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FD0810" w14:textId="77777777"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 w14:paraId="502FE8A6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342B064F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9DDCE3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 w14:paraId="5B2E013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8FD0FA1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F4D7FD5" w14:textId="35E9A196" w:rsidR="0092701D" w:rsidRPr="00A43901" w:rsidRDefault="00A15B80" w:rsidP="001846AD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A15B80">
              <w:rPr>
                <w:b/>
                <w:lang w:eastAsia="ko-KR"/>
              </w:rPr>
              <w:t xml:space="preserve">Collision resolution method in frame synchronization operation for Talk-around direct communication in IEEE </w:t>
            </w:r>
            <w:proofErr w:type="spellStart"/>
            <w:r w:rsidRPr="00A15B80">
              <w:rPr>
                <w:b/>
                <w:lang w:eastAsia="ko-KR"/>
              </w:rPr>
              <w:t>802.16.1a</w:t>
            </w:r>
            <w:proofErr w:type="spellEnd"/>
            <w:r w:rsidR="00475F2D">
              <w:rPr>
                <w:rFonts w:hint="eastAsia"/>
                <w:b/>
                <w:lang w:eastAsia="ko-KR"/>
              </w:rPr>
              <w:t>/</w:t>
            </w:r>
            <w:proofErr w:type="spellStart"/>
            <w:r w:rsidR="00475F2D">
              <w:rPr>
                <w:rFonts w:hint="eastAsia"/>
                <w:b/>
                <w:lang w:eastAsia="ko-KR"/>
              </w:rPr>
              <w:t>D5</w:t>
            </w:r>
            <w:proofErr w:type="spellEnd"/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 w14:paraId="3D7D92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EF292E6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AFA4033" w14:textId="0A64C5EF" w:rsidR="0092701D" w:rsidRPr="00A43901" w:rsidRDefault="0092701D" w:rsidP="004126E0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A15B80">
              <w:rPr>
                <w:rFonts w:hint="eastAsia"/>
                <w:b/>
                <w:lang w:eastAsia="ko-KR"/>
              </w:rPr>
              <w:t>9</w:t>
            </w:r>
            <w:r w:rsidR="004C4989" w:rsidRPr="00A43901">
              <w:rPr>
                <w:b/>
              </w:rPr>
              <w:t>-</w:t>
            </w:r>
            <w:r w:rsidR="00A15B80">
              <w:rPr>
                <w:rFonts w:hint="eastAsia"/>
                <w:b/>
                <w:lang w:eastAsia="ko-KR"/>
              </w:rPr>
              <w:t>1</w:t>
            </w:r>
            <w:r w:rsidR="004126E0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 w:rsidRPr="00A43901" w14:paraId="0B73F68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562B9DE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78132F9" w14:textId="77777777"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 xml:space="preserve">, </w:t>
            </w:r>
            <w:proofErr w:type="spellStart"/>
            <w:r w:rsidRPr="00A43901">
              <w:t>Miyoung</w:t>
            </w:r>
            <w:proofErr w:type="spellEnd"/>
            <w:r w:rsidRPr="00A43901">
              <w:t xml:space="preserve"> Yun</w:t>
            </w:r>
            <w:r w:rsidR="003A484E" w:rsidRPr="00A43901">
              <w:t xml:space="preserve">, </w:t>
            </w:r>
            <w:proofErr w:type="spellStart"/>
            <w:r w:rsidR="003A484E" w:rsidRPr="00A43901">
              <w:t>Seokki</w:t>
            </w:r>
            <w:proofErr w:type="spellEnd"/>
            <w:r w:rsidR="003A484E" w:rsidRPr="00A43901">
              <w:t xml:space="preserve"> Kim</w:t>
            </w:r>
            <w:r w:rsidRPr="00A43901">
              <w:t xml:space="preserve">, </w:t>
            </w:r>
            <w:r w:rsidR="00611B2D" w:rsidRPr="00A43901">
              <w:t>Won-</w:t>
            </w:r>
            <w:proofErr w:type="spellStart"/>
            <w:r w:rsidR="00611B2D" w:rsidRPr="00A43901">
              <w:t>Ik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Chulsik</w:t>
            </w:r>
            <w:proofErr w:type="spellEnd"/>
            <w:r w:rsidR="00611B2D" w:rsidRPr="00A43901">
              <w:t xml:space="preserve">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</w:t>
            </w:r>
            <w:proofErr w:type="spellStart"/>
            <w:r w:rsidR="008D75BE" w:rsidRPr="00A43901">
              <w:t>Sungcheol</w:t>
            </w:r>
            <w:proofErr w:type="spellEnd"/>
            <w:r w:rsidR="008D75BE" w:rsidRPr="00A43901">
              <w:t xml:space="preserve"> Chang</w:t>
            </w:r>
          </w:p>
          <w:p w14:paraId="028D2C37" w14:textId="77777777"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7CE5DE78" w14:textId="77777777"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14:paraId="19948D0C" w14:textId="77777777" w:rsidR="00611B2D" w:rsidRPr="00A43901" w:rsidRDefault="004B2C62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14:paraId="72F3BBAE" w14:textId="77777777" w:rsidR="0092701D" w:rsidRPr="008D75BE" w:rsidRDefault="0092701D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</w:p>
        </w:tc>
      </w:tr>
      <w:tr w:rsidR="0092701D" w:rsidRPr="00A43901" w14:paraId="1A4C479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AC462BD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B0CEF7C" w14:textId="7A51CBD4" w:rsidR="0092701D" w:rsidRPr="003B0836" w:rsidRDefault="003B0836" w:rsidP="00EF334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Sponsor Ballot on </w:t>
            </w:r>
            <w:proofErr w:type="spellStart"/>
            <w:r>
              <w:rPr>
                <w:rFonts w:hint="eastAsia"/>
                <w:lang w:eastAsia="ko-KR"/>
              </w:rPr>
              <w:t>P802.16a</w:t>
            </w:r>
            <w:proofErr w:type="spellEnd"/>
          </w:p>
        </w:tc>
      </w:tr>
      <w:tr w:rsidR="0092701D" w:rsidRPr="00A43901" w14:paraId="59E4AC8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B62E94E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C9D4ECC" w14:textId="74549B5D" w:rsidR="0092701D" w:rsidRPr="00D42282" w:rsidRDefault="00A15B80" w:rsidP="00C972F0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This contribution is a proposal to resolve synchronization collision in</w:t>
            </w:r>
            <w:r w:rsidR="00C972F0" w:rsidRPr="00C972F0">
              <w:rPr>
                <w:lang w:eastAsia="ko-KR"/>
              </w:rPr>
              <w:t xml:space="preserve"> Talk-around direct communication in </w:t>
            </w:r>
            <w:r w:rsidR="001846AD" w:rsidRPr="00A43901">
              <w:rPr>
                <w:lang w:eastAsia="ko-KR"/>
              </w:rPr>
              <w:t xml:space="preserve">IEEE </w:t>
            </w:r>
            <w:proofErr w:type="spellStart"/>
            <w:r w:rsidR="001846AD" w:rsidRPr="00A43901">
              <w:rPr>
                <w:lang w:eastAsia="ko-KR"/>
              </w:rPr>
              <w:t>802.16.1a</w:t>
            </w:r>
            <w:proofErr w:type="spellEnd"/>
            <w:r w:rsidR="00D42282">
              <w:rPr>
                <w:rFonts w:hint="eastAsia"/>
                <w:lang w:eastAsia="ko-KR"/>
              </w:rPr>
              <w:t>/</w:t>
            </w:r>
            <w:proofErr w:type="spellStart"/>
            <w:r w:rsidR="00D42282">
              <w:rPr>
                <w:rFonts w:hint="eastAsia"/>
                <w:lang w:eastAsia="ko-KR"/>
              </w:rPr>
              <w:t>D5</w:t>
            </w:r>
            <w:proofErr w:type="spellEnd"/>
          </w:p>
        </w:tc>
      </w:tr>
      <w:tr w:rsidR="0092701D" w:rsidRPr="00A43901" w14:paraId="5F32435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4BB3DF0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E43EEF1" w14:textId="77777777"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 w14:paraId="36CFBCC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64ECF8E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7D37BA" w14:textId="77777777"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 w14:paraId="717B10B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A8AE355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D400C12" w14:textId="77777777"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14:paraId="3D1BE05C" w14:textId="77777777"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 w14:paraId="6BACD9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93E5BBC" w14:textId="77777777"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085207F4" w14:textId="77777777"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14:paraId="4E07C826" w14:textId="77777777"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1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2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14:paraId="1B962F9A" w14:textId="77777777"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3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14:paraId="61249454" w14:textId="5EE8D7EC" w:rsidR="0092701D" w:rsidRPr="00A15B80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28"/>
          <w:szCs w:val="28"/>
          <w:lang w:eastAsia="ko-KR"/>
        </w:rPr>
      </w:pPr>
      <w:r w:rsidRPr="00A43901">
        <w:br w:type="page"/>
      </w:r>
      <w:r w:rsidR="00A15B80" w:rsidRPr="00A15B80">
        <w:rPr>
          <w:rFonts w:ascii="Arial" w:hAnsi="Arial"/>
          <w:b/>
          <w:sz w:val="28"/>
          <w:szCs w:val="28"/>
          <w:lang w:eastAsia="ko-KR"/>
        </w:rPr>
        <w:lastRenderedPageBreak/>
        <w:t xml:space="preserve">Collision resolution method in frame synchronization operation for Talk-around direct communication in IEEE </w:t>
      </w:r>
      <w:proofErr w:type="spellStart"/>
      <w:r w:rsidR="00A15B80" w:rsidRPr="00A15B80">
        <w:rPr>
          <w:rFonts w:ascii="Arial" w:hAnsi="Arial"/>
          <w:b/>
          <w:sz w:val="28"/>
          <w:szCs w:val="28"/>
          <w:lang w:eastAsia="ko-KR"/>
        </w:rPr>
        <w:t>802.16.1a</w:t>
      </w:r>
      <w:proofErr w:type="spellEnd"/>
      <w:r w:rsidR="00475F2D">
        <w:rPr>
          <w:rFonts w:ascii="Arial" w:hAnsi="Arial" w:hint="eastAsia"/>
          <w:b/>
          <w:sz w:val="28"/>
          <w:szCs w:val="28"/>
          <w:lang w:eastAsia="ko-KR"/>
        </w:rPr>
        <w:t>/</w:t>
      </w:r>
      <w:proofErr w:type="spellStart"/>
      <w:r w:rsidR="00475F2D">
        <w:rPr>
          <w:rFonts w:ascii="Arial" w:hAnsi="Arial" w:hint="eastAsia"/>
          <w:b/>
          <w:sz w:val="28"/>
          <w:szCs w:val="28"/>
          <w:lang w:eastAsia="ko-KR"/>
        </w:rPr>
        <w:t>D5</w:t>
      </w:r>
      <w:proofErr w:type="spellEnd"/>
    </w:p>
    <w:p w14:paraId="535B3AF3" w14:textId="600C3229"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</w:t>
      </w:r>
      <w:proofErr w:type="spellStart"/>
      <w:r w:rsidRPr="00A43901">
        <w:rPr>
          <w:rFonts w:ascii="Arial" w:hAnsi="Arial"/>
          <w:lang w:eastAsia="ko-KR"/>
        </w:rPr>
        <w:t>Miyoung</w:t>
      </w:r>
      <w:proofErr w:type="spellEnd"/>
      <w:r w:rsidRPr="00A43901">
        <w:rPr>
          <w:rFonts w:ascii="Arial" w:hAnsi="Arial"/>
          <w:lang w:eastAsia="ko-KR"/>
        </w:rPr>
        <w:t xml:space="preserve"> Yun, </w:t>
      </w:r>
      <w:proofErr w:type="spellStart"/>
      <w:r w:rsidRPr="00A43901">
        <w:rPr>
          <w:rFonts w:ascii="Arial" w:hAnsi="Arial"/>
          <w:lang w:eastAsia="ko-KR"/>
        </w:rPr>
        <w:t>Seokki</w:t>
      </w:r>
      <w:proofErr w:type="spellEnd"/>
      <w:r w:rsidRPr="00A43901">
        <w:rPr>
          <w:rFonts w:ascii="Arial" w:hAnsi="Arial"/>
          <w:lang w:eastAsia="ko-KR"/>
        </w:rPr>
        <w:t xml:space="preserve"> Kim, </w:t>
      </w:r>
      <w:r w:rsidR="000D3DD9" w:rsidRPr="00A43901">
        <w:rPr>
          <w:rFonts w:ascii="Arial" w:hAnsi="Arial"/>
          <w:lang w:eastAsia="ko-KR"/>
        </w:rPr>
        <w:t>Won-</w:t>
      </w:r>
      <w:proofErr w:type="spellStart"/>
      <w:r w:rsidR="000D3DD9" w:rsidRPr="00A43901">
        <w:rPr>
          <w:rFonts w:ascii="Arial" w:hAnsi="Arial"/>
          <w:lang w:eastAsia="ko-KR"/>
        </w:rPr>
        <w:t>Ik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  <w:proofErr w:type="spellStart"/>
      <w:r w:rsidR="000D3DD9" w:rsidRPr="00A43901">
        <w:rPr>
          <w:rFonts w:ascii="Arial" w:hAnsi="Arial"/>
          <w:lang w:eastAsia="ko-KR"/>
        </w:rPr>
        <w:t>Chulsik</w:t>
      </w:r>
      <w:proofErr w:type="spellEnd"/>
      <w:r w:rsidR="000D3DD9" w:rsidRPr="00A43901">
        <w:rPr>
          <w:rFonts w:ascii="Arial" w:hAnsi="Arial"/>
          <w:lang w:eastAsia="ko-KR"/>
        </w:rPr>
        <w:t xml:space="preserve"> Yoon</w:t>
      </w:r>
      <w:r w:rsidR="003A484E" w:rsidRPr="00A43901">
        <w:rPr>
          <w:rFonts w:ascii="Arial" w:hAnsi="Arial"/>
          <w:lang w:eastAsia="ko-KR"/>
        </w:rPr>
        <w:t>,</w:t>
      </w:r>
      <w:r w:rsidR="003A484E" w:rsidRPr="00A43901">
        <w:rPr>
          <w:rFonts w:ascii="Arial" w:hAnsi="Arial" w:hint="eastAsia"/>
          <w:lang w:eastAsia="ko-KR"/>
        </w:rPr>
        <w:t xml:space="preserve"> </w:t>
      </w:r>
      <w:proofErr w:type="spellStart"/>
      <w:r w:rsidR="003A484E" w:rsidRPr="00A43901">
        <w:rPr>
          <w:rFonts w:ascii="Arial" w:hAnsi="Arial"/>
          <w:lang w:eastAsia="ko-KR"/>
        </w:rPr>
        <w:t>Sungcheol</w:t>
      </w:r>
      <w:proofErr w:type="spellEnd"/>
      <w:r w:rsidR="003A484E" w:rsidRPr="00A43901">
        <w:rPr>
          <w:rFonts w:ascii="Arial" w:hAnsi="Arial"/>
          <w:lang w:eastAsia="ko-KR"/>
        </w:rPr>
        <w:t xml:space="preserve"> Chang</w:t>
      </w:r>
    </w:p>
    <w:p w14:paraId="6DF14D59" w14:textId="77777777"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14:paraId="5D313DB3" w14:textId="77777777" w:rsidR="0092701D" w:rsidRPr="00A43901" w:rsidRDefault="00D62781" w:rsidP="003D334B">
      <w:pPr>
        <w:pStyle w:val="1"/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14:paraId="4518EB4C" w14:textId="77777777" w:rsidR="00FE0303" w:rsidRDefault="00A15B80" w:rsidP="00CE1922">
      <w:pPr>
        <w:pStyle w:val="Body"/>
        <w:spacing w:line="360" w:lineRule="auto"/>
        <w:rPr>
          <w:lang w:eastAsia="ko-KR"/>
        </w:rPr>
      </w:pPr>
      <w:r w:rsidRPr="00DD7EE6">
        <w:rPr>
          <w:rFonts w:ascii="Times New Roman" w:hAnsi="Times New Roman"/>
          <w:lang w:eastAsia="ko-KR"/>
        </w:rPr>
        <w:t>GRIDMAN AWD for IEEE 802.16.1</w:t>
      </w:r>
      <w:r>
        <w:rPr>
          <w:rFonts w:ascii="Times New Roman" w:hAnsi="Times New Roman" w:hint="eastAsia"/>
          <w:lang w:eastAsia="ko-KR"/>
        </w:rPr>
        <w:t>a/D5</w:t>
      </w:r>
      <w:r w:rsidRPr="00DD7EE6">
        <w:rPr>
          <w:rFonts w:ascii="Times New Roman" w:hAnsi="Times New Roman"/>
          <w:lang w:eastAsia="ko-KR"/>
        </w:rPr>
        <w:t xml:space="preserve"> describes </w:t>
      </w:r>
      <w:r>
        <w:rPr>
          <w:rFonts w:ascii="Times New Roman" w:hAnsi="Times New Roman" w:hint="eastAsia"/>
          <w:lang w:eastAsia="ko-KR"/>
        </w:rPr>
        <w:t xml:space="preserve">frame-level synchronization </w:t>
      </w:r>
      <w:r w:rsidRPr="00DD7EE6">
        <w:rPr>
          <w:rFonts w:ascii="Times New Roman" w:hAnsi="Times New Roman"/>
          <w:lang w:eastAsia="ko-KR"/>
        </w:rPr>
        <w:t xml:space="preserve">in Section </w:t>
      </w:r>
      <w:r>
        <w:rPr>
          <w:rFonts w:ascii="Times New Roman" w:hAnsi="Times New Roman" w:hint="eastAsia"/>
          <w:lang w:eastAsia="ko-KR"/>
        </w:rPr>
        <w:t>1</w:t>
      </w:r>
      <w:r w:rsidRPr="00DD7EE6">
        <w:rPr>
          <w:rFonts w:ascii="Times New Roman" w:hAnsi="Times New Roman"/>
          <w:lang w:eastAsia="ko-KR"/>
        </w:rPr>
        <w:t>6.1</w:t>
      </w:r>
      <w:r>
        <w:rPr>
          <w:rFonts w:ascii="Times New Roman" w:hAnsi="Times New Roman" w:hint="eastAsia"/>
          <w:lang w:eastAsia="ko-KR"/>
        </w:rPr>
        <w:t>2</w:t>
      </w:r>
      <w:r w:rsidRPr="00DD7EE6">
        <w:rPr>
          <w:rFonts w:ascii="Times New Roman" w:hAnsi="Times New Roman"/>
          <w:lang w:eastAsia="ko-KR"/>
        </w:rPr>
        <w:t>.</w:t>
      </w:r>
      <w:r>
        <w:rPr>
          <w:rFonts w:ascii="Times New Roman" w:hAnsi="Times New Roman" w:hint="eastAsia"/>
          <w:lang w:eastAsia="ko-KR"/>
        </w:rPr>
        <w:t>2.</w:t>
      </w:r>
      <w:r w:rsidRPr="00DD7EE6">
        <w:rPr>
          <w:rFonts w:ascii="Times New Roman" w:hAnsi="Times New Roman"/>
          <w:lang w:eastAsia="ko-KR"/>
        </w:rPr>
        <w:t>3.</w:t>
      </w:r>
      <w:r>
        <w:rPr>
          <w:rFonts w:ascii="Times New Roman" w:hAnsi="Times New Roman" w:hint="eastAsia"/>
          <w:lang w:eastAsia="ko-KR"/>
        </w:rPr>
        <w:t>2.5.1</w:t>
      </w:r>
      <w:r w:rsidR="00537185">
        <w:rPr>
          <w:rFonts w:ascii="Times New Roman" w:hAnsi="Times New Roman" w:hint="eastAsia"/>
          <w:lang w:eastAsia="ko-KR"/>
        </w:rPr>
        <w:t xml:space="preserve"> for TDC (Talk-around direction communication)</w:t>
      </w:r>
      <w:r>
        <w:rPr>
          <w:rFonts w:ascii="Times New Roman" w:hAnsi="Times New Roman" w:hint="eastAsia"/>
          <w:lang w:eastAsia="ko-KR"/>
        </w:rPr>
        <w:t xml:space="preserve">. </w:t>
      </w:r>
      <w:r w:rsidR="00537185">
        <w:rPr>
          <w:rFonts w:ascii="Times New Roman" w:hAnsi="Times New Roman" w:hint="eastAsia"/>
          <w:lang w:eastAsia="ko-KR"/>
        </w:rPr>
        <w:t>However, there is no collision resolution method for TDC</w:t>
      </w:r>
      <w:r w:rsidR="00537185" w:rsidRPr="00537185">
        <w:rPr>
          <w:rFonts w:ascii="Times New Roman" w:hAnsi="Times New Roman" w:hint="eastAsia"/>
          <w:lang w:eastAsia="ko-KR"/>
        </w:rPr>
        <w:t xml:space="preserve"> </w:t>
      </w:r>
      <w:r w:rsidR="00537185">
        <w:rPr>
          <w:rFonts w:ascii="Times New Roman" w:hAnsi="Times New Roman" w:hint="eastAsia"/>
          <w:lang w:eastAsia="ko-KR"/>
        </w:rPr>
        <w:t>synchronization in the current AWD.</w:t>
      </w:r>
      <w:r w:rsidR="00ED7195" w:rsidRPr="00ED7195">
        <w:t xml:space="preserve"> </w:t>
      </w:r>
      <w:r w:rsidR="00ED7195">
        <w:rPr>
          <w:rFonts w:ascii="Times New Roman" w:hAnsi="Times New Roman" w:hint="eastAsia"/>
          <w:lang w:eastAsia="ko-KR"/>
        </w:rPr>
        <w:t>I</w:t>
      </w:r>
      <w:r w:rsidR="00ED7195" w:rsidRPr="00ED7195">
        <w:rPr>
          <w:rFonts w:ascii="Times New Roman" w:hAnsi="Times New Roman"/>
          <w:lang w:eastAsia="ko-KR"/>
        </w:rPr>
        <w:t xml:space="preserve">f there is a collision in a </w:t>
      </w:r>
      <w:r w:rsidR="00ED7195">
        <w:rPr>
          <w:rFonts w:ascii="Times New Roman" w:hAnsi="Times New Roman" w:hint="eastAsia"/>
          <w:lang w:eastAsia="ko-KR"/>
        </w:rPr>
        <w:t xml:space="preserve">TDC </w:t>
      </w:r>
      <w:r w:rsidR="00ED7195" w:rsidRPr="00ED7195">
        <w:rPr>
          <w:rFonts w:ascii="Times New Roman" w:hAnsi="Times New Roman"/>
          <w:lang w:eastAsia="ko-KR"/>
        </w:rPr>
        <w:t xml:space="preserve">synchronization slot, a synchronization collision cannot be resolved in the current </w:t>
      </w:r>
      <w:r w:rsidR="00ED7195">
        <w:rPr>
          <w:rFonts w:ascii="Times New Roman" w:hAnsi="Times New Roman" w:hint="eastAsia"/>
          <w:lang w:eastAsia="ko-KR"/>
        </w:rPr>
        <w:t>AWD</w:t>
      </w:r>
      <w:r w:rsidR="00ED7195" w:rsidRPr="00ED7195">
        <w:rPr>
          <w:rFonts w:ascii="Times New Roman" w:hAnsi="Times New Roman"/>
          <w:lang w:eastAsia="ko-KR"/>
        </w:rPr>
        <w:t>.</w:t>
      </w:r>
      <w:r w:rsidR="00ED7195" w:rsidRPr="00ED7195">
        <w:t xml:space="preserve"> </w:t>
      </w:r>
    </w:p>
    <w:p w14:paraId="68079255" w14:textId="77777777" w:rsidR="00FE0303" w:rsidRDefault="00FE0303" w:rsidP="00CE1922">
      <w:pPr>
        <w:pStyle w:val="Body"/>
        <w:spacing w:line="360" w:lineRule="auto"/>
        <w:rPr>
          <w:lang w:eastAsia="ko-KR"/>
        </w:rPr>
      </w:pPr>
    </w:p>
    <w:p w14:paraId="0585AAE9" w14:textId="77777777" w:rsidR="00FE0303" w:rsidRDefault="00FE0303" w:rsidP="00CE1922">
      <w:pPr>
        <w:pStyle w:val="Body"/>
        <w:spacing w:line="360" w:lineRule="auto"/>
        <w:rPr>
          <w:lang w:eastAsia="ko-KR"/>
        </w:rPr>
      </w:pPr>
      <w:r>
        <w:object w:dxaOrig="27004" w:dyaOrig="4610" w14:anchorId="20427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pt;height:82.5pt" o:ole="">
            <v:imagedata r:id="rId15" o:title=""/>
          </v:shape>
          <o:OLEObject Type="Embed" ProgID="Visio.Drawing.11" ShapeID="_x0000_i1025" DrawAspect="Content" ObjectID="_1409058927" r:id="rId16"/>
        </w:object>
      </w:r>
    </w:p>
    <w:p w14:paraId="73FA72ED" w14:textId="77777777" w:rsidR="00FE0303" w:rsidRDefault="00FE0303" w:rsidP="00FE0303">
      <w:pPr>
        <w:pStyle w:val="Body"/>
        <w:spacing w:line="360" w:lineRule="auto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Figure 1. </w:t>
      </w:r>
      <w:proofErr w:type="gramStart"/>
      <w:r>
        <w:rPr>
          <w:rFonts w:hint="eastAsia"/>
          <w:lang w:eastAsia="ko-KR"/>
        </w:rPr>
        <w:t>Example of TDC synchronization collision in the current AWD.</w:t>
      </w:r>
      <w:proofErr w:type="gramEnd"/>
    </w:p>
    <w:p w14:paraId="6A17D678" w14:textId="77777777" w:rsidR="00FE0303" w:rsidRDefault="00ED7195" w:rsidP="00CE1922">
      <w:pPr>
        <w:pStyle w:val="Body"/>
        <w:spacing w:line="360" w:lineRule="auto"/>
        <w:rPr>
          <w:rFonts w:ascii="Times New Roman" w:hAnsi="Times New Roman"/>
          <w:lang w:eastAsia="ko-KR"/>
        </w:rPr>
      </w:pPr>
      <w:r w:rsidRPr="00ED7195">
        <w:rPr>
          <w:rFonts w:ascii="Times New Roman" w:hAnsi="Times New Roman"/>
          <w:lang w:eastAsia="ko-KR"/>
        </w:rPr>
        <w:t xml:space="preserve">When an HR-MS broadcasts a </w:t>
      </w:r>
      <w:r w:rsidR="00DE1D24" w:rsidRPr="00ED7195">
        <w:rPr>
          <w:rFonts w:ascii="Times New Roman" w:hAnsi="Times New Roman"/>
          <w:lang w:eastAsia="ko-KR"/>
        </w:rPr>
        <w:t>synchronization</w:t>
      </w:r>
      <w:r w:rsidRPr="00ED7195">
        <w:rPr>
          <w:rFonts w:ascii="Times New Roman" w:hAnsi="Times New Roman"/>
          <w:lang w:eastAsia="ko-KR"/>
        </w:rPr>
        <w:t xml:space="preserve"> signal in a synchronization slot, the other adjacent HR-MS broadcasting a synchronization signal in the same synchronization slot can cause collision</w:t>
      </w:r>
      <w:r>
        <w:rPr>
          <w:rFonts w:ascii="Times New Roman" w:hAnsi="Times New Roman" w:hint="eastAsia"/>
          <w:lang w:eastAsia="ko-KR"/>
        </w:rPr>
        <w:t>s</w:t>
      </w:r>
      <w:r w:rsidRPr="00ED7195">
        <w:rPr>
          <w:rFonts w:ascii="Times New Roman" w:hAnsi="Times New Roman"/>
          <w:lang w:eastAsia="ko-KR"/>
        </w:rPr>
        <w:t xml:space="preserve"> of synchronization signal</w:t>
      </w:r>
      <w:r>
        <w:rPr>
          <w:rFonts w:ascii="Times New Roman" w:hAnsi="Times New Roman" w:hint="eastAsia"/>
          <w:lang w:eastAsia="ko-KR"/>
        </w:rPr>
        <w:t>s</w:t>
      </w:r>
      <w:r w:rsidRPr="00ED7195">
        <w:rPr>
          <w:rFonts w:ascii="Times New Roman" w:hAnsi="Times New Roman"/>
          <w:lang w:eastAsia="ko-KR"/>
        </w:rPr>
        <w:t>.</w:t>
      </w:r>
      <w:r>
        <w:rPr>
          <w:rFonts w:ascii="Times New Roman" w:hAnsi="Times New Roman" w:hint="eastAsia"/>
          <w:lang w:eastAsia="ko-KR"/>
        </w:rPr>
        <w:t xml:space="preserve"> </w:t>
      </w:r>
    </w:p>
    <w:p w14:paraId="2F8BBAD9" w14:textId="77777777" w:rsidR="00FE0303" w:rsidRDefault="00FE0303" w:rsidP="00CE1922">
      <w:pPr>
        <w:pStyle w:val="Body"/>
        <w:spacing w:line="360" w:lineRule="auto"/>
        <w:rPr>
          <w:rFonts w:ascii="Times New Roman" w:hAnsi="Times New Roman"/>
          <w:lang w:eastAsia="ko-KR"/>
        </w:rPr>
      </w:pPr>
      <w:r>
        <w:object w:dxaOrig="28149" w:dyaOrig="5177" w14:anchorId="316040F4">
          <v:shape id="_x0000_i1026" type="#_x0000_t75" style="width:481.5pt;height:88.5pt" o:ole="">
            <v:imagedata r:id="rId17" o:title=""/>
          </v:shape>
          <o:OLEObject Type="Embed" ProgID="Visio.Drawing.11" ShapeID="_x0000_i1026" DrawAspect="Content" ObjectID="_1409058928" r:id="rId18"/>
        </w:object>
      </w:r>
    </w:p>
    <w:p w14:paraId="1E8BD6F9" w14:textId="77777777" w:rsidR="00FE0303" w:rsidRDefault="00FE0303" w:rsidP="00FE0303">
      <w:pPr>
        <w:pStyle w:val="Body"/>
        <w:spacing w:line="360" w:lineRule="auto"/>
        <w:jc w:val="center"/>
        <w:rPr>
          <w:rFonts w:ascii="Times New Roman" w:hAnsi="Times New Roman"/>
          <w:lang w:eastAsia="ko-KR"/>
        </w:rPr>
      </w:pPr>
      <w:r>
        <w:rPr>
          <w:rFonts w:hint="eastAsia"/>
          <w:lang w:eastAsia="ko-KR"/>
        </w:rPr>
        <w:t>Figure 2. Example of TDC synchronization collision resolution method</w:t>
      </w:r>
    </w:p>
    <w:p w14:paraId="75C2D483" w14:textId="5027E1D3" w:rsidR="00EF3345" w:rsidRDefault="00EF3345" w:rsidP="00CE1922">
      <w:pPr>
        <w:pStyle w:val="Body"/>
        <w:spacing w:line="360" w:lineRule="auto"/>
        <w:rPr>
          <w:rFonts w:ascii="Times New Roman" w:hAnsi="Times New Roman"/>
          <w:lang w:eastAsia="ko-KR"/>
        </w:rPr>
      </w:pPr>
      <w:r w:rsidRPr="00EF3345">
        <w:rPr>
          <w:rFonts w:ascii="Times New Roman" w:hAnsi="Times New Roman"/>
          <w:lang w:eastAsia="ko-KR"/>
        </w:rPr>
        <w:t xml:space="preserve">The HR-MS broadcasting a SYNC-H preamble and SYNC-CH message periodically </w:t>
      </w:r>
      <w:r>
        <w:rPr>
          <w:rFonts w:ascii="Times New Roman" w:hAnsi="Times New Roman" w:hint="eastAsia"/>
          <w:lang w:eastAsia="ko-KR"/>
        </w:rPr>
        <w:t>shall</w:t>
      </w:r>
      <w:r w:rsidRPr="00EF3345">
        <w:rPr>
          <w:rFonts w:ascii="Times New Roman" w:hAnsi="Times New Roman"/>
          <w:lang w:eastAsia="ko-KR"/>
        </w:rPr>
        <w:t xml:space="preserve"> listen to a randomly selected synchronization </w:t>
      </w:r>
      <w:r>
        <w:rPr>
          <w:rFonts w:ascii="Times New Roman" w:hAnsi="Times New Roman" w:hint="eastAsia"/>
          <w:lang w:eastAsia="ko-KR"/>
        </w:rPr>
        <w:t>slot</w:t>
      </w:r>
      <w:r w:rsidRPr="00EF3345">
        <w:rPr>
          <w:rFonts w:ascii="Times New Roman" w:hAnsi="Times New Roman"/>
          <w:lang w:eastAsia="ko-KR"/>
        </w:rPr>
        <w:t xml:space="preserve"> every </w:t>
      </w:r>
      <w:proofErr w:type="spellStart"/>
      <w:r w:rsidRPr="00EF3345">
        <w:rPr>
          <w:rFonts w:ascii="Times New Roman" w:hAnsi="Times New Roman"/>
          <w:lang w:eastAsia="ko-KR"/>
        </w:rPr>
        <w:t>Wsync</w:t>
      </w:r>
      <w:r w:rsidR="004B2C62">
        <w:rPr>
          <w:rFonts w:ascii="Times New Roman" w:hAnsi="Times New Roman" w:hint="eastAsia"/>
          <w:lang w:eastAsia="ko-KR"/>
        </w:rPr>
        <w:t>_window</w:t>
      </w:r>
      <w:proofErr w:type="spellEnd"/>
      <w:r>
        <w:rPr>
          <w:rFonts w:ascii="Times New Roman" w:hAnsi="Times New Roman" w:hint="eastAsia"/>
          <w:lang w:eastAsia="ko-KR"/>
        </w:rPr>
        <w:t>. Then</w:t>
      </w:r>
      <w:r w:rsidRPr="00EF3345">
        <w:rPr>
          <w:rFonts w:ascii="Times New Roman" w:hAnsi="Times New Roman"/>
          <w:lang w:eastAsia="ko-KR"/>
        </w:rPr>
        <w:t xml:space="preserve">, </w:t>
      </w:r>
      <w:r>
        <w:rPr>
          <w:rFonts w:ascii="Times New Roman" w:hAnsi="Times New Roman" w:hint="eastAsia"/>
          <w:lang w:eastAsia="ko-KR"/>
        </w:rPr>
        <w:t>the HR-MS can detect synchronization collision and resolve the collision problem</w:t>
      </w:r>
      <w:r w:rsidRPr="00EF3345">
        <w:rPr>
          <w:rFonts w:ascii="Times New Roman" w:hAnsi="Times New Roman"/>
          <w:lang w:eastAsia="ko-KR"/>
        </w:rPr>
        <w:t>.</w:t>
      </w:r>
      <w:bookmarkStart w:id="0" w:name="_GoBack"/>
      <w:bookmarkEnd w:id="0"/>
    </w:p>
    <w:p w14:paraId="4E5F9F6C" w14:textId="77777777" w:rsidR="00ED7195" w:rsidRDefault="00ED7195" w:rsidP="00CE1922">
      <w:pPr>
        <w:pStyle w:val="Body"/>
        <w:spacing w:line="360" w:lineRule="auto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This contribution provide</w:t>
      </w:r>
      <w:r w:rsidR="00DE1D24">
        <w:rPr>
          <w:rFonts w:ascii="Times New Roman" w:hAnsi="Times New Roman" w:hint="eastAsia"/>
          <w:lang w:eastAsia="ko-KR"/>
        </w:rPr>
        <w:t>s</w:t>
      </w:r>
      <w:r>
        <w:rPr>
          <w:rFonts w:ascii="Times New Roman" w:hAnsi="Times New Roman" w:hint="eastAsia"/>
          <w:lang w:eastAsia="ko-KR"/>
        </w:rPr>
        <w:t xml:space="preserve"> details of </w:t>
      </w:r>
      <w:r w:rsidRPr="00ED7195">
        <w:rPr>
          <w:rFonts w:ascii="Times New Roman" w:hAnsi="Times New Roman"/>
          <w:lang w:eastAsia="ko-KR"/>
        </w:rPr>
        <w:t>resolv</w:t>
      </w:r>
      <w:r>
        <w:rPr>
          <w:rFonts w:ascii="Times New Roman" w:hAnsi="Times New Roman" w:hint="eastAsia"/>
          <w:lang w:eastAsia="ko-KR"/>
        </w:rPr>
        <w:t>ing</w:t>
      </w:r>
      <w:r w:rsidRPr="00ED7195">
        <w:rPr>
          <w:rFonts w:ascii="Times New Roman" w:hAnsi="Times New Roman"/>
          <w:lang w:eastAsia="ko-KR"/>
        </w:rPr>
        <w:t xml:space="preserve"> synchronization collision problem</w:t>
      </w:r>
      <w:r>
        <w:rPr>
          <w:rFonts w:ascii="Times New Roman" w:hAnsi="Times New Roman" w:hint="eastAsia"/>
          <w:lang w:eastAsia="ko-KR"/>
        </w:rPr>
        <w:t xml:space="preserve"> for TDC in IEEE 802.16.1a/D5</w:t>
      </w:r>
      <w:r w:rsidRPr="00ED7195">
        <w:rPr>
          <w:rFonts w:ascii="Times New Roman" w:hAnsi="Times New Roman"/>
          <w:lang w:eastAsia="ko-KR"/>
        </w:rPr>
        <w:t>.</w:t>
      </w:r>
    </w:p>
    <w:p w14:paraId="4573D98F" w14:textId="77777777" w:rsidR="00FE7122" w:rsidRPr="00A43901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lastRenderedPageBreak/>
        <w:t>References</w:t>
      </w:r>
    </w:p>
    <w:p w14:paraId="086E2F4D" w14:textId="77777777"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14:paraId="0619431D" w14:textId="25B0702C"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 xml:space="preserve">] IEEE </w:t>
      </w:r>
      <w:proofErr w:type="spellStart"/>
      <w:r w:rsidR="00611B2D" w:rsidRPr="00A43901">
        <w:rPr>
          <w:lang w:eastAsia="ko-KR"/>
        </w:rPr>
        <w:t>P802.16.1a</w:t>
      </w:r>
      <w:r w:rsidR="00611B2D" w:rsidRPr="00A43901">
        <w:rPr>
          <w:kern w:val="24"/>
          <w:vertAlign w:val="superscript"/>
          <w:lang w:eastAsia="ko-KR"/>
        </w:rPr>
        <w:t>TM</w:t>
      </w:r>
      <w:proofErr w:type="spellEnd"/>
      <w:r w:rsidR="00611B2D" w:rsidRPr="00A43901">
        <w:rPr>
          <w:lang w:eastAsia="ko-KR"/>
        </w:rPr>
        <w:t>/</w:t>
      </w:r>
      <w:proofErr w:type="spellStart"/>
      <w:r w:rsidR="00611B2D" w:rsidRPr="00A43901">
        <w:rPr>
          <w:lang w:eastAsia="ko-KR"/>
        </w:rPr>
        <w:t>D</w:t>
      </w:r>
      <w:r w:rsidR="00A15B80">
        <w:rPr>
          <w:rFonts w:hint="eastAsia"/>
          <w:lang w:eastAsia="ko-KR"/>
        </w:rPr>
        <w:t>5</w:t>
      </w:r>
      <w:proofErr w:type="spellEnd"/>
      <w:r w:rsidR="00611B2D" w:rsidRPr="00A43901">
        <w:rPr>
          <w:lang w:eastAsia="ko-KR"/>
        </w:rPr>
        <w:t xml:space="preserve">, </w:t>
      </w:r>
      <w:proofErr w:type="spellStart"/>
      <w:r w:rsidR="00611B2D" w:rsidRPr="00A43901">
        <w:rPr>
          <w:lang w:eastAsia="ko-KR"/>
        </w:rPr>
        <w:t>WirelessMAN</w:t>
      </w:r>
      <w:proofErr w:type="spellEnd"/>
      <w:r w:rsidR="00611B2D" w:rsidRPr="00A43901">
        <w:rPr>
          <w:lang w:eastAsia="ko-KR"/>
        </w:rPr>
        <w:t xml:space="preserve">-Advanced Air Interface for Broadband Access Systems - Draft Amendment: Higher Reliability Networks, </w:t>
      </w:r>
      <w:r w:rsidR="003B0836">
        <w:rPr>
          <w:rFonts w:hint="eastAsia"/>
          <w:lang w:eastAsia="ko-KR"/>
        </w:rPr>
        <w:t>Jun</w:t>
      </w:r>
      <w:r w:rsidR="00475F2D">
        <w:rPr>
          <w:rFonts w:hint="eastAsia"/>
          <w:lang w:eastAsia="ko-KR"/>
        </w:rPr>
        <w:t>e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14:paraId="12307479" w14:textId="77777777"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14:paraId="67F0FDA0" w14:textId="77777777" w:rsidR="00C0402F" w:rsidRPr="00A43901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14:paraId="233EE1C2" w14:textId="77777777"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14:paraId="3E6781E7" w14:textId="77777777"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14:paraId="23EF5E20" w14:textId="77777777"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14:paraId="30FAB7FC" w14:textId="77777777"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14:paraId="1D710788" w14:textId="77777777" w:rsidR="00611B2D" w:rsidRDefault="00611B2D" w:rsidP="003D334B">
      <w:pPr>
        <w:pStyle w:val="Body"/>
        <w:spacing w:line="360" w:lineRule="auto"/>
        <w:rPr>
          <w:lang w:eastAsia="ko-KR"/>
        </w:rPr>
      </w:pPr>
    </w:p>
    <w:p w14:paraId="143A9CBD" w14:textId="77777777"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14:paraId="279BB835" w14:textId="77777777" w:rsidR="00100B24" w:rsidRPr="00EF3345" w:rsidRDefault="00100B24" w:rsidP="003D334B">
      <w:pPr>
        <w:pStyle w:val="Body"/>
        <w:spacing w:line="360" w:lineRule="auto"/>
        <w:rPr>
          <w:szCs w:val="24"/>
          <w:lang w:eastAsia="ko-KR"/>
        </w:rPr>
      </w:pPr>
      <w:r w:rsidRPr="00EF3345">
        <w:rPr>
          <w:szCs w:val="24"/>
        </w:rPr>
        <w:t>[-----------------------------------------------Start of Text Proposal----------------------------------------------</w:t>
      </w:r>
      <w:r w:rsidRPr="00EF3345">
        <w:rPr>
          <w:rFonts w:hint="eastAsia"/>
          <w:szCs w:val="24"/>
          <w:lang w:eastAsia="ko-KR"/>
        </w:rPr>
        <w:t>]</w:t>
      </w:r>
    </w:p>
    <w:p w14:paraId="581CF0A7" w14:textId="1B3FBCF6" w:rsidR="002B4E21" w:rsidRPr="008A1955" w:rsidRDefault="002B4E21" w:rsidP="002B4E21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</w:t>
      </w:r>
      <w:proofErr w:type="gramStart"/>
      <w:r w:rsidRPr="008A1955">
        <w:rPr>
          <w:rFonts w:hint="eastAsia"/>
          <w:b/>
          <w:highlight w:val="yellow"/>
          <w:lang w:eastAsia="ko-KR"/>
        </w:rPr>
        <w:t>Remedy :</w:t>
      </w:r>
      <w:proofErr w:type="gramEnd"/>
      <w:r w:rsidRPr="008A1955">
        <w:rPr>
          <w:rFonts w:hint="eastAsia"/>
          <w:b/>
          <w:highlight w:val="yellow"/>
          <w:lang w:eastAsia="ko-KR"/>
        </w:rPr>
        <w:t xml:space="preserve"> Adopt the following proposed modification from </w:t>
      </w:r>
      <w:r>
        <w:rPr>
          <w:rFonts w:hint="eastAsia"/>
          <w:b/>
          <w:highlight w:val="yellow"/>
          <w:lang w:eastAsia="ko-KR"/>
        </w:rPr>
        <w:t xml:space="preserve">line #10, </w:t>
      </w:r>
      <w:r w:rsidRPr="008A1955">
        <w:rPr>
          <w:rFonts w:hint="eastAsia"/>
          <w:b/>
          <w:highlight w:val="yellow"/>
          <w:lang w:eastAsia="ko-KR"/>
        </w:rPr>
        <w:t xml:space="preserve">page </w:t>
      </w:r>
      <w:r>
        <w:rPr>
          <w:rFonts w:hint="eastAsia"/>
          <w:b/>
          <w:highlight w:val="yellow"/>
          <w:lang w:eastAsia="ko-KR"/>
        </w:rPr>
        <w:t>#167 to line #34, page #167</w:t>
      </w:r>
      <w:r w:rsidRPr="008A1955">
        <w:rPr>
          <w:rFonts w:hint="eastAsia"/>
          <w:b/>
          <w:highlight w:val="yellow"/>
          <w:lang w:eastAsia="ko-KR"/>
        </w:rPr>
        <w:t>]</w:t>
      </w:r>
    </w:p>
    <w:p w14:paraId="1BF68FEA" w14:textId="77777777" w:rsidR="00010EF4" w:rsidRPr="002B4E21" w:rsidRDefault="00010EF4" w:rsidP="00B826F9">
      <w:pPr>
        <w:jc w:val="both"/>
        <w:rPr>
          <w:b/>
          <w:sz w:val="22"/>
          <w:szCs w:val="22"/>
          <w:highlight w:val="yellow"/>
          <w:lang w:eastAsia="ko-KR"/>
        </w:rPr>
      </w:pPr>
    </w:p>
    <w:p w14:paraId="5CFBC27F" w14:textId="77777777" w:rsidR="002A3C1E" w:rsidRPr="00EF3345" w:rsidRDefault="0033426F" w:rsidP="0033426F">
      <w:pPr>
        <w:wordWrap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3345">
        <w:rPr>
          <w:rFonts w:ascii="Arial" w:hAnsi="Arial" w:cs="Arial" w:hint="eastAsia"/>
          <w:bCs/>
          <w:sz w:val="22"/>
          <w:szCs w:val="22"/>
          <w:lang w:eastAsia="ko-KR"/>
        </w:rPr>
        <w:t xml:space="preserve">10 </w:t>
      </w:r>
      <w:r w:rsidR="002A3C1E" w:rsidRPr="00EF3345">
        <w:rPr>
          <w:rFonts w:ascii="Arial" w:hAnsi="Arial" w:cs="Arial"/>
          <w:b/>
          <w:bCs/>
          <w:sz w:val="22"/>
          <w:szCs w:val="22"/>
        </w:rPr>
        <w:t>6.12.2.3.2.5.1 Frame-level synchronization</w:t>
      </w:r>
    </w:p>
    <w:p w14:paraId="41616EB5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11 To share a common frame timing and configuration reference, an HR-MS listens to </w:t>
      </w:r>
      <w:proofErr w:type="gramStart"/>
      <w:r w:rsidRPr="00EF3345">
        <w:rPr>
          <w:rFonts w:ascii="TimesNewRomanPSMT" w:hAnsi="TimesNewRomanPSMT" w:cs="TimesNewRomanPSMT"/>
          <w:sz w:val="22"/>
          <w:szCs w:val="22"/>
        </w:rPr>
        <w:t>a synchronization</w:t>
      </w:r>
      <w:proofErr w:type="gramEnd"/>
    </w:p>
    <w:p w14:paraId="51E0F729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12 channel and </w:t>
      </w:r>
      <w:proofErr w:type="gramStart"/>
      <w:r w:rsidRPr="00EF3345">
        <w:rPr>
          <w:rFonts w:ascii="TimesNewRomanPSMT" w:hAnsi="TimesNewRomanPSMT" w:cs="TimesNewRomanPSMT"/>
          <w:sz w:val="22"/>
          <w:szCs w:val="22"/>
        </w:rPr>
        <w:t>receives</w:t>
      </w:r>
      <w:proofErr w:type="gramEnd"/>
      <w:r w:rsidRPr="00EF3345">
        <w:rPr>
          <w:rFonts w:ascii="TimesNewRomanPSMT" w:hAnsi="TimesNewRomanPSMT" w:cs="TimesNewRomanPSMT"/>
          <w:sz w:val="22"/>
          <w:szCs w:val="22"/>
        </w:rPr>
        <w:t xml:space="preserve"> synchronization preambles in the synchronization channel. The HR-MS selects a</w:t>
      </w:r>
    </w:p>
    <w:p w14:paraId="3E76BED4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13 reference time among candidate values including synchronization preambles, GPS, and HR-BS preambles.</w:t>
      </w:r>
    </w:p>
    <w:p w14:paraId="6C83AA2C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14</w:t>
      </w:r>
      <w:r w:rsidR="00EF3345">
        <w:rPr>
          <w:rFonts w:ascii="TimesNewRomanPSMT" w:hAnsi="TimesNewRomanPSMT" w:cs="TimesNewRomanPSMT" w:hint="eastAsia"/>
          <w:sz w:val="22"/>
          <w:szCs w:val="22"/>
          <w:lang w:eastAsia="ko-KR"/>
        </w:rPr>
        <w:t xml:space="preserve"> </w:t>
      </w:r>
      <w:r w:rsidRPr="00EF3345">
        <w:rPr>
          <w:rFonts w:ascii="TimesNewRomanPSMT" w:hAnsi="TimesNewRomanPSMT" w:cs="TimesNewRomanPSMT"/>
          <w:sz w:val="22"/>
          <w:szCs w:val="22"/>
        </w:rPr>
        <w:t>When deciding to send a synchronization preamble on synchronization channel, the HR-MS sends it</w:t>
      </w:r>
    </w:p>
    <w:p w14:paraId="12244E0D" w14:textId="77777777" w:rsidR="00EF3345" w:rsidRDefault="002A3C1E" w:rsidP="00EF3345">
      <w:pPr>
        <w:wordWrap/>
        <w:adjustRightInd w:val="0"/>
        <w:spacing w:line="360" w:lineRule="auto"/>
        <w:ind w:left="660" w:hangingChars="300" w:hanging="660"/>
        <w:rPr>
          <w:rFonts w:ascii="TimesNewRomanPSMT" w:hAnsi="TimesNewRomanPSMT" w:cs="TimesNewRomanPSMT"/>
          <w:sz w:val="22"/>
          <w:szCs w:val="22"/>
          <w:lang w:eastAsia="ko-KR"/>
        </w:rPr>
      </w:pPr>
      <w:proofErr w:type="gramStart"/>
      <w:r w:rsidRPr="00EF3345">
        <w:rPr>
          <w:rFonts w:ascii="TimesNewRomanPSMT" w:hAnsi="TimesNewRomanPSMT" w:cs="TimesNewRomanPSMT"/>
          <w:sz w:val="22"/>
          <w:szCs w:val="22"/>
        </w:rPr>
        <w:t xml:space="preserve">15 periodically with a period </w:t>
      </w:r>
      <w:proofErr w:type="spellStart"/>
      <w:r w:rsidRPr="00EF3345">
        <w:rPr>
          <w:rFonts w:ascii="TimesNewRomanPS-ItalicMT" w:hAnsi="TimesNewRomanPS-ItalicMT" w:cs="TimesNewRomanPS-ItalicMT"/>
          <w:i/>
          <w:iCs/>
          <w:sz w:val="22"/>
          <w:szCs w:val="22"/>
        </w:rPr>
        <w:t>Tsync</w:t>
      </w:r>
      <w:proofErr w:type="spellEnd"/>
      <w:r w:rsidRPr="00EF3345">
        <w:rPr>
          <w:rFonts w:ascii="TimesNewRomanPSMT" w:hAnsi="TimesNewRomanPSMT" w:cs="TimesNewRomanPSMT"/>
          <w:sz w:val="22"/>
          <w:szCs w:val="22"/>
        </w:rPr>
        <w:t>.</w:t>
      </w:r>
      <w:proofErr w:type="gramEnd"/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 xml:space="preserve"> </w:t>
      </w:r>
    </w:p>
    <w:p w14:paraId="15D30A23" w14:textId="77777777" w:rsidR="0033426F" w:rsidRPr="00EF3345" w:rsidRDefault="0033426F" w:rsidP="00990320">
      <w:pPr>
        <w:wordWrap/>
        <w:adjustRightInd w:val="0"/>
        <w:spacing w:line="360" w:lineRule="auto"/>
        <w:ind w:leftChars="142" w:left="284"/>
        <w:rPr>
          <w:rFonts w:ascii="TimesNewRomanPSMT" w:hAnsi="TimesNewRomanPSMT" w:cs="TimesNewRomanPSMT"/>
          <w:sz w:val="22"/>
          <w:szCs w:val="22"/>
          <w:lang w:eastAsia="ko-KR"/>
        </w:rPr>
      </w:pPr>
      <w:r w:rsidRP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>Synchronization slots are synchron</w:t>
      </w:r>
      <w:r w:rsid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>ization channel where the HR-MS</w:t>
      </w:r>
      <w:r w:rsidR="00EF3345">
        <w:rPr>
          <w:rFonts w:ascii="TimesNewRomanPSMT" w:hAnsi="TimesNewRomanPSMT" w:cs="TimesNewRomanPSMT" w:hint="eastAsia"/>
          <w:color w:val="0000FF"/>
          <w:sz w:val="22"/>
          <w:szCs w:val="22"/>
          <w:lang w:eastAsia="ko-KR"/>
        </w:rPr>
        <w:t xml:space="preserve"> </w:t>
      </w:r>
      <w:r w:rsidRP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 xml:space="preserve">sends a synchronization preamble periodically with a period </w:t>
      </w:r>
      <w:proofErr w:type="spellStart"/>
      <w:r w:rsidRPr="00095FAA">
        <w:rPr>
          <w:rFonts w:ascii="TimesNewRomanPSMT" w:hAnsi="TimesNewRomanPSMT" w:cs="TimesNewRomanPSMT"/>
          <w:i/>
          <w:color w:val="0000FF"/>
          <w:sz w:val="22"/>
          <w:szCs w:val="22"/>
          <w:lang w:eastAsia="ko-KR"/>
        </w:rPr>
        <w:t>Tsync</w:t>
      </w:r>
      <w:proofErr w:type="spellEnd"/>
      <w:r w:rsidRP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>.</w:t>
      </w:r>
    </w:p>
    <w:p w14:paraId="5C38AA25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16 An HR-MS follows a priority rule to select a reference time in descending order of priority as the</w:t>
      </w:r>
    </w:p>
    <w:p w14:paraId="04E42796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17 followings:</w:t>
      </w:r>
    </w:p>
    <w:p w14:paraId="3FCF4650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18 </w:t>
      </w:r>
      <w:r w:rsidR="00990320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1) HR-BS preamble</w:t>
      </w:r>
    </w:p>
    <w:p w14:paraId="0DC933F9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19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2) GPS</w:t>
      </w:r>
    </w:p>
    <w:p w14:paraId="7ADB80D0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20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3) Synchronization preamble that has a) smaller value of the ‘hop counter’ field and b) larger value</w:t>
      </w:r>
    </w:p>
    <w:p w14:paraId="51E9B5F4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21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of the received signal strengths in Synchronization channel message IE when the received</w:t>
      </w:r>
    </w:p>
    <w:p w14:paraId="0DF63E5D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lastRenderedPageBreak/>
        <w:t xml:space="preserve">22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Synchronization channel message IE is compared with the Synchronization channel message IE</w:t>
      </w:r>
    </w:p>
    <w:p w14:paraId="3AC33EC4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23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selected for the referenced time. The reference source is either HR-BS or GPS.</w:t>
      </w:r>
    </w:p>
    <w:p w14:paraId="6F4BBBE5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24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4) Synchronization preamble that has a) smaller value of the ‘hop counter’ field and b) larger value</w:t>
      </w:r>
    </w:p>
    <w:p w14:paraId="47742019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25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of the received signal strengths in Synchronization channel message IE when the received</w:t>
      </w:r>
    </w:p>
    <w:p w14:paraId="4D004C1A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26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Synchronization channel message IE is compared with the Synchronization channel message IE</w:t>
      </w:r>
    </w:p>
    <w:p w14:paraId="1F74664D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 xml:space="preserve">27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selected for the reference time. The reference source is HR-MS local clock.</w:t>
      </w:r>
    </w:p>
    <w:p w14:paraId="4F855E2E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 w:rsidRPr="00EF3345">
        <w:rPr>
          <w:rFonts w:ascii="TimesNewRomanPSMT" w:hAnsi="TimesNewRomanPSMT" w:cs="TimesNewRomanPSMT"/>
          <w:sz w:val="22"/>
          <w:szCs w:val="22"/>
        </w:rPr>
        <w:t xml:space="preserve">28 </w:t>
      </w:r>
      <w:r w:rsidR="0033426F" w:rsidRPr="00EF3345">
        <w:rPr>
          <w:rFonts w:ascii="TimesNewRomanPSMT" w:hAnsi="TimesNewRomanPSMT" w:cs="TimesNewRomanPSMT" w:hint="eastAsia"/>
          <w:sz w:val="22"/>
          <w:szCs w:val="22"/>
          <w:lang w:eastAsia="ko-KR"/>
        </w:rPr>
        <w:tab/>
      </w:r>
      <w:r w:rsidRPr="00EF3345">
        <w:rPr>
          <w:rFonts w:ascii="TimesNewRomanPSMT" w:hAnsi="TimesNewRomanPSMT" w:cs="TimesNewRomanPSMT"/>
          <w:sz w:val="22"/>
          <w:szCs w:val="22"/>
        </w:rPr>
        <w:t>5) HR-MS local clock.</w:t>
      </w:r>
      <w:proofErr w:type="gramEnd"/>
    </w:p>
    <w:p w14:paraId="4A7AEC1E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29 An HR-MS follows a rule to select itself for broadcasting SYNC-CH preamble and SYNC-CH message if</w:t>
      </w:r>
    </w:p>
    <w:p w14:paraId="68C119D5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30 the received signal strength of a SYNC-CH preamble selected for the reference time is less than value of</w:t>
      </w:r>
    </w:p>
    <w:p w14:paraId="5308DF89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31 ‘Reference Signal Strength’ field in received SYNC-CH messages with hop counter of SYNC-CH</w:t>
      </w:r>
    </w:p>
    <w:p w14:paraId="16747ED6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32</w:t>
      </w:r>
      <w:r w:rsidR="00990320">
        <w:rPr>
          <w:rFonts w:ascii="TimesNewRomanPSMT" w:hAnsi="TimesNewRomanPSMT" w:cs="TimesNewRomanPSMT" w:hint="eastAsia"/>
          <w:sz w:val="22"/>
          <w:szCs w:val="22"/>
          <w:lang w:eastAsia="ko-KR"/>
        </w:rPr>
        <w:t xml:space="preserve"> </w:t>
      </w:r>
      <w:proofErr w:type="gramStart"/>
      <w:r w:rsidRPr="00EF3345">
        <w:rPr>
          <w:rFonts w:ascii="TimesNewRomanPSMT" w:hAnsi="TimesNewRomanPSMT" w:cs="TimesNewRomanPSMT"/>
          <w:sz w:val="22"/>
          <w:szCs w:val="22"/>
        </w:rPr>
        <w:t>preamble</w:t>
      </w:r>
      <w:proofErr w:type="gramEnd"/>
      <w:r w:rsidRPr="00EF3345">
        <w:rPr>
          <w:rFonts w:ascii="TimesNewRomanPSMT" w:hAnsi="TimesNewRomanPSMT" w:cs="TimesNewRomanPSMT"/>
          <w:sz w:val="22"/>
          <w:szCs w:val="22"/>
        </w:rPr>
        <w:t xml:space="preserve"> selected for the reference time plus one. The selected HR-MS picks up a DC frame in which</w:t>
      </w:r>
    </w:p>
    <w:p w14:paraId="0E329915" w14:textId="77777777" w:rsidR="002A3C1E" w:rsidRPr="00EF3345" w:rsidRDefault="002A3C1E" w:rsidP="0033426F">
      <w:pPr>
        <w:wordWrap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EF3345">
        <w:rPr>
          <w:rFonts w:ascii="TimesNewRomanPSMT" w:hAnsi="TimesNewRomanPSMT" w:cs="TimesNewRomanPSMT"/>
          <w:sz w:val="22"/>
          <w:szCs w:val="22"/>
        </w:rPr>
        <w:t>33 synchronization channel is expected to be no signal randomly and broadcast SYNC-CH preamble and</w:t>
      </w:r>
    </w:p>
    <w:p w14:paraId="46277D17" w14:textId="77777777" w:rsidR="00010EF4" w:rsidRPr="00EF3345" w:rsidRDefault="002A3C1E" w:rsidP="0033426F">
      <w:pPr>
        <w:spacing w:line="360" w:lineRule="auto"/>
        <w:jc w:val="both"/>
        <w:rPr>
          <w:rFonts w:ascii="TimesNewRomanPSMT" w:hAnsi="TimesNewRomanPSMT" w:cs="TimesNewRomanPSMT"/>
          <w:sz w:val="22"/>
          <w:szCs w:val="22"/>
          <w:lang w:eastAsia="ko-KR"/>
        </w:rPr>
      </w:pPr>
      <w:r w:rsidRPr="00EF3345">
        <w:rPr>
          <w:rFonts w:ascii="TimesNewRomanPSMT" w:hAnsi="TimesNewRomanPSMT" w:cs="TimesNewRomanPSMT"/>
          <w:sz w:val="22"/>
          <w:szCs w:val="22"/>
        </w:rPr>
        <w:t>34 SYNC-CH message periodically.</w:t>
      </w:r>
    </w:p>
    <w:p w14:paraId="73F6B99D" w14:textId="77777777" w:rsidR="0039290A" w:rsidRPr="002145F2" w:rsidRDefault="0033426F" w:rsidP="00990320">
      <w:pPr>
        <w:wordWrap/>
        <w:adjustRightInd w:val="0"/>
        <w:spacing w:line="360" w:lineRule="auto"/>
        <w:ind w:leftChars="142" w:left="284"/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</w:pPr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 xml:space="preserve">The HR-MS broadcasting a SYNC-CH preamble and SYNC-CH message periodically shall randomly pick up a synchronization slot every </w:t>
      </w:r>
      <w:proofErr w:type="spellStart"/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>Wsync_window</w:t>
      </w:r>
      <w:proofErr w:type="spellEnd"/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 xml:space="preserve"> to listen to the synchronization channel for collision resolution</w:t>
      </w:r>
      <w:r w:rsidR="00990320"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 xml:space="preserve"> of </w:t>
      </w:r>
      <w:r w:rsidR="00990320"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>synchronization</w:t>
      </w:r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>.</w:t>
      </w:r>
      <w:r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 xml:space="preserve"> </w:t>
      </w:r>
      <w:proofErr w:type="spellStart"/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>Wsync_window</w:t>
      </w:r>
      <w:proofErr w:type="spellEnd"/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 xml:space="preserve"> is </w:t>
      </w:r>
      <w:r w:rsidR="0039290A"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 xml:space="preserve">the duration of </w:t>
      </w:r>
      <w:r w:rsidRPr="00095FAA">
        <w:rPr>
          <w:rFonts w:ascii="TimesNewRomanPSMT" w:hAnsi="TimesNewRomanPSMT" w:cs="TimesNewRomanPSMT"/>
          <w:i/>
          <w:color w:val="0000FF"/>
          <w:sz w:val="22"/>
          <w:szCs w:val="22"/>
          <w:u w:val="single"/>
          <w:lang w:eastAsia="ko-KR"/>
        </w:rPr>
        <w:t>W</w:t>
      </w:r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 xml:space="preserve"> times </w:t>
      </w:r>
      <w:proofErr w:type="spellStart"/>
      <w:r w:rsidRPr="00095FAA">
        <w:rPr>
          <w:rFonts w:ascii="TimesNewRomanPSMT" w:hAnsi="TimesNewRomanPSMT" w:cs="TimesNewRomanPSMT"/>
          <w:i/>
          <w:color w:val="0000FF"/>
          <w:sz w:val="22"/>
          <w:szCs w:val="22"/>
          <w:u w:val="single"/>
          <w:lang w:eastAsia="ko-KR"/>
        </w:rPr>
        <w:t>Tsync</w:t>
      </w:r>
      <w:proofErr w:type="spellEnd"/>
      <w:r w:rsidR="0039290A"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>.</w:t>
      </w:r>
    </w:p>
    <w:p w14:paraId="5B3BA934" w14:textId="77777777" w:rsidR="0039290A" w:rsidRPr="002145F2" w:rsidRDefault="0039290A" w:rsidP="00990320">
      <w:pPr>
        <w:wordWrap/>
        <w:adjustRightInd w:val="0"/>
        <w:spacing w:line="360" w:lineRule="auto"/>
        <w:ind w:leftChars="142" w:left="284" w:firstLine="436"/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</w:pPr>
      <w:proofErr w:type="spellStart"/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>Wsync_window</w:t>
      </w:r>
      <w:proofErr w:type="spellEnd"/>
      <w:r w:rsidRPr="002145F2"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  <w:t xml:space="preserve"> = </w:t>
      </w:r>
      <w:r w:rsidRPr="00095FAA">
        <w:rPr>
          <w:rFonts w:ascii="TimesNewRomanPSMT" w:hAnsi="TimesNewRomanPSMT" w:cs="TimesNewRomanPSMT" w:hint="eastAsia"/>
          <w:i/>
          <w:color w:val="0000FF"/>
          <w:sz w:val="22"/>
          <w:szCs w:val="22"/>
          <w:u w:val="single"/>
          <w:lang w:eastAsia="ko-KR"/>
        </w:rPr>
        <w:t>W</w:t>
      </w:r>
      <w:r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 xml:space="preserve"> x </w:t>
      </w:r>
      <w:proofErr w:type="spellStart"/>
      <w:proofErr w:type="gramStart"/>
      <w:r w:rsidRPr="00095FAA">
        <w:rPr>
          <w:rFonts w:ascii="TimesNewRomanPSMT" w:hAnsi="TimesNewRomanPSMT" w:cs="TimesNewRomanPSMT"/>
          <w:i/>
          <w:color w:val="0000FF"/>
          <w:sz w:val="22"/>
          <w:szCs w:val="22"/>
          <w:u w:val="single"/>
          <w:lang w:eastAsia="ko-KR"/>
        </w:rPr>
        <w:t>Tsync</w:t>
      </w:r>
      <w:proofErr w:type="spellEnd"/>
      <w:r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 xml:space="preserve"> ,</w:t>
      </w:r>
      <w:proofErr w:type="gramEnd"/>
    </w:p>
    <w:p w14:paraId="1AD722C2" w14:textId="77777777" w:rsidR="0033426F" w:rsidRPr="002145F2" w:rsidRDefault="0039290A" w:rsidP="00990320">
      <w:pPr>
        <w:wordWrap/>
        <w:adjustRightInd w:val="0"/>
        <w:spacing w:line="360" w:lineRule="auto"/>
        <w:ind w:leftChars="142" w:left="284"/>
        <w:rPr>
          <w:rFonts w:ascii="TimesNewRomanPSMT" w:hAnsi="TimesNewRomanPSMT" w:cs="TimesNewRomanPSMT"/>
          <w:color w:val="0000FF"/>
          <w:sz w:val="22"/>
          <w:szCs w:val="22"/>
          <w:u w:val="single"/>
          <w:lang w:eastAsia="ko-KR"/>
        </w:rPr>
      </w:pPr>
      <w:proofErr w:type="gramStart"/>
      <w:r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>where</w:t>
      </w:r>
      <w:proofErr w:type="gramEnd"/>
      <w:r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 xml:space="preserve"> W is a</w:t>
      </w:r>
      <w:r w:rsidR="00DE1D24"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>n</w:t>
      </w:r>
      <w:r w:rsidRPr="002145F2">
        <w:rPr>
          <w:rFonts w:ascii="TimesNewRomanPSMT" w:hAnsi="TimesNewRomanPSMT" w:cs="TimesNewRomanPSMT" w:hint="eastAsia"/>
          <w:color w:val="0000FF"/>
          <w:sz w:val="22"/>
          <w:szCs w:val="22"/>
          <w:u w:val="single"/>
          <w:lang w:eastAsia="ko-KR"/>
        </w:rPr>
        <w:t xml:space="preserve"> integer.</w:t>
      </w:r>
    </w:p>
    <w:p w14:paraId="4A5D3169" w14:textId="77777777" w:rsidR="0033426F" w:rsidRPr="00EF3345" w:rsidRDefault="0033426F" w:rsidP="0033426F">
      <w:pPr>
        <w:spacing w:line="360" w:lineRule="auto"/>
        <w:jc w:val="both"/>
        <w:rPr>
          <w:rFonts w:ascii="TimesNewRomanPSMT" w:hAnsi="TimesNewRomanPSMT" w:cs="TimesNewRomanPSMT"/>
          <w:sz w:val="22"/>
          <w:szCs w:val="22"/>
          <w:lang w:eastAsia="ko-KR"/>
        </w:rPr>
      </w:pPr>
    </w:p>
    <w:p w14:paraId="743D672D" w14:textId="77777777" w:rsidR="00FE0303" w:rsidRPr="00EF3345" w:rsidRDefault="008F6176" w:rsidP="0033426F">
      <w:pPr>
        <w:spacing w:line="360" w:lineRule="auto"/>
        <w:jc w:val="both"/>
        <w:rPr>
          <w:rFonts w:ascii="TimesNewRomanPSMT" w:hAnsi="TimesNewRomanPSMT" w:cs="TimesNewRomanPSMT"/>
          <w:sz w:val="22"/>
          <w:szCs w:val="22"/>
          <w:lang w:eastAsia="ko-KR"/>
        </w:rPr>
      </w:pPr>
      <w:r w:rsidRPr="00EF3345">
        <w:rPr>
          <w:sz w:val="22"/>
          <w:szCs w:val="22"/>
        </w:rPr>
        <w:object w:dxaOrig="22306" w:dyaOrig="1612" w14:anchorId="54A8ACCD">
          <v:shape id="_x0000_i1027" type="#_x0000_t75" style="width:482pt;height:34.5pt" o:ole="">
            <v:imagedata r:id="rId19" o:title=""/>
          </v:shape>
          <o:OLEObject Type="Embed" ProgID="Visio.Drawing.11" ShapeID="_x0000_i1027" DrawAspect="Content" ObjectID="_1409058929" r:id="rId20"/>
        </w:object>
      </w:r>
    </w:p>
    <w:p w14:paraId="72AC27F9" w14:textId="77777777" w:rsidR="008F6176" w:rsidRPr="002145F2" w:rsidRDefault="008F6176" w:rsidP="008F6176">
      <w:pPr>
        <w:spacing w:line="360" w:lineRule="auto"/>
        <w:jc w:val="center"/>
        <w:rPr>
          <w:b/>
          <w:color w:val="0000FF"/>
          <w:sz w:val="22"/>
          <w:szCs w:val="22"/>
          <w:highlight w:val="yellow"/>
        </w:rPr>
      </w:pPr>
      <w:r w:rsidRPr="002145F2">
        <w:rPr>
          <w:rFonts w:hint="eastAsia"/>
          <w:b/>
          <w:color w:val="0000FF"/>
          <w:sz w:val="22"/>
          <w:szCs w:val="22"/>
          <w:highlight w:val="yellow"/>
          <w:lang w:eastAsia="ko-KR"/>
        </w:rPr>
        <w:t xml:space="preserve">Figure xxx - </w:t>
      </w:r>
      <w:r w:rsidRPr="002145F2">
        <w:rPr>
          <w:b/>
          <w:color w:val="0000FF"/>
          <w:sz w:val="22"/>
          <w:szCs w:val="22"/>
          <w:highlight w:val="yellow"/>
        </w:rPr>
        <w:t xml:space="preserve">An example of </w:t>
      </w:r>
      <w:r w:rsidR="002145F2">
        <w:rPr>
          <w:rFonts w:hint="eastAsia"/>
          <w:b/>
          <w:color w:val="0000FF"/>
          <w:sz w:val="22"/>
          <w:szCs w:val="22"/>
          <w:highlight w:val="yellow"/>
          <w:lang w:eastAsia="ko-KR"/>
        </w:rPr>
        <w:t xml:space="preserve">synchronization slots with </w:t>
      </w:r>
      <w:proofErr w:type="spellStart"/>
      <w:r w:rsidRPr="002145F2">
        <w:rPr>
          <w:b/>
          <w:color w:val="0000FF"/>
          <w:sz w:val="22"/>
          <w:szCs w:val="22"/>
          <w:highlight w:val="yellow"/>
        </w:rPr>
        <w:t>Wsync_window</w:t>
      </w:r>
      <w:proofErr w:type="spellEnd"/>
      <w:r w:rsidRPr="002145F2">
        <w:rPr>
          <w:b/>
          <w:color w:val="0000FF"/>
          <w:sz w:val="22"/>
          <w:szCs w:val="22"/>
          <w:highlight w:val="yellow"/>
        </w:rPr>
        <w:t xml:space="preserve"> (W = 6)</w:t>
      </w:r>
    </w:p>
    <w:p w14:paraId="51867AC2" w14:textId="77777777" w:rsidR="0033426F" w:rsidRPr="00EF3345" w:rsidRDefault="0033426F" w:rsidP="008F6176">
      <w:pPr>
        <w:spacing w:line="360" w:lineRule="auto"/>
        <w:jc w:val="center"/>
        <w:rPr>
          <w:b/>
          <w:sz w:val="22"/>
          <w:szCs w:val="22"/>
          <w:highlight w:val="yellow"/>
          <w:lang w:eastAsia="ko-KR"/>
        </w:rPr>
      </w:pPr>
    </w:p>
    <w:p w14:paraId="2F2055B2" w14:textId="77777777" w:rsidR="008F6176" w:rsidRPr="00990320" w:rsidRDefault="008F6176" w:rsidP="00990320">
      <w:pPr>
        <w:wordWrap/>
        <w:adjustRightInd w:val="0"/>
        <w:spacing w:line="360" w:lineRule="auto"/>
        <w:ind w:leftChars="142" w:left="284"/>
        <w:rPr>
          <w:rFonts w:ascii="TimesNewRomanPSMT" w:hAnsi="TimesNewRomanPSMT" w:cs="TimesNewRomanPSMT"/>
          <w:color w:val="0000FF"/>
          <w:sz w:val="22"/>
          <w:szCs w:val="22"/>
          <w:lang w:eastAsia="ko-KR"/>
        </w:rPr>
      </w:pPr>
      <w:r w:rsidRP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>If the HR-MS detects signal in the selected synchronization slot, the following operation shall be done.</w:t>
      </w:r>
      <w:r w:rsidRP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br/>
        <w:t xml:space="preserve">- </w:t>
      </w:r>
      <w:r w:rsidR="00990320" w:rsidRPr="00990320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 xml:space="preserve">Under the circumstances that the HR-MS </w:t>
      </w:r>
      <w:r w:rsidR="00990320">
        <w:rPr>
          <w:rFonts w:ascii="TimesNewRomanPSMT" w:hAnsi="TimesNewRomanPSMT" w:cs="TimesNewRomanPSMT" w:hint="eastAsia"/>
          <w:color w:val="0000FF"/>
          <w:sz w:val="22"/>
          <w:szCs w:val="22"/>
          <w:lang w:eastAsia="ko-KR"/>
        </w:rPr>
        <w:t>received</w:t>
      </w:r>
      <w:r w:rsidR="00990320" w:rsidRPr="00990320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 xml:space="preserve"> a SYNC-CH preamble and SYNC-CH message successfully and d</w:t>
      </w:r>
      <w:r w:rsidR="00990320">
        <w:rPr>
          <w:rFonts w:ascii="TimesNewRomanPSMT" w:hAnsi="TimesNewRomanPSMT" w:cs="TimesNewRomanPSMT" w:hint="eastAsia"/>
          <w:color w:val="0000FF"/>
          <w:sz w:val="22"/>
          <w:szCs w:val="22"/>
          <w:lang w:eastAsia="ko-KR"/>
        </w:rPr>
        <w:t>id</w:t>
      </w:r>
      <w:r w:rsidR="00990320" w:rsidRPr="00990320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 xml:space="preserve"> not </w:t>
      </w:r>
      <w:r w:rsidR="00F56347">
        <w:rPr>
          <w:rFonts w:ascii="TimesNewRomanPSMT" w:hAnsi="TimesNewRomanPSMT" w:cs="TimesNewRomanPSMT" w:hint="eastAsia"/>
          <w:color w:val="0000FF"/>
          <w:sz w:val="22"/>
          <w:szCs w:val="22"/>
          <w:lang w:eastAsia="ko-KR"/>
        </w:rPr>
        <w:t>be selected</w:t>
      </w:r>
      <w:r w:rsidR="00990320" w:rsidRPr="00990320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 xml:space="preserve"> to broadcast a SYNC-CH preamble and SYNC-CH message</w:t>
      </w:r>
      <w:r w:rsidR="00F56347">
        <w:rPr>
          <w:rFonts w:ascii="TimesNewRomanPSMT" w:hAnsi="TimesNewRomanPSMT" w:cs="TimesNewRomanPSMT" w:hint="eastAsia"/>
          <w:color w:val="0000FF"/>
          <w:sz w:val="22"/>
          <w:szCs w:val="22"/>
          <w:lang w:eastAsia="ko-KR"/>
        </w:rPr>
        <w:t xml:space="preserve"> periodically</w:t>
      </w:r>
      <w:r w:rsidR="00990320" w:rsidRPr="00990320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>, the HR-MS shall stop broadcasting them.</w:t>
      </w:r>
      <w:r w:rsidRP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 xml:space="preserve"> </w:t>
      </w:r>
      <w:r w:rsidRPr="00EF3345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br/>
        <w:t xml:space="preserve">- </w:t>
      </w:r>
      <w:r w:rsidR="00990320" w:rsidRPr="00990320">
        <w:rPr>
          <w:rFonts w:ascii="TimesNewRomanPSMT" w:hAnsi="TimesNewRomanPSMT" w:cs="TimesNewRomanPSMT"/>
          <w:color w:val="0000FF"/>
          <w:sz w:val="22"/>
          <w:szCs w:val="22"/>
          <w:lang w:eastAsia="ko-KR"/>
        </w:rPr>
        <w:t>In case of the other circumstances except the above, the HR-MS shall randomly pick up a new DC frame in which synchronization channel is expected to be no signal and broadcast a SYNC-CH preamble and SYNC-CH message periodically.</w:t>
      </w:r>
    </w:p>
    <w:p w14:paraId="068452C0" w14:textId="77777777" w:rsidR="00F55FCC" w:rsidRPr="00EF3345" w:rsidRDefault="008026C9" w:rsidP="003D334B">
      <w:pPr>
        <w:pStyle w:val="Body"/>
        <w:spacing w:line="360" w:lineRule="auto"/>
        <w:rPr>
          <w:szCs w:val="24"/>
          <w:lang w:eastAsia="ko-KR"/>
        </w:rPr>
      </w:pPr>
      <w:r w:rsidRPr="00EF3345">
        <w:rPr>
          <w:szCs w:val="24"/>
        </w:rPr>
        <w:t>[----------------------------------------------</w:t>
      </w:r>
      <w:r w:rsidRPr="00EF3345">
        <w:rPr>
          <w:rFonts w:hint="eastAsia"/>
          <w:szCs w:val="24"/>
          <w:lang w:eastAsia="ko-KR"/>
        </w:rPr>
        <w:t>End</w:t>
      </w:r>
      <w:r w:rsidRPr="00EF3345">
        <w:rPr>
          <w:szCs w:val="24"/>
        </w:rPr>
        <w:t xml:space="preserve"> of Text Proposal------------------------------------------------</w:t>
      </w:r>
      <w:r w:rsidRPr="00EF3345">
        <w:rPr>
          <w:rFonts w:hint="eastAsia"/>
          <w:szCs w:val="24"/>
          <w:lang w:eastAsia="ko-KR"/>
        </w:rPr>
        <w:t>]</w:t>
      </w:r>
    </w:p>
    <w:p w14:paraId="1D67555C" w14:textId="77777777" w:rsidR="002E6AB8" w:rsidRPr="00EF3345" w:rsidRDefault="002E6AB8" w:rsidP="003D334B">
      <w:pPr>
        <w:pStyle w:val="Default"/>
        <w:spacing w:line="360" w:lineRule="auto"/>
        <w:rPr>
          <w:b/>
          <w:szCs w:val="24"/>
          <w:lang w:eastAsia="ko-KR"/>
        </w:rPr>
      </w:pPr>
    </w:p>
    <w:sectPr w:rsidR="002E6AB8" w:rsidRPr="00EF3345" w:rsidSect="00B826F9">
      <w:headerReference w:type="default" r:id="rId21"/>
      <w:footerReference w:type="default" r:id="rId22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371F" w14:textId="77777777" w:rsidR="002B4E21" w:rsidRDefault="002B4E21">
      <w:r>
        <w:separator/>
      </w:r>
    </w:p>
  </w:endnote>
  <w:endnote w:type="continuationSeparator" w:id="0">
    <w:p w14:paraId="3C57C2D7" w14:textId="77777777" w:rsidR="002B4E21" w:rsidRDefault="002B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8315" w14:textId="77777777" w:rsidR="002B4E21" w:rsidRDefault="002B4E21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BF3875" wp14:editId="6AE5B6E5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65998" w14:textId="77777777" w:rsidR="002B4E21" w:rsidRDefault="002B4E21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B2C6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14:paraId="09A65998" w14:textId="77777777" w:rsidR="002B4E21" w:rsidRDefault="002B4E21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B2C6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A1E58" w14:textId="77777777" w:rsidR="002B4E21" w:rsidRDefault="002B4E21">
      <w:r>
        <w:separator/>
      </w:r>
    </w:p>
  </w:footnote>
  <w:footnote w:type="continuationSeparator" w:id="0">
    <w:p w14:paraId="70475E49" w14:textId="77777777" w:rsidR="002B4E21" w:rsidRDefault="002B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0A62D" w14:textId="482C2174" w:rsidR="002B4E21" w:rsidRPr="009C07E4" w:rsidRDefault="002B4E21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0544</w:t>
    </w:r>
    <w:r w:rsidRPr="009C07E4">
      <w:t>-</w:t>
    </w:r>
    <w:r>
      <w:rPr>
        <w:rFonts w:hint="eastAsia"/>
        <w:lang w:eastAsia="ko-KR"/>
      </w:rPr>
      <w:t>00</w:t>
    </w:r>
    <w:r w:rsidRPr="009C07E4">
      <w:t>-</w:t>
    </w:r>
    <w:bookmarkEnd w:id="1"/>
    <w:bookmarkEnd w:id="2"/>
    <w:proofErr w:type="spellStart"/>
    <w:r>
      <w:rPr>
        <w:rFonts w:hint="eastAsia"/>
        <w:lang w:eastAsia="ko-KR"/>
      </w:rPr>
      <w:t>010a</w:t>
    </w:r>
    <w:proofErr w:type="spellEnd"/>
  </w:p>
  <w:p w14:paraId="1DE3D6C1" w14:textId="77777777" w:rsidR="002B4E21" w:rsidRDefault="002B4E2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80983"/>
    <w:rsid w:val="00081777"/>
    <w:rsid w:val="000903CF"/>
    <w:rsid w:val="00092FBC"/>
    <w:rsid w:val="00095FAA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5618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C49B2"/>
    <w:rsid w:val="0020245C"/>
    <w:rsid w:val="002145F2"/>
    <w:rsid w:val="002257F4"/>
    <w:rsid w:val="002268C4"/>
    <w:rsid w:val="0023163C"/>
    <w:rsid w:val="0024029E"/>
    <w:rsid w:val="0024048A"/>
    <w:rsid w:val="00241BE9"/>
    <w:rsid w:val="002431FB"/>
    <w:rsid w:val="00270174"/>
    <w:rsid w:val="002749DF"/>
    <w:rsid w:val="002A2744"/>
    <w:rsid w:val="002A3C1E"/>
    <w:rsid w:val="002B4E21"/>
    <w:rsid w:val="002C5D3C"/>
    <w:rsid w:val="002D41FE"/>
    <w:rsid w:val="002E1423"/>
    <w:rsid w:val="002E5D0B"/>
    <w:rsid w:val="002E6AB8"/>
    <w:rsid w:val="002F5D4C"/>
    <w:rsid w:val="0031666B"/>
    <w:rsid w:val="0033426F"/>
    <w:rsid w:val="00336F1F"/>
    <w:rsid w:val="00340F4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9290A"/>
    <w:rsid w:val="003A484E"/>
    <w:rsid w:val="003B0836"/>
    <w:rsid w:val="003C6C81"/>
    <w:rsid w:val="003D334B"/>
    <w:rsid w:val="003D7F69"/>
    <w:rsid w:val="003E348A"/>
    <w:rsid w:val="003E73BF"/>
    <w:rsid w:val="004126E0"/>
    <w:rsid w:val="00424B5A"/>
    <w:rsid w:val="004419CE"/>
    <w:rsid w:val="004731DC"/>
    <w:rsid w:val="00474B3D"/>
    <w:rsid w:val="00475F2D"/>
    <w:rsid w:val="00477D02"/>
    <w:rsid w:val="00484242"/>
    <w:rsid w:val="004A792A"/>
    <w:rsid w:val="004A7C60"/>
    <w:rsid w:val="004B2C62"/>
    <w:rsid w:val="004C4989"/>
    <w:rsid w:val="004D4A5E"/>
    <w:rsid w:val="005104D3"/>
    <w:rsid w:val="00530E00"/>
    <w:rsid w:val="0053481B"/>
    <w:rsid w:val="00537185"/>
    <w:rsid w:val="005536D6"/>
    <w:rsid w:val="0055480C"/>
    <w:rsid w:val="0056581C"/>
    <w:rsid w:val="00592719"/>
    <w:rsid w:val="00594A58"/>
    <w:rsid w:val="005A6A10"/>
    <w:rsid w:val="005B2A89"/>
    <w:rsid w:val="005C76F6"/>
    <w:rsid w:val="005F2FA2"/>
    <w:rsid w:val="00611B2D"/>
    <w:rsid w:val="00620E9A"/>
    <w:rsid w:val="006215BD"/>
    <w:rsid w:val="006660AD"/>
    <w:rsid w:val="00671681"/>
    <w:rsid w:val="00675A03"/>
    <w:rsid w:val="006862C5"/>
    <w:rsid w:val="006A6C4C"/>
    <w:rsid w:val="006C12F6"/>
    <w:rsid w:val="006E15CC"/>
    <w:rsid w:val="006E6CA9"/>
    <w:rsid w:val="006F341C"/>
    <w:rsid w:val="007047B1"/>
    <w:rsid w:val="00705900"/>
    <w:rsid w:val="00721072"/>
    <w:rsid w:val="00743426"/>
    <w:rsid w:val="00756144"/>
    <w:rsid w:val="00762C3E"/>
    <w:rsid w:val="007A3F7D"/>
    <w:rsid w:val="007A65B2"/>
    <w:rsid w:val="007C2472"/>
    <w:rsid w:val="007D320B"/>
    <w:rsid w:val="007E015D"/>
    <w:rsid w:val="008026C9"/>
    <w:rsid w:val="008208EC"/>
    <w:rsid w:val="00860281"/>
    <w:rsid w:val="00863AB4"/>
    <w:rsid w:val="00883A58"/>
    <w:rsid w:val="008A363C"/>
    <w:rsid w:val="008B0C8F"/>
    <w:rsid w:val="008B4461"/>
    <w:rsid w:val="008B705A"/>
    <w:rsid w:val="008D409C"/>
    <w:rsid w:val="008D75BE"/>
    <w:rsid w:val="008E329C"/>
    <w:rsid w:val="008F28E8"/>
    <w:rsid w:val="008F43AD"/>
    <w:rsid w:val="008F6176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87E41"/>
    <w:rsid w:val="00990320"/>
    <w:rsid w:val="009949BF"/>
    <w:rsid w:val="009B0CA3"/>
    <w:rsid w:val="009B4BE0"/>
    <w:rsid w:val="009B5E05"/>
    <w:rsid w:val="009C07E4"/>
    <w:rsid w:val="009F36DA"/>
    <w:rsid w:val="00A15B80"/>
    <w:rsid w:val="00A26E23"/>
    <w:rsid w:val="00A277C3"/>
    <w:rsid w:val="00A35B18"/>
    <w:rsid w:val="00A43901"/>
    <w:rsid w:val="00A5419F"/>
    <w:rsid w:val="00A70D2A"/>
    <w:rsid w:val="00A73C3C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C0402F"/>
    <w:rsid w:val="00C154B8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D34682"/>
    <w:rsid w:val="00D422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D24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D7195"/>
    <w:rsid w:val="00EE2B18"/>
    <w:rsid w:val="00EF3345"/>
    <w:rsid w:val="00F030F1"/>
    <w:rsid w:val="00F36915"/>
    <w:rsid w:val="00F36FDC"/>
    <w:rsid w:val="00F55FCC"/>
    <w:rsid w:val="00F56347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0303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6521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Normal (Web)" w:uiPriority="99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styleId="af6">
    <w:name w:val="Normal (Web)"/>
    <w:basedOn w:val="a"/>
    <w:uiPriority w:val="99"/>
    <w:unhideWhenUsed/>
    <w:rsid w:val="008F6176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Normal (Web)" w:uiPriority="99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styleId="af6">
    <w:name w:val="Normal (Web)"/>
    <w:basedOn w:val="a"/>
    <w:uiPriority w:val="99"/>
    <w:unhideWhenUsed/>
    <w:rsid w:val="008F6176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5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7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3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4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hyperlink" Target="mailto:hyunlee@etri.re.kr" TargetMode="Externa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15D0-1F85-436B-A9B1-4FD1A55C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7085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Lee Hyun</cp:lastModifiedBy>
  <cp:revision>9</cp:revision>
  <cp:lastPrinted>2113-01-01T05:00:00Z</cp:lastPrinted>
  <dcterms:created xsi:type="dcterms:W3CDTF">2012-09-13T05:52:00Z</dcterms:created>
  <dcterms:modified xsi:type="dcterms:W3CDTF">2012-09-13T07:29:00Z</dcterms:modified>
</cp:coreProperties>
</file>