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p>
      <w:pPr>
        <w:autoSpaceDE w:val="0"/>
        <w:autoSpaceDN w:val="0"/>
        <w:adjustRightInd w:val="0"/>
        <w:ind w:firstLine="0"/>
        <w:jc w:val="left"/>
        <w:rPr>
          <w:rFonts w:ascii="Arial,Bold" w:eastAsia="Arial,Bold" w:cs="Arial,Bold"/>
          <w:b/>
          <w:bCs/>
          <w:kern w:val="0"/>
          <w:sz w:val="18"/>
          <w:szCs w:val="18"/>
        </w:rPr>
      </w:pPr>
    </w:p>
    <w:tbl>
      <w:tblPr>
        <w:tblStyle w:val="8"/>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2610"/>
        <w:gridCol w:w="1507"/>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5" w:hRule="atLeast"/>
          <w:jc w:val="center"/>
        </w:trPr>
        <w:tc>
          <w:tcPr>
            <w:tcW w:w="9576" w:type="dxa"/>
            <w:gridSpan w:val="5"/>
            <w:vAlign w:val="center"/>
          </w:tcPr>
          <w:p>
            <w:pPr>
              <w:pStyle w:val="42"/>
              <w:rPr>
                <w:rFonts w:hint="default" w:eastAsia="宋体"/>
                <w:sz w:val="22"/>
                <w:szCs w:val="22"/>
                <w:lang w:val="en-US" w:eastAsia="zh-CN"/>
              </w:rPr>
            </w:pPr>
            <w:r>
              <w:rPr>
                <w:sz w:val="22"/>
                <w:szCs w:val="22"/>
                <w:lang w:eastAsia="ko-KR"/>
              </w:rPr>
              <w:t xml:space="preserve">CR for </w:t>
            </w:r>
            <w:r>
              <w:rPr>
                <w:rFonts w:hint="eastAsia" w:eastAsia="宋体"/>
                <w:sz w:val="22"/>
                <w:szCs w:val="22"/>
                <w:lang w:val="en-US" w:eastAsia="zh-CN"/>
              </w:rPr>
              <w:t xml:space="preserve"> SA Comments in subclause 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576" w:type="dxa"/>
            <w:gridSpan w:val="5"/>
            <w:vAlign w:val="center"/>
          </w:tcPr>
          <w:p>
            <w:pPr>
              <w:pStyle w:val="42"/>
              <w:ind w:left="0"/>
              <w:rPr>
                <w:rFonts w:hint="default" w:eastAsia="宋体"/>
                <w:b w:val="0"/>
                <w:sz w:val="22"/>
                <w:szCs w:val="22"/>
                <w:lang w:val="en-US" w:eastAsia="zh-CN"/>
              </w:rPr>
            </w:pPr>
            <w:r>
              <w:rPr>
                <w:sz w:val="22"/>
                <w:szCs w:val="22"/>
              </w:rPr>
              <w:t>Date:</w:t>
            </w:r>
            <w:r>
              <w:rPr>
                <w:b w:val="0"/>
                <w:sz w:val="22"/>
                <w:szCs w:val="22"/>
              </w:rPr>
              <w:t xml:space="preserve">  </w:t>
            </w:r>
            <w:r>
              <w:rPr>
                <w:rFonts w:hint="eastAsia" w:eastAsia="宋体"/>
                <w:b w:val="0"/>
                <w:sz w:val="22"/>
                <w:szCs w:val="22"/>
                <w:lang w:val="en-US" w:eastAsia="zh-CN"/>
              </w:rPr>
              <w:t>2024-5-12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76" w:type="dxa"/>
            <w:gridSpan w:val="5"/>
            <w:vAlign w:val="center"/>
          </w:tcPr>
          <w:p>
            <w:pPr>
              <w:pStyle w:val="42"/>
              <w:spacing w:after="0"/>
              <w:ind w:left="0" w:right="0"/>
              <w:jc w:val="left"/>
              <w:rPr>
                <w:sz w:val="22"/>
                <w:szCs w:val="22"/>
              </w:rPr>
            </w:pPr>
            <w:r>
              <w:rPr>
                <w:sz w:val="22"/>
                <w:szCs w:val="22"/>
              </w:rPr>
              <w:t>Author(s):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pPr>
              <w:pStyle w:val="42"/>
              <w:spacing w:after="0"/>
              <w:ind w:left="0" w:right="0"/>
              <w:jc w:val="left"/>
              <w:rPr>
                <w:sz w:val="22"/>
                <w:szCs w:val="22"/>
              </w:rPr>
            </w:pPr>
            <w:r>
              <w:rPr>
                <w:sz w:val="22"/>
                <w:szCs w:val="22"/>
              </w:rPr>
              <w:t>Name</w:t>
            </w:r>
          </w:p>
        </w:tc>
        <w:tc>
          <w:tcPr>
            <w:tcW w:w="1440" w:type="dxa"/>
            <w:vAlign w:val="center"/>
          </w:tcPr>
          <w:p>
            <w:pPr>
              <w:pStyle w:val="42"/>
              <w:spacing w:after="0"/>
              <w:ind w:left="0" w:right="0"/>
              <w:jc w:val="left"/>
              <w:rPr>
                <w:sz w:val="22"/>
                <w:szCs w:val="22"/>
              </w:rPr>
            </w:pPr>
            <w:r>
              <w:rPr>
                <w:sz w:val="22"/>
                <w:szCs w:val="22"/>
              </w:rPr>
              <w:t>Affiliation</w:t>
            </w:r>
          </w:p>
        </w:tc>
        <w:tc>
          <w:tcPr>
            <w:tcW w:w="2610" w:type="dxa"/>
            <w:vAlign w:val="center"/>
          </w:tcPr>
          <w:p>
            <w:pPr>
              <w:pStyle w:val="42"/>
              <w:spacing w:after="0"/>
              <w:ind w:left="0" w:right="0"/>
              <w:jc w:val="left"/>
              <w:rPr>
                <w:sz w:val="22"/>
                <w:szCs w:val="22"/>
              </w:rPr>
            </w:pPr>
            <w:r>
              <w:rPr>
                <w:sz w:val="22"/>
                <w:szCs w:val="22"/>
              </w:rPr>
              <w:t>Address</w:t>
            </w:r>
          </w:p>
        </w:tc>
        <w:tc>
          <w:tcPr>
            <w:tcW w:w="1507" w:type="dxa"/>
            <w:vAlign w:val="center"/>
          </w:tcPr>
          <w:p>
            <w:pPr>
              <w:pStyle w:val="42"/>
              <w:spacing w:after="0"/>
              <w:ind w:left="0" w:right="0"/>
              <w:jc w:val="left"/>
              <w:rPr>
                <w:sz w:val="22"/>
                <w:szCs w:val="22"/>
              </w:rPr>
            </w:pPr>
            <w:r>
              <w:rPr>
                <w:sz w:val="22"/>
                <w:szCs w:val="22"/>
              </w:rPr>
              <w:t>Phone</w:t>
            </w:r>
          </w:p>
        </w:tc>
        <w:tc>
          <w:tcPr>
            <w:tcW w:w="2471" w:type="dxa"/>
            <w:vAlign w:val="center"/>
          </w:tcPr>
          <w:p>
            <w:pPr>
              <w:pStyle w:val="42"/>
              <w:spacing w:after="0"/>
              <w:ind w:left="0" w:right="0"/>
              <w:jc w:val="left"/>
              <w:rPr>
                <w:sz w:val="22"/>
                <w:szCs w:val="22"/>
              </w:rPr>
            </w:pPr>
            <w:r>
              <w:rPr>
                <w:sz w:val="22"/>
                <w:szCs w:val="22"/>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b w:val="0"/>
                <w:sz w:val="22"/>
                <w:szCs w:val="22"/>
                <w:lang w:eastAsia="ko-KR"/>
              </w:rPr>
            </w:pPr>
            <w:r>
              <w:rPr>
                <w:b w:val="0"/>
                <w:sz w:val="22"/>
                <w:szCs w:val="22"/>
                <w:lang w:eastAsia="ko-KR"/>
              </w:rPr>
              <w:t>Jay Yang</w:t>
            </w:r>
          </w:p>
        </w:tc>
        <w:tc>
          <w:tcPr>
            <w:tcW w:w="1440"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Yang.zhijie@zte.com.cn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Yan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548" w:type="dxa"/>
            <w:vAlign w:val="center"/>
          </w:tcPr>
          <w:p>
            <w:pPr>
              <w:pStyle w:val="42"/>
              <w:spacing w:after="0"/>
              <w:ind w:left="0" w:right="0"/>
              <w:jc w:val="left"/>
              <w:rPr>
                <w:rFonts w:hint="default" w:eastAsia="宋体"/>
                <w:b w:val="0"/>
                <w:sz w:val="22"/>
                <w:szCs w:val="22"/>
                <w:lang w:val="en-US" w:eastAsia="zh-CN"/>
              </w:rPr>
            </w:pPr>
            <w:r>
              <w:rPr>
                <w:rFonts w:hint="eastAsia" w:eastAsia="宋体"/>
                <w:b w:val="0"/>
                <w:sz w:val="22"/>
                <w:szCs w:val="22"/>
                <w:lang w:val="en-US" w:eastAsia="zh-CN"/>
              </w:rPr>
              <w:t>Yun Li</w:t>
            </w:r>
          </w:p>
        </w:tc>
        <w:tc>
          <w:tcPr>
            <w:tcW w:w="1440" w:type="dxa"/>
            <w:vAlign w:val="center"/>
          </w:tcPr>
          <w:p>
            <w:pPr>
              <w:pStyle w:val="42"/>
              <w:spacing w:after="0"/>
              <w:ind w:left="0" w:right="0"/>
              <w:jc w:val="left"/>
              <w:rPr>
                <w:b w:val="0"/>
                <w:sz w:val="22"/>
                <w:szCs w:val="22"/>
                <w:lang w:eastAsia="ko-KR"/>
              </w:rPr>
            </w:pPr>
            <w:r>
              <w:rPr>
                <w:rFonts w:hint="eastAsia" w:eastAsia="宋体"/>
                <w:b w:val="0"/>
                <w:sz w:val="22"/>
                <w:szCs w:val="22"/>
                <w:lang w:val="en-US" w:eastAsia="zh-CN"/>
              </w:rPr>
              <w:t>ZTE Corporation</w:t>
            </w:r>
          </w:p>
        </w:tc>
        <w:tc>
          <w:tcPr>
            <w:tcW w:w="2610" w:type="dxa"/>
            <w:vAlign w:val="center"/>
          </w:tcPr>
          <w:p>
            <w:pPr>
              <w:pStyle w:val="42"/>
              <w:spacing w:after="0"/>
              <w:ind w:left="0" w:right="0"/>
              <w:jc w:val="left"/>
              <w:rPr>
                <w:b w:val="0"/>
                <w:sz w:val="22"/>
                <w:szCs w:val="22"/>
                <w:lang w:eastAsia="ko-KR"/>
              </w:rPr>
            </w:pPr>
          </w:p>
        </w:tc>
        <w:tc>
          <w:tcPr>
            <w:tcW w:w="1507" w:type="dxa"/>
            <w:vAlign w:val="center"/>
          </w:tcPr>
          <w:p>
            <w:pPr>
              <w:pStyle w:val="42"/>
              <w:spacing w:after="0"/>
              <w:ind w:left="0" w:right="0"/>
              <w:jc w:val="left"/>
              <w:rPr>
                <w:b w:val="0"/>
                <w:sz w:val="22"/>
                <w:szCs w:val="22"/>
                <w:lang w:eastAsia="ko-KR"/>
              </w:rPr>
            </w:pPr>
          </w:p>
        </w:tc>
        <w:tc>
          <w:tcPr>
            <w:tcW w:w="2471" w:type="dxa"/>
            <w:vAlign w:val="center"/>
          </w:tcPr>
          <w:p>
            <w:pPr>
              <w:pStyle w:val="42"/>
              <w:spacing w:after="0"/>
              <w:ind w:left="0" w:right="0"/>
              <w:jc w:val="left"/>
              <w:rPr>
                <w:b w:val="0"/>
                <w:sz w:val="22"/>
                <w:szCs w:val="22"/>
                <w:lang w:eastAsia="ko-KR"/>
              </w:rPr>
            </w:pPr>
          </w:p>
        </w:tc>
      </w:tr>
    </w:tbl>
    <w:p>
      <w:pPr>
        <w:autoSpaceDE w:val="0"/>
        <w:autoSpaceDN w:val="0"/>
        <w:adjustRightInd w:val="0"/>
        <w:ind w:firstLine="0"/>
        <w:jc w:val="left"/>
        <w:rPr>
          <w:rFonts w:ascii="Arial,Bold" w:eastAsia="Arial,Bold" w:cs="Arial,Bold"/>
          <w:b/>
          <w:bCs/>
          <w:kern w:val="0"/>
          <w:sz w:val="18"/>
          <w:szCs w:val="18"/>
        </w:rPr>
      </w:pPr>
    </w:p>
    <w:p>
      <w:pPr>
        <w:pStyle w:val="43"/>
        <w:spacing w:after="120"/>
      </w:pPr>
      <w:r>
        <w:t>Abstract</w:t>
      </w:r>
    </w:p>
    <w:p>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p>
      <w:pPr>
        <w:rPr>
          <w:rFonts w:hint="default"/>
          <w:lang w:val="en-US" w:eastAsia="zh-CN"/>
        </w:rPr>
      </w:pPr>
    </w:p>
    <w:p>
      <w:pPr>
        <w:rPr>
          <w:rFonts w:hint="eastAsia"/>
          <w:sz w:val="22"/>
          <w:szCs w:val="22"/>
          <w:lang w:val="en-US" w:eastAsia="zh-CN"/>
        </w:rPr>
      </w:pPr>
      <w:r>
        <w:rPr>
          <w:rFonts w:hint="eastAsia"/>
          <w:sz w:val="22"/>
          <w:szCs w:val="22"/>
          <w:lang w:val="en-US" w:eastAsia="zh-CN"/>
        </w:rPr>
        <w:t>R0: initial the draft</w:t>
      </w:r>
    </w:p>
    <w:p>
      <w:pPr>
        <w:rPr>
          <w:rFonts w:hint="eastAsia"/>
          <w:sz w:val="22"/>
          <w:szCs w:val="22"/>
          <w:lang w:val="en-US" w:eastAsia="zh-CN"/>
        </w:rPr>
      </w:pPr>
      <w:r>
        <w:rPr>
          <w:rFonts w:hint="eastAsia"/>
          <w:sz w:val="22"/>
          <w:szCs w:val="22"/>
          <w:lang w:val="en-US" w:eastAsia="zh-CN"/>
        </w:rPr>
        <w:t>R1: remove CID3024</w:t>
      </w:r>
    </w:p>
    <w:p>
      <w:pPr>
        <w:rPr>
          <w:rFonts w:hint="default"/>
          <w:sz w:val="22"/>
          <w:szCs w:val="22"/>
          <w:lang w:val="en-US" w:eastAsia="zh-CN"/>
        </w:rPr>
      </w:pPr>
      <w:r>
        <w:rPr>
          <w:rFonts w:hint="eastAsia"/>
          <w:sz w:val="22"/>
          <w:szCs w:val="22"/>
          <w:lang w:val="en-US" w:eastAsia="zh-CN"/>
        </w:rPr>
        <w:t>R2: remove CID3030, and update the resolution for some CIDs.</w:t>
      </w:r>
    </w:p>
    <w:p>
      <w:pPr>
        <w:rPr>
          <w:rFonts w:hint="default" w:ascii="Calibri" w:hAnsi="Calibri" w:eastAsia="宋体" w:cs="Calibri"/>
          <w:i w:val="0"/>
          <w:iCs w:val="0"/>
          <w:caps w:val="0"/>
          <w:color w:val="000000"/>
          <w:spacing w:val="0"/>
          <w:sz w:val="22"/>
          <w:szCs w:val="22"/>
          <w:shd w:val="clear" w:fill="FFFFFF"/>
          <w:lang w:val="en-US" w:eastAsia="zh-CN"/>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Interpretation of a Motion to Adopt</w:t>
      </w:r>
    </w:p>
    <w:p>
      <w:pPr>
        <w:rPr>
          <w:sz w:val="22"/>
          <w:szCs w:val="22"/>
          <w:lang w:eastAsia="ko-KR"/>
        </w:rPr>
      </w:pPr>
    </w:p>
    <w:p>
      <w:pPr>
        <w:rPr>
          <w:sz w:val="22"/>
          <w:szCs w:val="22"/>
          <w:lang w:eastAsia="ko-KR"/>
        </w:rPr>
      </w:pPr>
      <w:r>
        <w:rPr>
          <w:sz w:val="22"/>
          <w:szCs w:val="22"/>
          <w:lang w:eastAsia="ko-KR"/>
        </w:rPr>
        <w:t>A motion to approve this submission means that the editing instructions and any changed or added material are actioned in the TGbh D</w:t>
      </w:r>
      <w:r>
        <w:rPr>
          <w:rFonts w:hint="eastAsia"/>
          <w:sz w:val="22"/>
          <w:szCs w:val="22"/>
          <w:lang w:val="en-US" w:eastAsia="zh-CN"/>
        </w:rPr>
        <w:t>1.0</w:t>
      </w:r>
      <w:r>
        <w:rPr>
          <w:sz w:val="22"/>
          <w:szCs w:val="22"/>
          <w:lang w:eastAsia="ko-KR"/>
        </w:rPr>
        <w:t xml:space="preserve"> Draft.  This introduction is not part of the adopted material.</w:t>
      </w:r>
    </w:p>
    <w:p>
      <w:pPr>
        <w:rPr>
          <w:sz w:val="22"/>
          <w:szCs w:val="22"/>
          <w:lang w:eastAsia="ko-KR"/>
        </w:rPr>
      </w:pPr>
    </w:p>
    <w:p>
      <w:pPr>
        <w:rPr>
          <w:b/>
          <w:bCs/>
          <w:i/>
          <w:iCs/>
          <w:sz w:val="22"/>
          <w:szCs w:val="22"/>
          <w:lang w:eastAsia="ko-KR"/>
        </w:rPr>
      </w:pPr>
      <w:r>
        <w:rPr>
          <w:b/>
          <w:bCs/>
          <w:i/>
          <w:iCs/>
          <w:sz w:val="22"/>
          <w:szCs w:val="22"/>
          <w:lang w:eastAsia="ko-KR"/>
        </w:rPr>
        <w:t>Editing instructions formatted like this are intended to be copied into the TGbh D</w:t>
      </w:r>
      <w:r>
        <w:rPr>
          <w:rFonts w:hint="eastAsia"/>
          <w:b/>
          <w:bCs/>
          <w:i/>
          <w:iCs/>
          <w:sz w:val="22"/>
          <w:szCs w:val="22"/>
          <w:lang w:val="en-US" w:eastAsia="zh-CN"/>
        </w:rPr>
        <w:t>1.0</w:t>
      </w:r>
      <w:r>
        <w:rPr>
          <w:b/>
          <w:bCs/>
          <w:i/>
          <w:iCs/>
          <w:sz w:val="22"/>
          <w:szCs w:val="22"/>
          <w:lang w:eastAsia="ko-KR"/>
        </w:rPr>
        <w:t xml:space="preserve"> Draft. (i.e. they are instructions to the 802.11 editor on how to merge the text with the baseline documents).</w:t>
      </w:r>
    </w:p>
    <w:p>
      <w:pPr>
        <w:rPr>
          <w:sz w:val="22"/>
          <w:szCs w:val="22"/>
          <w:lang w:eastAsia="ko-KR"/>
        </w:rPr>
      </w:pPr>
    </w:p>
    <w:p>
      <w:pPr>
        <w:rPr>
          <w:b/>
          <w:bCs/>
          <w:i/>
          <w:iCs/>
          <w:sz w:val="22"/>
          <w:szCs w:val="22"/>
          <w:lang w:eastAsia="ko-KR"/>
        </w:rPr>
      </w:pPr>
      <w:r>
        <w:rPr>
          <w:b/>
          <w:bCs/>
          <w:i/>
          <w:iCs/>
          <w:sz w:val="22"/>
          <w:szCs w:val="22"/>
          <w:lang w:eastAsia="ko-KR"/>
        </w:rPr>
        <w:t>TGbh Editor: Editing instructions preceded by “TGbh Editor” are instructions to the TGbh editor to modify existing material in the TGbh draft.  As a result of adopting the changes, the TGbh editor will execute the instructions rather than copy them to the TGbh Draft.</w:t>
      </w:r>
    </w:p>
    <w:p>
      <w:pPr>
        <w:rPr>
          <w:b/>
          <w:bCs/>
          <w:i/>
          <w:iCs/>
          <w:sz w:val="22"/>
          <w:szCs w:val="22"/>
          <w:lang w:eastAsia="ko-KR"/>
        </w:rPr>
      </w:pPr>
    </w:p>
    <w:p>
      <w:pPr>
        <w:rPr>
          <w:b/>
          <w:bCs/>
          <w:i/>
          <w:iCs/>
          <w:sz w:val="22"/>
          <w:szCs w:val="22"/>
          <w:lang w:eastAsia="ko-KR"/>
        </w:rPr>
      </w:pPr>
    </w:p>
    <w:tbl>
      <w:tblPr>
        <w:tblStyle w:val="8"/>
        <w:tblW w:w="10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64"/>
        <w:gridCol w:w="1611"/>
        <w:gridCol w:w="873"/>
        <w:gridCol w:w="1963"/>
        <w:gridCol w:w="3487"/>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0" w:hRule="atLeast"/>
          <w:jc w:val="center"/>
        </w:trPr>
        <w:tc>
          <w:tcPr>
            <w:tcW w:w="1064" w:type="dxa"/>
            <w:shd w:val="clear" w:color="auto" w:fill="808080"/>
            <w:vAlign w:val="bottom"/>
          </w:tcPr>
          <w:p>
            <w:pPr>
              <w:keepNext w:val="0"/>
              <w:keepLines w:val="0"/>
              <w:widowControl/>
              <w:suppressLineNumbers w:val="0"/>
              <w:jc w:val="left"/>
              <w:textAlignment w:val="bottom"/>
              <w:rPr>
                <w:rFonts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CID</w:t>
            </w:r>
          </w:p>
        </w:tc>
        <w:tc>
          <w:tcPr>
            <w:tcW w:w="1611"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Name</w:t>
            </w:r>
          </w:p>
        </w:tc>
        <w:tc>
          <w:tcPr>
            <w:tcW w:w="87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w:t>
            </w: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w:t>
            </w: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L</w:t>
            </w:r>
          </w:p>
        </w:tc>
        <w:tc>
          <w:tcPr>
            <w:tcW w:w="1963" w:type="dxa"/>
            <w:shd w:val="clear" w:color="auto" w:fill="808080"/>
            <w:vAlign w:val="bottom"/>
          </w:tcPr>
          <w:p>
            <w:pPr>
              <w:keepNext w:val="0"/>
              <w:keepLines w:val="0"/>
              <w:widowControl/>
              <w:suppressLineNumbers w:val="0"/>
              <w:jc w:val="lef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Comment</w:t>
            </w:r>
          </w:p>
        </w:tc>
        <w:tc>
          <w:tcPr>
            <w:tcW w:w="3487" w:type="dxa"/>
            <w:shd w:val="clear" w:color="auto" w:fill="808080"/>
            <w:vAlign w:val="bottom"/>
          </w:tcPr>
          <w:p>
            <w:pPr>
              <w:keepNext w:val="0"/>
              <w:keepLines w:val="0"/>
              <w:widowControl/>
              <w:suppressLineNumbers w:val="0"/>
              <w:ind w:right="2100" w:rightChars="1000"/>
              <w:jc w:val="right"/>
              <w:textAlignment w:val="bottom"/>
              <w:rPr>
                <w:rFonts w:hint="default" w:ascii="Arial" w:hAnsi="Arial" w:cs="Arial"/>
                <w:b/>
                <w:bCs/>
                <w:i w:val="0"/>
                <w:iCs w:val="0"/>
                <w:color w:val="000000" w:themeColor="text1"/>
                <w:sz w:val="20"/>
                <w:szCs w:val="20"/>
                <w:u w:val="none"/>
                <w14:textFill>
                  <w14:solidFill>
                    <w14:schemeClr w14:val="tx1"/>
                  </w14:solidFill>
                </w14:textFill>
              </w:rPr>
            </w:pPr>
            <w:r>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t>Proposed Change</w:t>
            </w:r>
          </w:p>
        </w:tc>
        <w:tc>
          <w:tcPr>
            <w:tcW w:w="1909" w:type="dxa"/>
            <w:shd w:val="clear" w:color="auto" w:fill="808080"/>
            <w:vAlign w:val="bottom"/>
          </w:tcPr>
          <w:p>
            <w:pPr>
              <w:keepNext w:val="0"/>
              <w:keepLines w:val="0"/>
              <w:widowControl/>
              <w:suppressLineNumbers w:val="0"/>
              <w:jc w:val="left"/>
              <w:textAlignment w:val="bottom"/>
              <w:rPr>
                <w:rFonts w:hint="default" w:ascii="Arial" w:hAnsi="Arial" w:eastAsia="宋体" w:cs="Arial"/>
                <w:b/>
                <w:bCs/>
                <w:i w:val="0"/>
                <w:iCs w:val="0"/>
                <w:color w:val="000000" w:themeColor="text1"/>
                <w:kern w:val="0"/>
                <w:sz w:val="20"/>
                <w:szCs w:val="20"/>
                <w:u w:val="none"/>
                <w:lang w:val="en-US" w:eastAsia="zh-CN" w:bidi="ar"/>
                <w14:textFill>
                  <w14:solidFill>
                    <w14:schemeClr w14:val="tx1"/>
                  </w14:solidFill>
                </w14:textFill>
              </w:rPr>
            </w:pPr>
            <w:r>
              <w:rPr>
                <w:rFonts w:hint="eastAsia" w:ascii="Arial" w:hAnsi="Arial" w:eastAsia="宋体" w:cs="Arial"/>
                <w:b/>
                <w:bCs/>
                <w:i w:val="0"/>
                <w:iCs w:val="0"/>
                <w:color w:val="000000" w:themeColor="text1"/>
                <w:kern w:val="0"/>
                <w:sz w:val="20"/>
                <w:szCs w:val="20"/>
                <w:u w:val="none"/>
                <w:lang w:val="en-US" w:eastAsia="zh-CN" w:bidi="ar"/>
                <w14:textFill>
                  <w14:solidFill>
                    <w14:schemeClr w14:val="tx1"/>
                  </w14:solidFill>
                </w14:textFill>
              </w:rPr>
              <w:t>Resolution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IRM included in TA field of probe request, and thus "IRM in the Address 1" should be "IRM in the Address 2"</w:t>
            </w:r>
          </w:p>
        </w:tc>
        <w:tc>
          <w:tcPr>
            <w:tcW w:w="3487" w:type="dxa"/>
            <w:shd w:val="clear" w:color="auto" w:fill="auto"/>
            <w:vAlign w:val="bottom"/>
          </w:tcPr>
          <w:p>
            <w:pPr>
              <w:keepNext w:val="0"/>
              <w:keepLines w:val="0"/>
              <w:widowControl/>
              <w:suppressLineNumbers w:val="0"/>
              <w:ind w:left="0" w:leftChars="0" w:right="1628" w:rightChars="775"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"IRM in the Address 1" to  "IRM in the Address 2" in L7P26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bookmarkStart w:id="0" w:name="OLE_LINK1"/>
            <w:r>
              <w:rPr>
                <w:rFonts w:hint="eastAsia" w:ascii="Arial" w:hAnsi="Arial" w:eastAsia="宋体" w:cs="Arial"/>
                <w:i w:val="0"/>
                <w:iCs w:val="0"/>
                <w:color w:val="000000"/>
                <w:kern w:val="0"/>
                <w:sz w:val="20"/>
                <w:szCs w:val="20"/>
                <w:u w:val="none"/>
                <w:lang w:val="en-US" w:eastAsia="zh-CN" w:bidi="ar"/>
              </w:rPr>
              <w:t>Accepted--</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Yang, Jay</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probe request  should be sent to an unassociated AP,</w:t>
            </w:r>
          </w:p>
        </w:tc>
        <w:tc>
          <w:tcPr>
            <w:tcW w:w="3487" w:type="dxa"/>
            <w:shd w:val="clear" w:color="auto" w:fill="auto"/>
            <w:vAlign w:val="bottom"/>
          </w:tcPr>
          <w:p>
            <w:pPr>
              <w:keepNext w:val="0"/>
              <w:keepLines w:val="0"/>
              <w:widowControl/>
              <w:suppressLineNumbers w:val="0"/>
              <w:ind w:right="1260" w:rightChars="60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"it transmits" to "it transmits to an unassociated AP" in both L8P26 and L18P26.</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3009</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  What does reserved mean?  All zeros or not present?  In the IRM section we say "not present" .  We should use the the same here.   In addition, this needs to be moved ahead of "The Device ID field contains a device ID" as it comes before the device ID in the element.</w:t>
            </w:r>
          </w:p>
        </w:tc>
        <w:tc>
          <w:tcPr>
            <w:tcW w:w="3487" w:type="dxa"/>
            <w:shd w:val="clear" w:color="auto" w:fill="auto"/>
            <w:vAlign w:val="bottom"/>
          </w:tcPr>
          <w:p>
            <w:pPr>
              <w:keepNext w:val="0"/>
              <w:keepLines w:val="0"/>
              <w:widowControl/>
              <w:suppressLineNumbers w:val="0"/>
              <w:ind w:right="1827" w:rightChars="87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Replace cited text with                                               "</w:t>
            </w:r>
            <w:bookmarkStart w:id="1" w:name="OLE_LINK2"/>
            <w:r>
              <w:rPr>
                <w:rFonts w:hint="default" w:ascii="Arial" w:hAnsi="Arial" w:eastAsia="宋体" w:cs="Arial"/>
                <w:i w:val="0"/>
                <w:iCs w:val="0"/>
                <w:color w:val="000000"/>
                <w:kern w:val="0"/>
                <w:sz w:val="20"/>
                <w:szCs w:val="20"/>
                <w:u w:val="none"/>
                <w:lang w:val="en-US" w:eastAsia="zh-CN" w:bidi="ar"/>
              </w:rPr>
              <w:t>When sent from a non-AP STA to an AP, the Device ID Status field is not present</w:t>
            </w:r>
            <w:bookmarkEnd w:id="1"/>
            <w:r>
              <w:rPr>
                <w:rFonts w:hint="default" w:ascii="Arial" w:hAnsi="Arial" w:eastAsia="宋体" w:cs="Arial"/>
                <w:i w:val="0"/>
                <w:iCs w:val="0"/>
                <w:color w:val="000000"/>
                <w:kern w:val="0"/>
                <w:sz w:val="20"/>
                <w:szCs w:val="20"/>
                <w:u w:val="none"/>
                <w:lang w:val="en-US" w:eastAsia="zh-CN" w:bidi="ar"/>
              </w:rPr>
              <w:t xml:space="preserve"> ."  and move to Page 27 ahead of line 63.</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2" w:name="OLE_LINK3"/>
            <w:r>
              <w:rPr>
                <w:rFonts w:hint="eastAsia" w:ascii="Arial" w:hAnsi="Arial" w:eastAsia="宋体" w:cs="Arial"/>
                <w:i w:val="0"/>
                <w:iCs w:val="0"/>
                <w:color w:val="000000"/>
                <w:kern w:val="0"/>
                <w:sz w:val="20"/>
                <w:szCs w:val="20"/>
                <w:u w:val="none"/>
                <w:lang w:val="en-US" w:eastAsia="zh-CN" w:bidi="ar"/>
              </w:rPr>
              <w:t>Revised--</w:t>
            </w:r>
          </w:p>
          <w:bookmarkEnd w:id="2"/>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Remove  the text </w:t>
            </w:r>
            <w:r>
              <w:rPr>
                <w:rFonts w:hint="default" w:ascii="Arial" w:hAnsi="Arial" w:eastAsia="宋体" w:cs="Arial"/>
                <w:i w:val="0"/>
                <w:iCs w:val="0"/>
                <w:color w:val="000000"/>
                <w:kern w:val="0"/>
                <w:sz w:val="20"/>
                <w:szCs w:val="20"/>
                <w:u w:val="none"/>
                <w:lang w:val="en-US" w:eastAsia="zh-CN" w:bidi="ar"/>
              </w:rPr>
              <w:t>“When the Device ID element is sent from a non-AP STA to an AP, the Device ID Status field is reserved”</w:t>
            </w:r>
            <w:r>
              <w:rPr>
                <w:rFonts w:hint="eastAsia" w:ascii="Arial" w:hAnsi="Arial" w:eastAsia="宋体" w:cs="Arial"/>
                <w:i w:val="0"/>
                <w:iCs w:val="0"/>
                <w:color w:val="000000"/>
                <w:kern w:val="0"/>
                <w:sz w:val="20"/>
                <w:szCs w:val="20"/>
                <w:u w:val="none"/>
                <w:lang w:val="en-US" w:eastAsia="zh-CN" w:bidi="ar"/>
              </w:rPr>
              <w:t xml:space="preserve"> from P28L4, </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and Insert the following text </w:t>
            </w:r>
            <w:r>
              <w:rPr>
                <w:rFonts w:hint="default" w:ascii="Arial" w:hAnsi="Arial" w:eastAsia="宋体" w:cs="Arial"/>
                <w:i w:val="0"/>
                <w:iCs w:val="0"/>
                <w:color w:val="000000"/>
                <w:kern w:val="0"/>
                <w:sz w:val="20"/>
                <w:szCs w:val="20"/>
                <w:u w:val="none"/>
                <w:lang w:val="en-US" w:eastAsia="zh-CN" w:bidi="ar"/>
              </w:rPr>
              <w:t>“When sent to an AP, the Device ID Status field is not present”</w:t>
            </w:r>
            <w:r>
              <w:rPr>
                <w:rFonts w:hint="eastAsia" w:ascii="Arial" w:hAnsi="Arial" w:eastAsia="宋体" w:cs="Arial"/>
                <w:i w:val="0"/>
                <w:iCs w:val="0"/>
                <w:color w:val="000000"/>
                <w:kern w:val="0"/>
                <w:sz w:val="20"/>
                <w:szCs w:val="20"/>
                <w:u w:val="none"/>
                <w:lang w:val="en-US" w:eastAsia="zh-CN" w:bidi="ar"/>
              </w:rPr>
              <w:t xml:space="preserve"> into  P27L42. Meanwhile, change  the octets of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Device ID Status</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from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0 or 1</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Figure 9-1072a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Smith, Graham</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32</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the Device ID Status filed is omitted when sent from non-AP STA to AP, the Octets should be "0 or 1".</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At 27.33 under "Device ID Status" change "1" to "0 or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3" w:name="OLE_LINK4"/>
            <w:r>
              <w:rPr>
                <w:rFonts w:hint="eastAsia" w:ascii="Arial" w:hAnsi="Arial" w:eastAsia="宋体" w:cs="Arial"/>
                <w:i w:val="0"/>
                <w:iCs w:val="0"/>
                <w:color w:val="000000"/>
                <w:kern w:val="0"/>
                <w:sz w:val="20"/>
                <w:szCs w:val="20"/>
                <w:u w:val="none"/>
                <w:lang w:val="en-US" w:eastAsia="zh-CN" w:bidi="ar"/>
              </w:rPr>
              <w:t>Revised--</w:t>
            </w:r>
          </w:p>
          <w:bookmarkEnd w:id="3"/>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Note to the Editor: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3122</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DeLaOlivaDelgado, Antonio</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16</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The IRM status length is 0 or 1, for coherence we should have the same as in the status of device ID, which is always present but reserved in one direction.</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Either change device ID Status length to 0 or 1 (and say it is not present) or change IRM status to 1 and indicate it is reserved.</w:t>
            </w:r>
          </w:p>
        </w:tc>
        <w:tc>
          <w:tcPr>
            <w:tcW w:w="1909" w:type="dxa"/>
            <w:shd w:val="clear" w:color="auto" w:fill="auto"/>
            <w:vAlign w:val="bottom"/>
          </w:tcPr>
          <w:p>
            <w:pPr>
              <w:keepNext w:val="0"/>
              <w:keepLines w:val="0"/>
              <w:widowControl/>
              <w:suppressLineNumbers w:val="0"/>
              <w:ind w:left="0" w:leftChars="0" w:firstLine="0" w:firstLineChars="0"/>
              <w:jc w:val="both"/>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Note to the Editor: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ind w:firstLine="403" w:firstLineChars="0"/>
              <w:jc w:val="righ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3159</w:t>
            </w:r>
          </w:p>
        </w:tc>
        <w:tc>
          <w:tcPr>
            <w:tcW w:w="1611"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p>
            <w:pPr>
              <w:keepNext w:val="0"/>
              <w:keepLines w:val="0"/>
              <w:widowControl/>
              <w:suppressLineNumbers w:val="0"/>
              <w:ind w:firstLine="403" w:firstLineChars="0"/>
              <w:jc w:val="left"/>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w:t>
            </w:r>
          </w:p>
        </w:tc>
        <w:tc>
          <w:tcPr>
            <w:tcW w:w="1963"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"from a non-AP STA to an AP" -- "from a non-AP STA" is unnecessary verbiage</w:t>
            </w:r>
          </w:p>
        </w:tc>
        <w:tc>
          <w:tcPr>
            <w:tcW w:w="3487" w:type="dxa"/>
            <w:shd w:val="clear" w:color="auto" w:fill="auto"/>
            <w:vAlign w:val="bottom"/>
          </w:tcPr>
          <w:p>
            <w:pPr>
              <w:keepNext w:val="0"/>
              <w:keepLines w:val="0"/>
              <w:widowControl/>
              <w:suppressLineNumbers w:val="0"/>
              <w:ind w:firstLine="403" w:firstLineChars="0"/>
              <w:jc w:val="left"/>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ind w:firstLine="403" w:firstLineChars="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Note to the editor: The resolution is same to CID3009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3024</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Device ID Length field is not a length; it's a field.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to "The Device ID Length field is set to the number of octets in the Device ID field." ("is set to" or "indicates"; I prefer "is set to" because indicates is not specific on the encoding)</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Revised--</w:t>
            </w:r>
          </w:p>
          <w:p>
            <w:pPr>
              <w:keepNext w:val="0"/>
              <w:keepLines w:val="0"/>
              <w:widowControl/>
              <w:suppressLineNumbers w:val="0"/>
              <w:jc w:val="center"/>
              <w:textAlignment w:val="bottom"/>
              <w:rPr>
                <w:rFonts w:hint="eastAsia"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Agree in principle.</w:t>
            </w:r>
          </w:p>
          <w:p>
            <w:pPr>
              <w:keepNext w:val="0"/>
              <w:keepLines w:val="0"/>
              <w:widowControl/>
              <w:suppressLineNumbers w:val="0"/>
              <w:jc w:val="left"/>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 xml:space="preserve">TGbh Editor: Please change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The Device ID Length field is the length of the Device ID field</w:t>
            </w:r>
            <w:r>
              <w:rPr>
                <w:rFonts w:hint="default" w:ascii="Arial" w:hAnsi="Arial" w:eastAsia="宋体" w:cs="Arial"/>
                <w:i w:val="0"/>
                <w:iCs w:val="0"/>
                <w:strike/>
                <w:dstrike w:val="0"/>
                <w:color w:val="000000"/>
                <w:kern w:val="0"/>
                <w:sz w:val="20"/>
                <w:szCs w:val="20"/>
                <w:u w:val="none"/>
                <w:lang w:val="en-US" w:eastAsia="zh-CN" w:bidi="ar"/>
              </w:rPr>
              <w:t>”</w:t>
            </w:r>
            <w:r>
              <w:rPr>
                <w:rFonts w:hint="eastAsia" w:ascii="Arial" w:hAnsi="Arial" w:eastAsia="宋体" w:cs="Arial"/>
                <w:i w:val="0"/>
                <w:iCs w:val="0"/>
                <w:strike/>
                <w:dstrike w:val="0"/>
                <w:color w:val="000000"/>
                <w:kern w:val="0"/>
                <w:sz w:val="20"/>
                <w:szCs w:val="20"/>
                <w:u w:val="none"/>
                <w:lang w:val="en-US" w:eastAsia="zh-CN" w:bidi="ar"/>
              </w:rPr>
              <w:t xml:space="preserve"> to </w:t>
            </w:r>
            <w:r>
              <w:rPr>
                <w:rFonts w:hint="default" w:ascii="Arial" w:hAnsi="Arial" w:eastAsia="宋体" w:cs="Arial"/>
                <w:i w:val="0"/>
                <w:iCs w:val="0"/>
                <w:strike/>
                <w:dstrike w:val="0"/>
                <w:color w:val="000000"/>
                <w:kern w:val="0"/>
                <w:sz w:val="20"/>
                <w:szCs w:val="20"/>
                <w:u w:val="none"/>
                <w:lang w:val="en-US" w:eastAsia="zh-CN" w:bidi="ar"/>
              </w:rPr>
              <w:t>“</w:t>
            </w:r>
            <w:r>
              <w:rPr>
                <w:rFonts w:hint="default" w:ascii="Times New Roman" w:hAnsi="Times New Roman" w:eastAsia="宋体" w:cs="Times New Roman"/>
                <w:strike/>
                <w:dstrike w:val="0"/>
                <w:color w:val="000000"/>
                <w:kern w:val="0"/>
                <w:sz w:val="20"/>
                <w:szCs w:val="20"/>
                <w:lang w:val="en-US" w:eastAsia="zh-CN" w:bidi="ar"/>
              </w:rPr>
              <w:t xml:space="preserve">The Device ID Length field </w:t>
            </w:r>
            <w:r>
              <w:rPr>
                <w:rFonts w:hint="eastAsia" w:ascii="Arial" w:hAnsi="Arial" w:eastAsia="宋体" w:cs="Arial"/>
                <w:i w:val="0"/>
                <w:iCs w:val="0"/>
                <w:strike/>
                <w:dstrike w:val="0"/>
                <w:color w:val="000000"/>
                <w:kern w:val="0"/>
                <w:sz w:val="20"/>
                <w:szCs w:val="20"/>
                <w:u w:val="none"/>
                <w:lang w:val="en-US" w:eastAsia="zh-CN" w:bidi="ar"/>
              </w:rPr>
              <w:t xml:space="preserve">is </w:t>
            </w:r>
            <w:r>
              <w:rPr>
                <w:rFonts w:hint="default" w:ascii="Arial" w:hAnsi="Arial" w:eastAsia="宋体" w:cs="Arial"/>
                <w:i w:val="0"/>
                <w:iCs w:val="0"/>
                <w:strike/>
                <w:dstrike w:val="0"/>
                <w:color w:val="000000"/>
                <w:kern w:val="0"/>
                <w:sz w:val="20"/>
                <w:szCs w:val="20"/>
                <w:u w:val="none"/>
                <w:lang w:val="en-US" w:eastAsia="zh-CN" w:bidi="ar"/>
              </w:rPr>
              <w:t xml:space="preserve"> set to the number of octets in the Device ID field”</w:t>
            </w:r>
            <w:r>
              <w:rPr>
                <w:rFonts w:hint="eastAsia" w:ascii="Arial" w:hAnsi="Arial" w:eastAsia="宋体" w:cs="Arial"/>
                <w:i w:val="0"/>
                <w:iCs w:val="0"/>
                <w:strike/>
                <w:dstrike w:val="0"/>
                <w:color w:val="000000"/>
                <w:kern w:val="0"/>
                <w:sz w:val="20"/>
                <w:szCs w:val="20"/>
                <w:u w:val="none"/>
                <w:lang w:val="en-US" w:eastAsia="zh-CN" w:bidi="ar"/>
              </w:rPr>
              <w:t xml:space="preserve"> in P27L40.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3025</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ind w:left="0" w:leftChars="0" w:firstLine="0" w:firstLineChars="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note, because it contains "optionally", is not purely informative. In this context "optionally" is equivalent to "might".</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Change the note to read "NOTE--The device ID might be constructed as an opaque identifier as described in 12.2.12.1 (Device ID mechanism)". I would remove the additional reference to Annex AF; </w:t>
            </w:r>
            <w:bookmarkStart w:id="10" w:name="_GoBack"/>
            <w:bookmarkEnd w:id="10"/>
            <w:r>
              <w:rPr>
                <w:rFonts w:hint="default" w:ascii="Arial" w:hAnsi="Arial" w:eastAsia="宋体" w:cs="Arial"/>
                <w:i w:val="0"/>
                <w:iCs w:val="0"/>
                <w:color w:val="000000"/>
                <w:kern w:val="0"/>
                <w:sz w:val="20"/>
                <w:szCs w:val="20"/>
                <w:u w:val="none"/>
                <w:lang w:val="en-US" w:eastAsia="zh-CN" w:bidi="ar"/>
              </w:rPr>
              <w:t>the first reference is all the reader needs.</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Accepted-- </w:t>
            </w:r>
            <w:r>
              <w:rPr>
                <w:rFonts w:hint="eastAsia" w:ascii="Arial" w:hAnsi="Arial" w:eastAsia="宋体" w:cs="Arial"/>
                <w:i w:val="0"/>
                <w:iCs w:val="0"/>
                <w:color w:val="000000"/>
                <w:kern w:val="0"/>
                <w:sz w:val="20"/>
                <w:szCs w:val="20"/>
                <w:highlight w:val="yellow"/>
                <w:u w:val="none"/>
                <w:lang w:val="en-US" w:eastAsia="zh-CN" w:bidi="ar"/>
              </w:rPr>
              <w:t>Or transfer to Yan?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19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3030</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Stacey, Robert</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eastAsia" w:ascii="Arial" w:hAnsi="Arial" w:eastAsia="宋体" w:cs="Arial"/>
                <w:i w:val="0"/>
                <w:iCs w:val="0"/>
                <w:strike/>
                <w:dstrike w:val="0"/>
                <w:color w:val="000000"/>
                <w:kern w:val="0"/>
                <w:sz w:val="20"/>
                <w:szCs w:val="20"/>
                <w:u w:val="none"/>
                <w:lang w:val="en-US" w:eastAsia="zh-CN" w:bidi="ar"/>
              </w:rPr>
              <w:t>/</w:t>
            </w:r>
            <w:r>
              <w:rPr>
                <w:rFonts w:hint="default" w:ascii="Arial" w:hAnsi="Arial" w:eastAsia="宋体" w:cs="Arial"/>
                <w:i w:val="0"/>
                <w:iCs w:val="0"/>
                <w:strike/>
                <w:dstrike w:val="0"/>
                <w:color w:val="000000"/>
                <w:kern w:val="0"/>
                <w:sz w:val="20"/>
                <w:szCs w:val="20"/>
                <w:u w:val="none"/>
                <w:lang w:val="en-US" w:eastAsia="zh-CN" w:bidi="ar"/>
              </w:rPr>
              <w:t>6</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The distinction between a feature being "active" vs "supported" is not clear, particularly in the context of on-air signaling (as opposed to the MIB). In this case we don't even have a capability indication for the feature and so "active" appears to be a poor substitute for "capability" (i.e., support). And this is doubly true since we are using it in a "Capability" element.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We might want "active" semantics in the MIB where an management entity can enable or disable a feature. But we don't need to reflect this in the OTA signaling; as for as the OTA protocol is concerned the feature is either supported or not supported. It a management entity has not activated it, then it is not supported.</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strike/>
                <w:dstrike w:val="0"/>
                <w:color w:val="000000"/>
                <w:sz w:val="20"/>
                <w:szCs w:val="20"/>
                <w:u w:val="none"/>
              </w:rPr>
            </w:pPr>
            <w:r>
              <w:rPr>
                <w:rFonts w:hint="default" w:ascii="Arial" w:hAnsi="Arial" w:eastAsia="宋体" w:cs="Arial"/>
                <w:i w:val="0"/>
                <w:iCs w:val="0"/>
                <w:strike/>
                <w:dstrike w:val="0"/>
                <w:color w:val="000000"/>
                <w:kern w:val="0"/>
                <w:sz w:val="20"/>
                <w:szCs w:val="20"/>
                <w:u w:val="none"/>
                <w:lang w:val="en-US" w:eastAsia="zh-CN" w:bidi="ar"/>
              </w:rPr>
              <w:t>Change "Device ID Active" to "Device ID Support". Change "IRM Active" to "IRM Support".</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34.51 change "A non-AP STA that has dot11DeviceIDActivated equal to true indicates the device ID mechanism is activated by setting the Device ID Active field to 1..." to "A non-AP STA that has dot11DeviceIDActivated equal to true shall set the Device ID Support field to 1 to indicate that the device ID mechanism is supported..." (note the shall -- normative requirement to keep the MIB and OTA signaling aligned)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37.52 change "An AP that has dot11IRMActivated equal to true advertises activation of the IRM mechanism by setting the IRM Active field to 1..." to "An AP that has dot11IRMActivated equal to true shall set the IRM Support field to 1 to indicate that the IRM mechanism is supported..."</w:t>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br w:type="textWrapping"/>
            </w:r>
            <w:r>
              <w:rPr>
                <w:rFonts w:hint="default" w:ascii="Arial" w:hAnsi="Arial" w:eastAsia="宋体" w:cs="Arial"/>
                <w:i w:val="0"/>
                <w:iCs w:val="0"/>
                <w:strike/>
                <w:dstrike w:val="0"/>
                <w:color w:val="000000"/>
                <w:kern w:val="0"/>
                <w:sz w:val="20"/>
                <w:szCs w:val="20"/>
                <w:u w:val="none"/>
                <w:lang w:val="en-US" w:eastAsia="zh-CN" w:bidi="ar"/>
              </w:rPr>
              <w:t>At 37.54 change "A non-AP STA that has dot11IRMActivated equal to true indicates the IRM mechanism is active by setting the IRM Active field to 1..." to "A non-AP STA that has dot11IRMActivated equal to true shall set the IRM Support field to 1 to indicate that the IRM mechanism is supported.."</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strike/>
                <w:dstrike w:val="0"/>
                <w:color w:val="000000"/>
                <w:kern w:val="0"/>
                <w:sz w:val="20"/>
                <w:szCs w:val="20"/>
                <w:u w:val="none"/>
                <w:lang w:val="en-US" w:eastAsia="zh-CN" w:bidi="ar"/>
              </w:rPr>
            </w:pPr>
            <w:r>
              <w:rPr>
                <w:rFonts w:hint="eastAsia" w:ascii="Arial" w:hAnsi="Arial" w:eastAsia="宋体" w:cs="Arial"/>
                <w:i w:val="0"/>
                <w:iCs w:val="0"/>
                <w:strike/>
                <w:dstrike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3067</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60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center"/>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"set to" to "equal to", starting at the end of line 60.</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4" w:name="OLE_LINK6"/>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3068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McCann, Stephen</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Some of the "set to" statements are within conditionals and should be "equal to"</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"When included in a Beacon request with the Data field set to other than 1" to "When included in a Beacon request with the Data field not equal to 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made comment on baseline text rather than 11bh draft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3112</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27</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Measurement ID element (which does go in Probe Request, for example) has no Element ID (and the other attributes) in 9.4.2.1.</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Insert a row after the IRM row, with: Measurement ID (9.4.2.318), 255, 140, No, No.  Change PASN Encrypted Data row to ID extension of 141.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bookmarkStart w:id="5" w:name="OLE_LINK7"/>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bookmarkEnd w:id="5"/>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 xml:space="preserve">Measurement ID </w:t>
            </w:r>
            <w:r>
              <w:rPr>
                <w:rFonts w:hint="eastAsia" w:ascii="Arial" w:hAnsi="Arial" w:eastAsia="宋体" w:cs="Arial"/>
                <w:i w:val="0"/>
                <w:iCs w:val="0"/>
                <w:color w:val="000000"/>
                <w:kern w:val="0"/>
                <w:sz w:val="20"/>
                <w:szCs w:val="20"/>
                <w:u w:val="none"/>
                <w:lang w:val="en-US" w:eastAsia="zh-CN" w:bidi="ar"/>
              </w:rPr>
              <w:t xml:space="preserve">is already defined in subclause </w:t>
            </w:r>
            <w:r>
              <w:rPr>
                <w:rFonts w:hint="default" w:ascii="Arial" w:hAnsi="Arial" w:eastAsia="宋体" w:cs="Arial"/>
                <w:i w:val="0"/>
                <w:iCs w:val="0"/>
                <w:color w:val="000000"/>
                <w:kern w:val="0"/>
                <w:sz w:val="20"/>
                <w:szCs w:val="20"/>
                <w:u w:val="none"/>
                <w:lang w:val="en-US" w:eastAsia="zh-CN" w:bidi="ar"/>
              </w:rPr>
              <w:t>9.4.2.318</w:t>
            </w:r>
            <w:r>
              <w:rPr>
                <w:rFonts w:hint="eastAsia" w:ascii="Arial" w:hAnsi="Arial" w:eastAsia="宋体" w:cs="Arial"/>
                <w:i w:val="0"/>
                <w:iCs w:val="0"/>
                <w:color w:val="000000"/>
                <w:kern w:val="0"/>
                <w:sz w:val="20"/>
                <w:szCs w:val="20"/>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3113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Hamilton,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eastAsia" w:ascii="Arial" w:hAnsi="Arial" w:eastAsia="宋体" w:cs="Arial"/>
                <w:i w:val="0"/>
                <w:iCs w:val="0"/>
                <w:color w:val="000000"/>
                <w:kern w:val="0"/>
                <w:sz w:val="20"/>
                <w:szCs w:val="20"/>
                <w:highlight w:val="yellow"/>
                <w:u w:val="none"/>
                <w:lang w:val="en-US" w:eastAsia="zh-CN" w:bidi="ar"/>
              </w:rPr>
              <w:t>/</w:t>
            </w:r>
            <w:r>
              <w:rPr>
                <w:rFonts w:hint="default" w:ascii="Arial" w:hAnsi="Arial" w:eastAsia="宋体" w:cs="Arial"/>
                <w:i w:val="0"/>
                <w:iCs w:val="0"/>
                <w:color w:val="000000"/>
                <w:kern w:val="0"/>
                <w:sz w:val="20"/>
                <w:szCs w:val="20"/>
                <w:highlight w:val="yellow"/>
                <w:u w:val="none"/>
                <w:lang w:val="en-US" w:eastAsia="zh-CN" w:bidi="ar"/>
              </w:rPr>
              <w:t>63</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Neither "device ID" nor "measurement ID" are ever specified.</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highlight w:val="yellow"/>
                <w:u w:val="none"/>
              </w:rPr>
            </w:pPr>
            <w:r>
              <w:rPr>
                <w:rFonts w:hint="default" w:ascii="Arial" w:hAnsi="Arial" w:eastAsia="宋体" w:cs="Arial"/>
                <w:i w:val="0"/>
                <w:iCs w:val="0"/>
                <w:color w:val="000000"/>
                <w:kern w:val="0"/>
                <w:sz w:val="20"/>
                <w:szCs w:val="20"/>
                <w:highlight w:val="yellow"/>
                <w:u w:val="none"/>
                <w:lang w:val="en-US" w:eastAsia="zh-CN" w:bidi="ar"/>
              </w:rPr>
              <w:t>Add to the end of the sentence, "that is a sequence of up to xxx octets".  (Need to choose what xxx is.)  Same thing at 29.1.</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highlight w:val="yellow"/>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 Device ID element contains Device ID, while Measurement ID element contains Measurement ID, it</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s quite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Measurement ID element has the format defined in 9.4.2.</w:t>
            </w:r>
            <w:bookmarkStart w:id="6" w:name="OLE_LINK8"/>
            <w:r>
              <w:rPr>
                <w:rFonts w:hint="default" w:ascii="Arial" w:hAnsi="Arial" w:eastAsia="宋体" w:cs="Arial"/>
                <w:i w:val="0"/>
                <w:iCs w:val="0"/>
                <w:color w:val="000000"/>
                <w:kern w:val="0"/>
                <w:sz w:val="20"/>
                <w:szCs w:val="20"/>
                <w:u w:val="none"/>
                <w:lang w:val="en-US" w:eastAsia="zh-CN" w:bidi="ar"/>
              </w:rPr>
              <w:t xml:space="preserve">315 </w:t>
            </w:r>
            <w:bookmarkEnd w:id="6"/>
            <w:r>
              <w:rPr>
                <w:rFonts w:hint="default" w:ascii="Arial" w:hAnsi="Arial" w:eastAsia="宋体" w:cs="Arial"/>
                <w:i w:val="0"/>
                <w:iCs w:val="0"/>
                <w:color w:val="000000"/>
                <w:kern w:val="0"/>
                <w:sz w:val="20"/>
                <w:szCs w:val="20"/>
                <w:u w:val="none"/>
                <w:lang w:val="en-US" w:eastAsia="zh-CN" w:bidi="ar"/>
              </w:rPr>
              <w:t>(Measurement ID element). The Measurement ID element is optionally included in a Beacon request to request that the responding STA include the provided Measurement ID element in the Probe Request frames it transmits." -- but this is about the subelements of the Beacon request, so s/element/subelement/g I presume.  However, the payload of the subelement has to be incldued in the probe requests as the payload of the element</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Change the text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element is optionally included in a Beacon request to request that the responding STA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Times New Roman" w:hAnsi="Times New Roman" w:eastAsia="宋体" w:cs="Times New Roman"/>
                <w:color w:val="000000"/>
                <w:kern w:val="0"/>
                <w:sz w:val="20"/>
                <w:szCs w:val="20"/>
                <w:lang w:val="en-US" w:eastAsia="zh-CN" w:bidi="ar"/>
              </w:rPr>
              <w:t xml:space="preserve">include the provided Measurement ID element in the Probe Request frames it transmits. </w:t>
            </w:r>
            <w:r>
              <w:rPr>
                <w:rFonts w:hint="default" w:ascii="Arial" w:hAnsi="Arial" w:eastAsia="宋体" w:cs="Arial"/>
                <w:i w:val="0"/>
                <w:iCs w:val="0"/>
                <w:color w:val="000000"/>
                <w:kern w:val="0"/>
                <w:sz w:val="20"/>
                <w:szCs w:val="20"/>
                <w:u w:val="none"/>
                <w:lang w:val="en-US" w:eastAsia="zh-CN" w:bidi="ar"/>
              </w:rPr>
              <w:t>”</w:t>
            </w:r>
          </w:p>
          <w:p>
            <w:pPr>
              <w:keepNext w:val="0"/>
              <w:keepLines w:val="0"/>
              <w:widowControl/>
              <w:suppressLineNumbers w:val="0"/>
              <w:jc w:val="left"/>
            </w:pPr>
            <w:r>
              <w:rPr>
                <w:rFonts w:hint="eastAsia" w:ascii="Arial" w:hAnsi="Arial" w:eastAsia="宋体" w:cs="Arial"/>
                <w:i w:val="0"/>
                <w:iCs w:val="0"/>
                <w:color w:val="000000"/>
                <w:kern w:val="0"/>
                <w:sz w:val="20"/>
                <w:szCs w:val="20"/>
                <w:u w:val="none"/>
                <w:lang w:val="en-US" w:eastAsia="zh-CN" w:bidi="ar"/>
              </w:rPr>
              <w:t xml:space="preserve">To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 xml:space="preserve">The Measurement ID </w:t>
            </w:r>
            <w:r>
              <w:rPr>
                <w:rFonts w:hint="eastAsia" w:ascii="Times New Roman" w:hAnsi="Times New Roman" w:eastAsia="宋体" w:cs="Times New Roman"/>
                <w:color w:val="000000"/>
                <w:kern w:val="0"/>
                <w:sz w:val="20"/>
                <w:szCs w:val="20"/>
                <w:highlight w:val="yellow"/>
                <w:lang w:val="en-US" w:eastAsia="zh-CN" w:bidi="ar"/>
              </w:rPr>
              <w:t>sub</w:t>
            </w:r>
            <w:r>
              <w:rPr>
                <w:rFonts w:hint="default" w:ascii="Times New Roman" w:hAnsi="Times New Roman" w:eastAsia="宋体" w:cs="Times New Roman"/>
                <w:color w:val="000000"/>
                <w:kern w:val="0"/>
                <w:sz w:val="20"/>
                <w:szCs w:val="20"/>
                <w:highlight w:val="yellow"/>
                <w:lang w:val="en-US" w:eastAsia="zh-CN" w:bidi="ar"/>
              </w:rPr>
              <w:t xml:space="preserve">element </w:t>
            </w:r>
            <w:r>
              <w:rPr>
                <w:rFonts w:hint="default" w:ascii="Times New Roman" w:hAnsi="Times New Roman" w:eastAsia="宋体" w:cs="Times New Roman"/>
                <w:color w:val="000000"/>
                <w:kern w:val="0"/>
                <w:sz w:val="20"/>
                <w:szCs w:val="20"/>
                <w:lang w:val="en-US" w:eastAsia="zh-CN" w:bidi="ar"/>
              </w:rPr>
              <w:t xml:space="preserve">is optionally included in a Beacon request to request that the responding STA </w:t>
            </w:r>
          </w:p>
          <w:p>
            <w:pPr>
              <w:keepNext w:val="0"/>
              <w:keepLines w:val="0"/>
              <w:widowControl/>
              <w:suppressLineNumbers w:val="0"/>
              <w:jc w:val="left"/>
            </w:pPr>
            <w:r>
              <w:rPr>
                <w:rFonts w:hint="default" w:ascii="Times New Roman" w:hAnsi="Times New Roman" w:eastAsia="宋体" w:cs="Times New Roman"/>
                <w:color w:val="000000"/>
                <w:kern w:val="0"/>
                <w:sz w:val="20"/>
                <w:szCs w:val="20"/>
                <w:lang w:val="en-US" w:eastAsia="zh-CN" w:bidi="ar"/>
              </w:rPr>
              <w:t xml:space="preserve">include the provided </w:t>
            </w:r>
            <w:bookmarkStart w:id="7" w:name="OLE_LINK9"/>
            <w:r>
              <w:rPr>
                <w:rFonts w:hint="default" w:ascii="Times New Roman" w:hAnsi="Times New Roman" w:eastAsia="宋体" w:cs="Times New Roman"/>
                <w:color w:val="000000"/>
                <w:kern w:val="0"/>
                <w:sz w:val="20"/>
                <w:szCs w:val="20"/>
                <w:highlight w:val="yellow"/>
                <w:lang w:val="en-US" w:eastAsia="zh-CN" w:bidi="ar"/>
              </w:rPr>
              <w:t>Measurement ID</w:t>
            </w:r>
            <w:bookmarkEnd w:id="7"/>
            <w:r>
              <w:rPr>
                <w:rFonts w:hint="eastAsia" w:ascii="Times New Roman" w:hAnsi="Times New Roman" w:eastAsia="宋体" w:cs="Times New Roman"/>
                <w:color w:val="000000"/>
                <w:kern w:val="0"/>
                <w:sz w:val="20"/>
                <w:szCs w:val="20"/>
                <w:highlight w:val="yellow"/>
                <w:lang w:val="en-US" w:eastAsia="zh-CN" w:bidi="ar"/>
              </w:rPr>
              <w:t xml:space="preserve"> in its  </w:t>
            </w:r>
            <w:r>
              <w:rPr>
                <w:rFonts w:hint="default" w:ascii="Times New Roman" w:hAnsi="Times New Roman" w:eastAsia="宋体" w:cs="Times New Roman"/>
                <w:color w:val="000000"/>
                <w:kern w:val="0"/>
                <w:sz w:val="20"/>
                <w:szCs w:val="20"/>
                <w:highlight w:val="yellow"/>
                <w:lang w:val="en-US" w:eastAsia="zh-CN" w:bidi="ar"/>
              </w:rPr>
              <w:t>Measurement ID element</w:t>
            </w:r>
            <w:r>
              <w:rPr>
                <w:rFonts w:hint="default" w:ascii="Times New Roman" w:hAnsi="Times New Roman" w:eastAsia="宋体" w:cs="Times New Roman"/>
                <w:color w:val="000000"/>
                <w:kern w:val="0"/>
                <w:sz w:val="20"/>
                <w:szCs w:val="20"/>
                <w:lang w:val="en-US" w:eastAsia="zh-CN" w:bidi="ar"/>
              </w:rPr>
              <w:t xml:space="preserve"> in the Probe Request frames it transmits. </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3156</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40</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 Device ID Length field is the length of the Device ID field" missing units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Add "</w:t>
            </w:r>
            <w:bookmarkStart w:id="8" w:name="OLE_LINK10"/>
            <w:r>
              <w:rPr>
                <w:rFonts w:hint="default" w:ascii="Arial" w:hAnsi="Arial" w:eastAsia="宋体" w:cs="Arial"/>
                <w:i w:val="0"/>
                <w:iCs w:val="0"/>
                <w:color w:val="000000"/>
                <w:kern w:val="0"/>
                <w:sz w:val="20"/>
                <w:szCs w:val="20"/>
                <w:u w:val="none"/>
                <w:lang w:val="en-US" w:eastAsia="zh-CN" w:bidi="ar"/>
              </w:rPr>
              <w:t>in octets</w:t>
            </w:r>
            <w:bookmarkEnd w:id="8"/>
            <w:r>
              <w:rPr>
                <w:rFonts w:hint="default" w:ascii="Arial" w:hAnsi="Arial" w:eastAsia="宋体" w:cs="Arial"/>
                <w:i w:val="0"/>
                <w:iCs w:val="0"/>
                <w:color w:val="000000"/>
                <w:kern w:val="0"/>
                <w:sz w:val="20"/>
                <w:szCs w:val="20"/>
                <w:u w:val="none"/>
                <w:lang w:val="en-US" w:eastAsia="zh-CN" w:bidi="ar"/>
              </w:rPr>
              <w: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Note to the editor:The resolution is same to CID</w:t>
            </w:r>
            <w:bookmarkStart w:id="9" w:name="OLE_LINK11"/>
            <w:r>
              <w:rPr>
                <w:rFonts w:hint="eastAsia" w:ascii="Arial" w:hAnsi="Arial" w:eastAsia="宋体" w:cs="Arial"/>
                <w:i w:val="0"/>
                <w:iCs w:val="0"/>
                <w:color w:val="000000"/>
                <w:kern w:val="0"/>
                <w:sz w:val="20"/>
                <w:szCs w:val="20"/>
                <w:u w:val="none"/>
                <w:lang w:val="en-US" w:eastAsia="zh-CN" w:bidi="ar"/>
              </w:rPr>
              <w:t>3024</w:t>
            </w:r>
            <w:bookmarkEnd w:id="9"/>
            <w:r>
              <w:rPr>
                <w:rFonts w:hint="eastAsia" w:ascii="Arial" w:hAnsi="Arial" w:eastAsia="宋体" w:cs="Arial"/>
                <w:i w:val="0"/>
                <w:iCs w:val="0"/>
                <w:color w:val="000000"/>
                <w:kern w:val="0"/>
                <w:sz w:val="20"/>
                <w:szCs w:val="20"/>
                <w:u w:val="none"/>
                <w:lang w:val="en-US" w:eastAsia="zh-CN" w:bidi="ar"/>
              </w:rPr>
              <w:t xml:space="preserve"> in 11-24/916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3158</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45</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"from an AP to a non-AP STA" -- "to a non-AP STA" is unnecessary verbiage</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Delete the latter cited text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Revised--</w:t>
            </w:r>
          </w:p>
          <w:p>
            <w:pPr>
              <w:keepNext w:val="0"/>
              <w:keepLines w:val="0"/>
              <w:widowControl/>
              <w:suppressLineNumbers w:val="0"/>
              <w:jc w:val="left"/>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Discusstion:</w:t>
            </w:r>
          </w:p>
          <w:p>
            <w:pPr>
              <w:keepNext w:val="0"/>
              <w:keepLines w:val="0"/>
              <w:widowControl/>
              <w:suppressLineNumbers w:val="0"/>
              <w:jc w:val="left"/>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In IRM, it says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to an AP”</w:t>
            </w:r>
            <w:r>
              <w:rPr>
                <w:rFonts w:hint="eastAsia" w:ascii="Arial" w:hAnsi="Arial" w:eastAsia="宋体" w:cs="Arial"/>
                <w:i w:val="0"/>
                <w:iCs w:val="0"/>
                <w:color w:val="000000"/>
                <w:kern w:val="0"/>
                <w:sz w:val="20"/>
                <w:szCs w:val="20"/>
                <w:u w:val="none"/>
                <w:lang w:val="en-US" w:eastAsia="zh-CN" w:bidi="ar"/>
              </w:rPr>
              <w:t xml:space="preserve"> in P28L24, and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in P28L26, the proposed change should align with IRM.</w:t>
            </w:r>
          </w:p>
          <w:p>
            <w:pPr>
              <w:keepNext w:val="0"/>
              <w:keepLines w:val="0"/>
              <w:widowControl/>
              <w:suppressLineNumbers w:val="0"/>
              <w:jc w:val="left"/>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 xml:space="preserve"> Change </w:t>
            </w:r>
            <w:r>
              <w:rPr>
                <w:rFonts w:hint="default" w:ascii="Arial" w:hAnsi="Arial" w:eastAsia="宋体" w:cs="Arial"/>
                <w:i w:val="0"/>
                <w:iCs w:val="0"/>
                <w:color w:val="000000"/>
                <w:kern w:val="0"/>
                <w:sz w:val="20"/>
                <w:szCs w:val="20"/>
                <w:u w:val="none"/>
                <w:lang w:val="en-US" w:eastAsia="zh-CN" w:bidi="ar"/>
              </w:rPr>
              <w:t>“</w:t>
            </w:r>
            <w:r>
              <w:rPr>
                <w:rFonts w:hint="default" w:ascii="Times New Roman" w:hAnsi="Times New Roman" w:eastAsia="宋体" w:cs="Times New Roman"/>
                <w:color w:val="000000"/>
                <w:kern w:val="0"/>
                <w:sz w:val="20"/>
                <w:szCs w:val="20"/>
                <w:lang w:val="en-US" w:eastAsia="zh-CN" w:bidi="ar"/>
              </w:rPr>
              <w:t>When sent from an AP to a non-AP STA</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 xml:space="preserve"> to </w:t>
            </w:r>
            <w:r>
              <w:rPr>
                <w:rFonts w:hint="default" w:ascii="Arial" w:hAnsi="Arial" w:eastAsia="宋体" w:cs="Arial"/>
                <w:i w:val="0"/>
                <w:iCs w:val="0"/>
                <w:color w:val="000000"/>
                <w:kern w:val="0"/>
                <w:sz w:val="20"/>
                <w:szCs w:val="20"/>
                <w:u w:val="none"/>
                <w:lang w:val="en-US" w:eastAsia="zh-CN" w:bidi="ar"/>
              </w:rPr>
              <w:t>“</w:t>
            </w:r>
            <w:r>
              <w:rPr>
                <w:rFonts w:hint="eastAsia" w:ascii="Arial" w:hAnsi="Arial" w:eastAsia="宋体" w:cs="Arial"/>
                <w:i w:val="0"/>
                <w:iCs w:val="0"/>
                <w:color w:val="000000"/>
                <w:kern w:val="0"/>
                <w:sz w:val="20"/>
                <w:szCs w:val="20"/>
                <w:u w:val="none"/>
                <w:lang w:val="en-US" w:eastAsia="zh-CN" w:bidi="ar"/>
              </w:rPr>
              <w:t>When sent from an AP</w:t>
            </w:r>
            <w:r>
              <w:rPr>
                <w:rFonts w:hint="default" w:ascii="Arial" w:hAnsi="Arial" w:eastAsia="宋体" w:cs="Arial"/>
                <w:i w:val="0"/>
                <w:iCs w:val="0"/>
                <w:color w:val="000000"/>
                <w:kern w:val="0"/>
                <w:sz w:val="20"/>
                <w:szCs w:val="20"/>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3191</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eastAsia" w:ascii="Arial" w:hAnsi="Arial" w:eastAsia="宋体" w:cs="Arial"/>
                <w:i w:val="0"/>
                <w:iCs w:val="0"/>
                <w:color w:val="000000"/>
                <w:kern w:val="0"/>
                <w:sz w:val="20"/>
                <w:szCs w:val="20"/>
                <w:u w:val="none"/>
                <w:lang w:val="en-US" w:eastAsia="zh-CN" w:bidi="ar"/>
              </w:rPr>
              <w:t>/</w:t>
            </w:r>
            <w:r>
              <w:rPr>
                <w:rFonts w:hint="default" w:ascii="Arial" w:hAnsi="Arial" w:eastAsia="宋体" w:cs="Arial"/>
                <w:i w:val="0"/>
                <w:iCs w:val="0"/>
                <w:color w:val="000000"/>
                <w:kern w:val="0"/>
                <w:sz w:val="20"/>
                <w:szCs w:val="20"/>
                <w:u w:val="none"/>
                <w:lang w:val="en-US" w:eastAsia="zh-CN" w:bidi="ar"/>
              </w:rPr>
              <w:t>19</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Making the Device ID element non-extensible seems short-sighted to me.  My understanding is that all elements defined after the extensibility column was added were expected to be extensible, for forward-compatibility</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Change "No" in the penultimate column to "Yes" and add a Device ID Length field before the Device ID field in Figure 9-1072a--Device ID element format</w:t>
            </w:r>
          </w:p>
        </w:tc>
        <w:tc>
          <w:tcPr>
            <w:tcW w:w="1909" w:type="dxa"/>
            <w:shd w:val="clear" w:color="auto" w:fill="auto"/>
            <w:vAlign w:val="bottom"/>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0" w:hRule="atLeast"/>
          <w:jc w:val="center"/>
        </w:trPr>
        <w:tc>
          <w:tcPr>
            <w:tcW w:w="1064" w:type="dxa"/>
            <w:shd w:val="clear" w:color="auto" w:fill="auto"/>
            <w:noWrap/>
            <w:vAlign w:val="bottom"/>
          </w:tcPr>
          <w:p>
            <w:pPr>
              <w:keepNext w:val="0"/>
              <w:keepLines w:val="0"/>
              <w:widowControl/>
              <w:suppressLineNumbers w:val="0"/>
              <w:jc w:val="righ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3193</w:t>
            </w:r>
          </w:p>
        </w:tc>
        <w:tc>
          <w:tcPr>
            <w:tcW w:w="1611"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RISON, Mark</w:t>
            </w:r>
          </w:p>
        </w:tc>
        <w:tc>
          <w:tcPr>
            <w:tcW w:w="873" w:type="dxa"/>
            <w:shd w:val="clear" w:color="auto" w:fill="auto"/>
            <w:vAlign w:val="bottom"/>
          </w:tcPr>
          <w:p>
            <w:pP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963"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There are two non-generic fields in this element.  One is only used by APs, the other only by non-AP STAs.  Wouldn't it be better two have two elements?</w:t>
            </w:r>
          </w:p>
        </w:tc>
        <w:tc>
          <w:tcPr>
            <w:tcW w:w="3487" w:type="dxa"/>
            <w:shd w:val="clear" w:color="auto" w:fill="auto"/>
            <w:vAlign w:val="bottom"/>
          </w:tcPr>
          <w:p>
            <w:pPr>
              <w:keepNext w:val="0"/>
              <w:keepLines w:val="0"/>
              <w:widowControl/>
              <w:suppressLineNumbers w:val="0"/>
              <w:jc w:val="left"/>
              <w:textAlignment w:val="bottom"/>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As it says in the comment</w:t>
            </w:r>
          </w:p>
        </w:tc>
        <w:tc>
          <w:tcPr>
            <w:tcW w:w="1909" w:type="dxa"/>
            <w:shd w:val="clear" w:color="auto" w:fill="auto"/>
            <w:vAlign w:val="bottom"/>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Rejected--</w:t>
            </w:r>
          </w:p>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The commenter fails to identify any technical issue.</w:t>
            </w:r>
          </w:p>
        </w:tc>
      </w:tr>
    </w:tbl>
    <w:p>
      <w:pPr>
        <w:rPr>
          <w:b/>
          <w:bCs/>
          <w:i/>
          <w:iCs/>
          <w:sz w:val="22"/>
          <w:szCs w:val="22"/>
          <w:lang w:eastAsia="ko-KR"/>
        </w:rPr>
      </w:pPr>
    </w:p>
    <w:p>
      <w:pPr>
        <w:rPr>
          <w:b/>
          <w:bCs/>
          <w:i/>
          <w:iCs/>
          <w:sz w:val="22"/>
          <w:szCs w:val="22"/>
          <w:lang w:eastAsia="ko-KR"/>
        </w:rPr>
      </w:pPr>
    </w:p>
    <w:p>
      <w:pPr>
        <w:rPr>
          <w:b/>
          <w:bCs/>
          <w:i/>
          <w:iCs/>
          <w:sz w:val="22"/>
          <w:szCs w:val="22"/>
          <w:lang w:eastAsia="ko-KR"/>
        </w:rPr>
      </w:pPr>
    </w:p>
    <w:p>
      <w:pPr>
        <w:rPr>
          <w:b/>
          <w:bCs/>
          <w:i/>
          <w:iCs/>
          <w:sz w:val="22"/>
          <w:szCs w:val="22"/>
          <w:lang w:eastAsia="ko-KR"/>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p>
      <w:pPr>
        <w:spacing w:beforeLines="0" w:afterLines="0"/>
        <w:ind w:left="0" w:leftChars="0" w:firstLine="0" w:firstLineChars="0"/>
        <w:jc w:val="left"/>
        <w:rPr>
          <w:rFonts w:hint="default" w:ascii="TimesNewRoman" w:hAnsi="TimesNewRoman" w:eastAsia="TimesNewRoman"/>
          <w:sz w:val="20"/>
          <w:szCs w:val="24"/>
          <w:lang w:val="en-US" w:eastAsia="zh-CN"/>
        </w:rPr>
      </w:pPr>
    </w:p>
    <w:sectPr>
      <w:head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Arial,Bold">
    <w:altName w:val="宋体"/>
    <w:panose1 w:val="00000000000000000000"/>
    <w:charset w:val="86"/>
    <w:family w:val="auto"/>
    <w:pitch w:val="default"/>
    <w:sig w:usb0="00000000" w:usb1="00000000" w:usb2="00000010" w:usb3="00000000" w:csb0="00060000" w:csb1="00000000"/>
  </w:font>
  <w:font w:name="TimesNewRoman">
    <w:altName w:val="宋体"/>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0" w:leftChars="0" w:firstLine="0" w:firstLineChars="0"/>
      <w:jc w:val="both"/>
      <w:rPr>
        <w:rFonts w:hint="default" w:eastAsiaTheme="minorEastAsia"/>
        <w:sz w:val="20"/>
        <w:szCs w:val="20"/>
        <w:lang w:val="en-US" w:eastAsia="zh-CN"/>
      </w:rPr>
    </w:pPr>
    <w:r>
      <w:rPr>
        <w:rFonts w:hint="eastAsia"/>
        <w:sz w:val="20"/>
        <w:szCs w:val="20"/>
        <w:lang w:val="en-US" w:eastAsia="zh-CN"/>
      </w:rPr>
      <w:t>June 3, 2024.                                                                                                                     doc.: IEEE 802.11-24/893r2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235C"/>
    <w:rsid w:val="000C794C"/>
    <w:rsid w:val="00106B88"/>
    <w:rsid w:val="001401F2"/>
    <w:rsid w:val="00181300"/>
    <w:rsid w:val="002C279C"/>
    <w:rsid w:val="002F08F2"/>
    <w:rsid w:val="002F7021"/>
    <w:rsid w:val="003C2D55"/>
    <w:rsid w:val="0065072F"/>
    <w:rsid w:val="006F4F70"/>
    <w:rsid w:val="006F6F5A"/>
    <w:rsid w:val="00802B59"/>
    <w:rsid w:val="008B0ED6"/>
    <w:rsid w:val="00944F47"/>
    <w:rsid w:val="00A52EC9"/>
    <w:rsid w:val="00A73388"/>
    <w:rsid w:val="00AE3892"/>
    <w:rsid w:val="00AE5501"/>
    <w:rsid w:val="00B15EAF"/>
    <w:rsid w:val="00B32681"/>
    <w:rsid w:val="00C61583"/>
    <w:rsid w:val="00CA2FD1"/>
    <w:rsid w:val="00CC329D"/>
    <w:rsid w:val="00DC0E3D"/>
    <w:rsid w:val="00FC53A0"/>
    <w:rsid w:val="00FE729E"/>
    <w:rsid w:val="01DE4665"/>
    <w:rsid w:val="01FF2C67"/>
    <w:rsid w:val="023E6E33"/>
    <w:rsid w:val="038E7415"/>
    <w:rsid w:val="048A7963"/>
    <w:rsid w:val="05B95CBA"/>
    <w:rsid w:val="06BC4125"/>
    <w:rsid w:val="06EC25E7"/>
    <w:rsid w:val="09DD5CAF"/>
    <w:rsid w:val="0A696386"/>
    <w:rsid w:val="0CA84815"/>
    <w:rsid w:val="0EB86B7F"/>
    <w:rsid w:val="0F8A3CB9"/>
    <w:rsid w:val="0FE00049"/>
    <w:rsid w:val="10107366"/>
    <w:rsid w:val="110C4919"/>
    <w:rsid w:val="111A7AC1"/>
    <w:rsid w:val="14E97A1B"/>
    <w:rsid w:val="18A64C67"/>
    <w:rsid w:val="18AA1B61"/>
    <w:rsid w:val="19514ACD"/>
    <w:rsid w:val="19A554E9"/>
    <w:rsid w:val="19F3695A"/>
    <w:rsid w:val="1B677E14"/>
    <w:rsid w:val="1B9E1B01"/>
    <w:rsid w:val="1CA15945"/>
    <w:rsid w:val="1CDB3B86"/>
    <w:rsid w:val="1DDB23E0"/>
    <w:rsid w:val="1EB3519B"/>
    <w:rsid w:val="1FDD2709"/>
    <w:rsid w:val="21661B9A"/>
    <w:rsid w:val="22244A4D"/>
    <w:rsid w:val="24194EF6"/>
    <w:rsid w:val="26396DDC"/>
    <w:rsid w:val="26776263"/>
    <w:rsid w:val="271660D5"/>
    <w:rsid w:val="27CD0E34"/>
    <w:rsid w:val="29777D37"/>
    <w:rsid w:val="2AB31139"/>
    <w:rsid w:val="2B26772D"/>
    <w:rsid w:val="2DCD1BB4"/>
    <w:rsid w:val="2F63646B"/>
    <w:rsid w:val="30FF1DB4"/>
    <w:rsid w:val="33A22B44"/>
    <w:rsid w:val="348D3354"/>
    <w:rsid w:val="365363CC"/>
    <w:rsid w:val="37327FF9"/>
    <w:rsid w:val="37620E48"/>
    <w:rsid w:val="38825717"/>
    <w:rsid w:val="38AC79EC"/>
    <w:rsid w:val="390D2F75"/>
    <w:rsid w:val="39BF5A56"/>
    <w:rsid w:val="39CB3B02"/>
    <w:rsid w:val="3A2F3C45"/>
    <w:rsid w:val="3CE502DD"/>
    <w:rsid w:val="3FC5430A"/>
    <w:rsid w:val="3FF60922"/>
    <w:rsid w:val="42462A4F"/>
    <w:rsid w:val="428F0156"/>
    <w:rsid w:val="43F95755"/>
    <w:rsid w:val="450028C6"/>
    <w:rsid w:val="46383162"/>
    <w:rsid w:val="46FD49E4"/>
    <w:rsid w:val="4A894940"/>
    <w:rsid w:val="4AB81F00"/>
    <w:rsid w:val="4B17387A"/>
    <w:rsid w:val="4B6B7048"/>
    <w:rsid w:val="4BC1058D"/>
    <w:rsid w:val="53047BAF"/>
    <w:rsid w:val="53084E51"/>
    <w:rsid w:val="54601C3D"/>
    <w:rsid w:val="54680E38"/>
    <w:rsid w:val="55520525"/>
    <w:rsid w:val="55EC383A"/>
    <w:rsid w:val="56FC65A0"/>
    <w:rsid w:val="59203F46"/>
    <w:rsid w:val="595909C4"/>
    <w:rsid w:val="59756308"/>
    <w:rsid w:val="5B6833FD"/>
    <w:rsid w:val="5C7A6958"/>
    <w:rsid w:val="5D521F09"/>
    <w:rsid w:val="5F32459A"/>
    <w:rsid w:val="617D349F"/>
    <w:rsid w:val="629E09E4"/>
    <w:rsid w:val="63897DF5"/>
    <w:rsid w:val="63C8296E"/>
    <w:rsid w:val="65B705E0"/>
    <w:rsid w:val="660A6CF5"/>
    <w:rsid w:val="67012A14"/>
    <w:rsid w:val="670B42D7"/>
    <w:rsid w:val="68B24167"/>
    <w:rsid w:val="6960614D"/>
    <w:rsid w:val="6B4E7733"/>
    <w:rsid w:val="71D23D52"/>
    <w:rsid w:val="740270FE"/>
    <w:rsid w:val="74BC16CF"/>
    <w:rsid w:val="74C86C23"/>
    <w:rsid w:val="74FD52BD"/>
    <w:rsid w:val="759608C9"/>
    <w:rsid w:val="75AA12B4"/>
    <w:rsid w:val="764F38B9"/>
    <w:rsid w:val="76E57D37"/>
    <w:rsid w:val="79263230"/>
    <w:rsid w:val="79817A0B"/>
    <w:rsid w:val="7AAC6D3B"/>
    <w:rsid w:val="7B366F41"/>
    <w:rsid w:val="7D516D00"/>
    <w:rsid w:val="7DCF20BE"/>
    <w:rsid w:val="7EB93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403"/>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0"/>
      <w:szCs w:val="28"/>
    </w:rPr>
  </w:style>
  <w:style w:type="paragraph" w:styleId="6">
    <w:name w:val="heading 5"/>
    <w:basedOn w:val="1"/>
    <w:next w:val="1"/>
    <w:link w:val="34"/>
    <w:unhideWhenUsed/>
    <w:qFormat/>
    <w:uiPriority w:val="9"/>
    <w:pPr>
      <w:keepNext/>
      <w:keepLines/>
      <w:spacing w:before="280" w:after="290"/>
      <w:ind w:left="100" w:leftChars="100" w:right="100" w:rightChars="100" w:firstLine="200" w:firstLineChars="200"/>
      <w:outlineLvl w:val="4"/>
    </w:pPr>
    <w:rPr>
      <w:b/>
      <w:bCs/>
      <w:szCs w:val="28"/>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5"/>
    <w:semiHidden/>
    <w:unhideWhenUsed/>
    <w:qFormat/>
    <w:uiPriority w:val="99"/>
    <w:rPr>
      <w:sz w:val="18"/>
      <w:szCs w:val="18"/>
    </w:rPr>
  </w:style>
  <w:style w:type="paragraph" w:styleId="10">
    <w:name w:val="caption"/>
    <w:basedOn w:val="1"/>
    <w:next w:val="1"/>
    <w:unhideWhenUsed/>
    <w:qFormat/>
    <w:uiPriority w:val="35"/>
    <w:pPr>
      <w:ind w:left="840"/>
      <w:jc w:val="center"/>
    </w:pPr>
    <w:rPr>
      <w:rFonts w:ascii="黑体" w:hAnsi="黑体" w:eastAsia="黑体" w:cstheme="majorBidi"/>
      <w:color w:val="000000" w:themeColor="text1"/>
      <w:sz w:val="20"/>
      <w:szCs w:val="20"/>
      <w14:textFill>
        <w14:solidFill>
          <w14:schemeClr w14:val="tx1"/>
        </w14:solidFill>
      </w14:textFill>
    </w:rPr>
  </w:style>
  <w:style w:type="character" w:styleId="11">
    <w:name w:val="annotation reference"/>
    <w:basedOn w:val="7"/>
    <w:semiHidden/>
    <w:unhideWhenUsed/>
    <w:qFormat/>
    <w:uiPriority w:val="99"/>
    <w:rPr>
      <w:sz w:val="16"/>
      <w:szCs w:val="16"/>
    </w:rPr>
  </w:style>
  <w:style w:type="paragraph" w:styleId="12">
    <w:name w:val="annotation text"/>
    <w:basedOn w:val="1"/>
    <w:link w:val="27"/>
    <w:semiHidden/>
    <w:unhideWhenUsed/>
    <w:qFormat/>
    <w:uiPriority w:val="99"/>
    <w:rPr>
      <w:sz w:val="20"/>
      <w:szCs w:val="20"/>
    </w:rPr>
  </w:style>
  <w:style w:type="paragraph" w:styleId="13">
    <w:name w:val="annotation subject"/>
    <w:basedOn w:val="12"/>
    <w:next w:val="12"/>
    <w:link w:val="28"/>
    <w:semiHidden/>
    <w:unhideWhenUsed/>
    <w:qFormat/>
    <w:uiPriority w:val="99"/>
    <w:rPr>
      <w:b/>
      <w:bCs/>
    </w:rPr>
  </w:style>
  <w:style w:type="character" w:styleId="14">
    <w:name w:val="Emphasis"/>
    <w:basedOn w:val="7"/>
    <w:qFormat/>
    <w:uiPriority w:val="20"/>
    <w:rPr>
      <w:i/>
      <w:iCs/>
    </w:rPr>
  </w:style>
  <w:style w:type="character" w:styleId="15">
    <w:name w:val="FollowedHyperlink"/>
    <w:basedOn w:val="7"/>
    <w:semiHidden/>
    <w:unhideWhenUsed/>
    <w:qFormat/>
    <w:uiPriority w:val="99"/>
    <w:rPr>
      <w:color w:val="954F72" w:themeColor="followedHyperlink"/>
      <w:u w:val="single"/>
      <w14:textFill>
        <w14:solidFill>
          <w14:schemeClr w14:val="folHlink"/>
        </w14:solidFill>
      </w14:textFill>
    </w:rPr>
  </w:style>
  <w:style w:type="paragraph" w:styleId="16">
    <w:name w:val="footer"/>
    <w:basedOn w:val="1"/>
    <w:link w:val="26"/>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Hyperlink"/>
    <w:basedOn w:val="7"/>
    <w:unhideWhenUsed/>
    <w:qFormat/>
    <w:uiPriority w:val="99"/>
    <w:rPr>
      <w:color w:val="0563C1" w:themeColor="hyperlink"/>
      <w:u w:val="single"/>
      <w14:textFill>
        <w14:solidFill>
          <w14:schemeClr w14:val="hlink"/>
        </w14:solidFill>
      </w14:textFill>
    </w:rPr>
  </w:style>
  <w:style w:type="paragraph" w:styleId="19">
    <w:name w:val="Normal (Web)"/>
    <w:basedOn w:val="1"/>
    <w:link w:val="40"/>
    <w:unhideWhenUsed/>
    <w:qFormat/>
    <w:uiPriority w:val="99"/>
    <w:pPr>
      <w:spacing w:before="100" w:beforeAutospacing="1" w:after="100" w:afterAutospacing="1"/>
      <w:jc w:val="left"/>
    </w:pPr>
    <w:rPr>
      <w:rFonts w:ascii="宋体" w:hAnsi="宋体" w:eastAsia="宋体" w:cs="宋体"/>
      <w:sz w:val="24"/>
      <w:szCs w:val="24"/>
    </w:rPr>
  </w:style>
  <w:style w:type="character" w:styleId="20">
    <w:name w:val="Strong"/>
    <w:basedOn w:val="7"/>
    <w:qFormat/>
    <w:uiPriority w:val="22"/>
    <w:rPr>
      <w:b/>
      <w:bCs/>
    </w:rPr>
  </w:style>
  <w:style w:type="table" w:styleId="21">
    <w:name w:val="Table Grid"/>
    <w:basedOn w:val="8"/>
    <w:qFormat/>
    <w:uiPriority w:val="39"/>
    <w:rPr>
      <w:kern w:val="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oc 1"/>
    <w:basedOn w:val="1"/>
    <w:next w:val="1"/>
    <w:unhideWhenUsed/>
    <w:qFormat/>
    <w:uiPriority w:val="39"/>
  </w:style>
  <w:style w:type="paragraph" w:styleId="23">
    <w:name w:val="toc 2"/>
    <w:basedOn w:val="1"/>
    <w:next w:val="1"/>
    <w:unhideWhenUsed/>
    <w:qFormat/>
    <w:uiPriority w:val="39"/>
    <w:pPr>
      <w:tabs>
        <w:tab w:val="right" w:leader="dot" w:pos="8296"/>
      </w:tabs>
      <w:ind w:left="420" w:leftChars="200"/>
    </w:pPr>
  </w:style>
  <w:style w:type="paragraph" w:styleId="24">
    <w:name w:val="toc 3"/>
    <w:basedOn w:val="1"/>
    <w:next w:val="1"/>
    <w:unhideWhenUsed/>
    <w:qFormat/>
    <w:uiPriority w:val="39"/>
    <w:pPr>
      <w:ind w:left="840" w:leftChars="400"/>
    </w:pPr>
  </w:style>
  <w:style w:type="character" w:customStyle="1" w:styleId="25">
    <w:name w:val="Balloon Text Char"/>
    <w:basedOn w:val="7"/>
    <w:link w:val="9"/>
    <w:semiHidden/>
    <w:qFormat/>
    <w:uiPriority w:val="99"/>
    <w:rPr>
      <w:kern w:val="2"/>
      <w:sz w:val="18"/>
      <w:szCs w:val="18"/>
    </w:rPr>
  </w:style>
  <w:style w:type="character" w:customStyle="1" w:styleId="26">
    <w:name w:val="Footer Char"/>
    <w:basedOn w:val="7"/>
    <w:link w:val="16"/>
    <w:qFormat/>
    <w:uiPriority w:val="99"/>
    <w:rPr>
      <w:kern w:val="2"/>
      <w:sz w:val="18"/>
      <w:szCs w:val="18"/>
    </w:rPr>
  </w:style>
  <w:style w:type="character" w:customStyle="1" w:styleId="27">
    <w:name w:val="Comment Text Char"/>
    <w:basedOn w:val="7"/>
    <w:link w:val="12"/>
    <w:semiHidden/>
    <w:qFormat/>
    <w:uiPriority w:val="99"/>
    <w:rPr>
      <w:kern w:val="2"/>
      <w:sz w:val="20"/>
      <w:szCs w:val="20"/>
    </w:rPr>
  </w:style>
  <w:style w:type="character" w:customStyle="1" w:styleId="28">
    <w:name w:val="Comment Subject Char"/>
    <w:basedOn w:val="27"/>
    <w:link w:val="13"/>
    <w:semiHidden/>
    <w:qFormat/>
    <w:uiPriority w:val="99"/>
    <w:rPr>
      <w:b/>
      <w:bCs/>
      <w:kern w:val="2"/>
      <w:sz w:val="20"/>
      <w:szCs w:val="20"/>
    </w:rPr>
  </w:style>
  <w:style w:type="character" w:customStyle="1" w:styleId="29">
    <w:name w:val="Header Char"/>
    <w:basedOn w:val="7"/>
    <w:link w:val="17"/>
    <w:qFormat/>
    <w:uiPriority w:val="99"/>
    <w:rPr>
      <w:kern w:val="2"/>
      <w:sz w:val="18"/>
      <w:szCs w:val="18"/>
    </w:rPr>
  </w:style>
  <w:style w:type="character" w:customStyle="1" w:styleId="30">
    <w:name w:val="Heading 1 Char"/>
    <w:basedOn w:val="7"/>
    <w:link w:val="2"/>
    <w:qFormat/>
    <w:uiPriority w:val="9"/>
    <w:rPr>
      <w:b/>
      <w:bCs/>
      <w:kern w:val="44"/>
      <w:sz w:val="44"/>
      <w:szCs w:val="44"/>
    </w:rPr>
  </w:style>
  <w:style w:type="character" w:customStyle="1" w:styleId="31">
    <w:name w:val="Heading 2 Char"/>
    <w:basedOn w:val="7"/>
    <w:link w:val="3"/>
    <w:qFormat/>
    <w:uiPriority w:val="9"/>
    <w:rPr>
      <w:rFonts w:asciiTheme="majorHAnsi" w:hAnsiTheme="majorHAnsi" w:eastAsiaTheme="majorEastAsia" w:cstheme="majorBidi"/>
      <w:b/>
      <w:bCs/>
      <w:kern w:val="2"/>
      <w:sz w:val="32"/>
      <w:szCs w:val="32"/>
    </w:rPr>
  </w:style>
  <w:style w:type="character" w:customStyle="1" w:styleId="32">
    <w:name w:val="Heading 3 Char"/>
    <w:basedOn w:val="7"/>
    <w:link w:val="4"/>
    <w:qFormat/>
    <w:uiPriority w:val="9"/>
    <w:rPr>
      <w:b/>
      <w:bCs/>
      <w:kern w:val="2"/>
      <w:sz w:val="32"/>
      <w:szCs w:val="32"/>
    </w:rPr>
  </w:style>
  <w:style w:type="character" w:customStyle="1" w:styleId="33">
    <w:name w:val="Heading 4 Char"/>
    <w:basedOn w:val="7"/>
    <w:link w:val="5"/>
    <w:qFormat/>
    <w:uiPriority w:val="9"/>
    <w:rPr>
      <w:rFonts w:asciiTheme="majorHAnsi" w:hAnsiTheme="majorHAnsi" w:eastAsiaTheme="majorEastAsia" w:cstheme="majorBidi"/>
      <w:b/>
      <w:bCs/>
      <w:kern w:val="2"/>
      <w:sz w:val="20"/>
      <w:szCs w:val="28"/>
    </w:rPr>
  </w:style>
  <w:style w:type="character" w:customStyle="1" w:styleId="34">
    <w:name w:val="Heading 5 Char"/>
    <w:basedOn w:val="7"/>
    <w:link w:val="6"/>
    <w:qFormat/>
    <w:uiPriority w:val="9"/>
    <w:rPr>
      <w:b/>
      <w:bCs/>
      <w:kern w:val="2"/>
      <w:szCs w:val="28"/>
    </w:rPr>
  </w:style>
  <w:style w:type="paragraph" w:customStyle="1" w:styleId="35">
    <w:name w:val="Level-5"/>
    <w:basedOn w:val="19"/>
    <w:link w:val="36"/>
    <w:qFormat/>
    <w:uiPriority w:val="0"/>
    <w:pPr>
      <w:ind w:firstLine="422" w:firstLineChars="200"/>
    </w:pPr>
    <w:rPr>
      <w:b/>
      <w:bCs/>
      <w:sz w:val="21"/>
      <w:szCs w:val="21"/>
    </w:rPr>
  </w:style>
  <w:style w:type="character" w:customStyle="1" w:styleId="36">
    <w:name w:val="Level-5 Char"/>
    <w:basedOn w:val="7"/>
    <w:link w:val="35"/>
    <w:qFormat/>
    <w:uiPriority w:val="0"/>
    <w:rPr>
      <w:rFonts w:ascii="宋体" w:hAnsi="宋体" w:eastAsia="宋体" w:cs="宋体"/>
      <w:b/>
      <w:bCs/>
      <w:kern w:val="2"/>
    </w:rPr>
  </w:style>
  <w:style w:type="paragraph" w:styleId="37">
    <w:name w:val="List Paragraph"/>
    <w:basedOn w:val="1"/>
    <w:qFormat/>
    <w:uiPriority w:val="34"/>
    <w:pPr>
      <w:ind w:firstLine="420" w:firstLineChars="200"/>
    </w:pPr>
  </w:style>
  <w:style w:type="character" w:customStyle="1" w:styleId="38">
    <w:name w:val="Mention"/>
    <w:basedOn w:val="7"/>
    <w:unhideWhenUsed/>
    <w:qFormat/>
    <w:uiPriority w:val="99"/>
    <w:rPr>
      <w:color w:val="2B579A"/>
      <w:shd w:val="clear" w:color="auto" w:fill="E6E6E6"/>
    </w:rPr>
  </w:style>
  <w:style w:type="paragraph" w:styleId="39">
    <w:name w:val="No Spacing"/>
    <w:qFormat/>
    <w:uiPriority w:val="1"/>
    <w:pPr>
      <w:widowControl w:val="0"/>
      <w:ind w:firstLine="403"/>
      <w:jc w:val="both"/>
    </w:pPr>
    <w:rPr>
      <w:rFonts w:asciiTheme="minorHAnsi" w:hAnsiTheme="minorHAnsi" w:eastAsiaTheme="minorEastAsia" w:cstheme="minorBidi"/>
      <w:kern w:val="2"/>
      <w:sz w:val="21"/>
      <w:szCs w:val="21"/>
      <w:lang w:val="en-US" w:eastAsia="zh-CN" w:bidi="ar-SA"/>
    </w:rPr>
  </w:style>
  <w:style w:type="character" w:customStyle="1" w:styleId="40">
    <w:name w:val="Normal (Web) Char"/>
    <w:link w:val="19"/>
    <w:qFormat/>
    <w:locked/>
    <w:uiPriority w:val="99"/>
    <w:rPr>
      <w:rFonts w:ascii="宋体" w:hAnsi="宋体" w:eastAsia="宋体" w:cs="宋体"/>
      <w:kern w:val="2"/>
      <w:sz w:val="24"/>
      <w:szCs w:val="24"/>
    </w:rPr>
  </w:style>
  <w:style w:type="paragraph" w:customStyle="1" w:styleId="41">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lang w:eastAsia="en-US"/>
    </w:rPr>
  </w:style>
  <w:style w:type="paragraph" w:customStyle="1" w:styleId="42">
    <w:name w:val="T2"/>
    <w:basedOn w:val="1"/>
    <w:qFormat/>
    <w:uiPriority w:val="0"/>
    <w:pPr>
      <w:spacing w:after="240"/>
      <w:ind w:left="720" w:right="720" w:firstLine="0"/>
      <w:jc w:val="center"/>
    </w:pPr>
    <w:rPr>
      <w:rFonts w:ascii="Times New Roman" w:hAnsi="Times New Roman" w:eastAsia="Malgun Gothic" w:cs="Times New Roman"/>
      <w:b/>
      <w:kern w:val="0"/>
      <w:sz w:val="28"/>
      <w:szCs w:val="20"/>
      <w:lang w:val="en-GB" w:eastAsia="en-US"/>
    </w:rPr>
  </w:style>
  <w:style w:type="paragraph" w:customStyle="1" w:styleId="43">
    <w:name w:val="T1"/>
    <w:basedOn w:val="1"/>
    <w:qFormat/>
    <w:uiPriority w:val="0"/>
    <w:pPr>
      <w:ind w:firstLine="0"/>
      <w:jc w:val="center"/>
    </w:pPr>
    <w:rPr>
      <w:rFonts w:ascii="Times New Roman" w:hAnsi="Times New Roman" w:eastAsia="Malgun Gothic" w:cs="Times New Roman"/>
      <w:b/>
      <w:kern w:val="0"/>
      <w:sz w:val="28"/>
      <w:szCs w:val="20"/>
      <w:lang w:val="en-GB" w:eastAsia="en-US"/>
    </w:rPr>
  </w:style>
  <w:style w:type="paragraph" w:customStyle="1" w:styleId="44">
    <w:name w:val="Bulleted"/>
    <w:qFormat/>
    <w:uiPriority w:val="0"/>
    <w:pPr>
      <w:tabs>
        <w:tab w:val="left" w:pos="360"/>
      </w:tabs>
      <w:autoSpaceDE w:val="0"/>
      <w:autoSpaceDN w:val="0"/>
      <w:adjustRightInd w:val="0"/>
      <w:spacing w:line="280" w:lineRule="atLeast"/>
      <w:ind w:left="360" w:hanging="360"/>
    </w:pPr>
    <w:rPr>
      <w:rFonts w:ascii="Times New Roman" w:hAnsi="Times New Roman" w:cs="Times New Roman" w:eastAsiaTheme="minorEastAsia"/>
      <w:color w:val="000000"/>
      <w:w w:val="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963</Words>
  <Characters>5494</Characters>
  <Lines>45</Lines>
  <Paragraphs>12</Paragraphs>
  <TotalTime>30</TotalTime>
  <ScaleCrop>false</ScaleCrop>
  <LinksUpToDate>false</LinksUpToDate>
  <CharactersWithSpaces>6445</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2023-03-15T13:54:00Z</dcterms:created>
  <dc:creator>Zhijie Yang (NSB)</dc:creator>
  <cp:lastModifiedBy>10343608</cp:lastModifiedBy>
  <dcterms:modified xsi:type="dcterms:W3CDTF">2024-06-03T08:00:03Z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9FE7F95A26424D65AFCED3B966AB376B</vt:lpwstr>
  </property>
</Properties>
</file>