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FD" w:rsidRDefault="00C447FD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054"/>
        <w:gridCol w:w="1824"/>
        <w:gridCol w:w="1578"/>
        <w:gridCol w:w="1784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32DF9">
            <w:pPr>
              <w:pStyle w:val="T2"/>
            </w:pPr>
            <w:r>
              <w:t>LB28</w:t>
            </w:r>
            <w:r w:rsidR="00EE1161">
              <w:t>1</w:t>
            </w:r>
            <w:r>
              <w:t xml:space="preserve"> CR for OST CIDs (11.5</w:t>
            </w:r>
            <w:r w:rsidR="00EE1161">
              <w:t>5</w:t>
            </w:r>
            <w:r>
              <w:t>.1 Sensing Procedure)</w:t>
            </w:r>
            <w:r w:rsidR="005F72BE">
              <w:t xml:space="preserve"> – Part 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2DF9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F32DF9">
              <w:rPr>
                <w:b w:val="0"/>
                <w:sz w:val="20"/>
              </w:rPr>
              <w:t>0</w:t>
            </w:r>
            <w:r w:rsidR="00FF138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32DF9">
              <w:rPr>
                <w:b w:val="0"/>
                <w:sz w:val="20"/>
              </w:rPr>
              <w:t>1</w:t>
            </w:r>
            <w:r w:rsidR="00FF138A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2DF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2DF9">
        <w:trPr>
          <w:jc w:val="center"/>
        </w:trPr>
        <w:tc>
          <w:tcPr>
            <w:tcW w:w="1336" w:type="dxa"/>
            <w:vAlign w:val="center"/>
          </w:tcPr>
          <w:p w:rsidR="00CA09B2" w:rsidRDefault="00F32D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3054" w:type="dxa"/>
            <w:vAlign w:val="center"/>
          </w:tcPr>
          <w:p w:rsidR="00CA09B2" w:rsidRDefault="00F32D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:rsidR="00CA09B2" w:rsidRDefault="00F32D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stephan.sand@ieee.org</w:t>
            </w:r>
          </w:p>
        </w:tc>
      </w:tr>
      <w:tr w:rsidR="00CA09B2" w:rsidTr="00F32DF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-63500</wp:posOffset>
                </wp:positionH>
                <wp:positionV relativeFrom="paragraph">
                  <wp:posOffset>232198</wp:posOffset>
                </wp:positionV>
                <wp:extent cx="5943600" cy="3390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C41" w:rsidRDefault="00A12C4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12C41" w:rsidRDefault="00A12C41" w:rsidP="00F32DF9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370FF3">
                              <w:t>7</w:t>
                            </w:r>
                            <w:r w:rsidRPr="00EF5567">
                              <w:t xml:space="preserve"> </w:t>
                            </w:r>
                            <w:r>
                              <w:t xml:space="preserve">CIDs from LB281 of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D3.0.</w:t>
                            </w:r>
                          </w:p>
                          <w:p w:rsidR="00A12C41" w:rsidRPr="005E71BF" w:rsidRDefault="00A12C41" w:rsidP="00370FF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The CID list is: </w:t>
                            </w:r>
                            <w:r w:rsidR="00370FF3">
                              <w:t>4021, 4059, 4060, 4062, 4063, 4191, 4281</w:t>
                            </w:r>
                          </w:p>
                          <w:p w:rsidR="00A12C41" w:rsidRDefault="00A12C41" w:rsidP="00F32DF9">
                            <w:pPr>
                              <w:jc w:val="both"/>
                            </w:pPr>
                          </w:p>
                          <w:p w:rsidR="00A12C41" w:rsidRDefault="00A12C41" w:rsidP="00F32DF9">
                            <w:pPr>
                              <w:jc w:val="both"/>
                            </w:pPr>
                          </w:p>
                          <w:p w:rsidR="00A12C41" w:rsidRDefault="00A12C41" w:rsidP="00F32DF9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D3.0.</w:t>
                            </w:r>
                          </w:p>
                          <w:p w:rsidR="00A12C41" w:rsidRDefault="00A12C41" w:rsidP="00F32DF9">
                            <w:pPr>
                              <w:jc w:val="both"/>
                            </w:pPr>
                          </w:p>
                          <w:p w:rsidR="00A12C41" w:rsidRDefault="00A12C41" w:rsidP="00F32DF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A12C41" w:rsidRDefault="00A12C41" w:rsidP="00F32DF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C447FD" w:rsidRDefault="00C447FD" w:rsidP="004B0A3F">
                            <w:pPr>
                              <w:pStyle w:val="Listenabsatz"/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8.3pt;width:468pt;height:2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" o:allowincell="f" stroked="f">
                <v:textbox>
                  <w:txbxContent>
                    <w:p w:rsidR="00A12C41" w:rsidRDefault="00A12C4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12C41" w:rsidRDefault="00A12C41" w:rsidP="00F32DF9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370FF3">
                        <w:t>7</w:t>
                      </w:r>
                      <w:r w:rsidRPr="00EF5567">
                        <w:t xml:space="preserve"> </w:t>
                      </w:r>
                      <w:r>
                        <w:t xml:space="preserve">CIDs from LB281 of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D3.0.</w:t>
                      </w:r>
                    </w:p>
                    <w:p w:rsidR="00A12C41" w:rsidRPr="005E71BF" w:rsidRDefault="00A12C41" w:rsidP="00370FF3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t xml:space="preserve">The CID list is: </w:t>
                      </w:r>
                      <w:r w:rsidR="00370FF3">
                        <w:t>4021, 4059, 4060, 4062, 4063, 4191, 4281</w:t>
                      </w:r>
                    </w:p>
                    <w:p w:rsidR="00A12C41" w:rsidRDefault="00A12C41" w:rsidP="00F32DF9">
                      <w:pPr>
                        <w:jc w:val="both"/>
                      </w:pPr>
                    </w:p>
                    <w:p w:rsidR="00A12C41" w:rsidRDefault="00A12C41" w:rsidP="00F32DF9">
                      <w:pPr>
                        <w:jc w:val="both"/>
                      </w:pPr>
                    </w:p>
                    <w:p w:rsidR="00A12C41" w:rsidRDefault="00A12C41" w:rsidP="00F32DF9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D3.0.</w:t>
                      </w:r>
                    </w:p>
                    <w:p w:rsidR="00A12C41" w:rsidRDefault="00A12C41" w:rsidP="00F32DF9">
                      <w:pPr>
                        <w:jc w:val="both"/>
                      </w:pPr>
                    </w:p>
                    <w:p w:rsidR="00A12C41" w:rsidRDefault="00A12C41" w:rsidP="00F32DF9">
                      <w:pPr>
                        <w:jc w:val="both"/>
                      </w:pPr>
                      <w:r>
                        <w:t>Revisions:</w:t>
                      </w:r>
                    </w:p>
                    <w:p w:rsidR="00A12C41" w:rsidRDefault="00A12C41" w:rsidP="00F32DF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C447FD" w:rsidRDefault="00C447FD" w:rsidP="004B0A3F">
                      <w:pPr>
                        <w:pStyle w:val="Listenabsatz"/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16347" w:rsidRDefault="00CA09B2" w:rsidP="006F73DE">
      <w:pPr>
        <w:pStyle w:val="berschrift1"/>
        <w:tabs>
          <w:tab w:val="left" w:pos="7200"/>
        </w:tabs>
      </w:pPr>
      <w:r>
        <w:br w:type="page"/>
      </w:r>
    </w:p>
    <w:p w:rsidR="00C16347" w:rsidRDefault="00C16347" w:rsidP="00C16347">
      <w:r w:rsidRPr="00C36AC3">
        <w:lastRenderedPageBreak/>
        <w:t>Proposed comment resolution</w:t>
      </w:r>
    </w:p>
    <w:p w:rsidR="00C16347" w:rsidRDefault="00C16347" w:rsidP="00C16347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C16347" w:rsidRDefault="00C16347" w:rsidP="00C16347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C16347" w:rsidRPr="00A47BB8" w:rsidRDefault="00C16347" w:rsidP="00C16347">
      <w:r w:rsidRPr="00A47BB8">
        <w:rPr>
          <w:color w:val="FF0000"/>
        </w:rPr>
        <w:t>G/T</w:t>
      </w:r>
      <w:r>
        <w:t xml:space="preserve"> must be satisfied comment</w:t>
      </w:r>
    </w:p>
    <w:p w:rsidR="00C16347" w:rsidRDefault="00C16347" w:rsidP="00C16347"/>
    <w:tbl>
      <w:tblPr>
        <w:tblW w:w="98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92"/>
        <w:gridCol w:w="567"/>
        <w:gridCol w:w="851"/>
        <w:gridCol w:w="1559"/>
        <w:gridCol w:w="2268"/>
        <w:gridCol w:w="3001"/>
      </w:tblGrid>
      <w:tr w:rsidR="00F80E2C" w:rsidRPr="00101810" w:rsidTr="0035356B">
        <w:trPr>
          <w:trHeight w:val="505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80E2C" w:rsidRPr="00255255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255255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CID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01810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Commentor</w:t>
            </w:r>
            <w:proofErr w:type="spellEnd"/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80E2C" w:rsidRPr="00101810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Cat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80E2C" w:rsidRPr="00101810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Page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80E2C" w:rsidRPr="00101810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80E2C" w:rsidRPr="00101810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Proposed</w:t>
            </w:r>
            <w:proofErr w:type="spellEnd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 xml:space="preserve"> Change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Pr="00101810" w:rsidRDefault="00F80E2C" w:rsidP="00A12C41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Resolution</w:t>
            </w:r>
          </w:p>
        </w:tc>
      </w:tr>
      <w:tr w:rsidR="00F80E2C" w:rsidRPr="007A3E4C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372A20" w:rsidRDefault="00F80E2C" w:rsidP="00EF1477">
            <w:r w:rsidRPr="00372A20">
              <w:t>4062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A1F76" w:rsidRDefault="00F80E2C" w:rsidP="00EF1477">
            <w:r w:rsidRPr="001A1F76">
              <w:t xml:space="preserve">Ankit </w:t>
            </w:r>
            <w:proofErr w:type="spellStart"/>
            <w:r w:rsidRPr="001A1F76">
              <w:t>Sethi</w:t>
            </w:r>
            <w:proofErr w:type="spellEnd"/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2D5759" w:rsidRDefault="00F80E2C" w:rsidP="00EF1477">
            <w:pPr>
              <w:rPr>
                <w:color w:val="FF0000"/>
              </w:rPr>
            </w:pPr>
            <w:r w:rsidRPr="002D5759">
              <w:rPr>
                <w:color w:val="FF0000"/>
              </w:rPr>
              <w:t>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8572A" w:rsidRDefault="00F80E2C" w:rsidP="00EF1477">
            <w:r>
              <w:t>7</w:t>
            </w:r>
            <w:r w:rsidRPr="00D8572A">
              <w:t>5</w:t>
            </w:r>
            <w:r>
              <w:t>.</w:t>
            </w:r>
            <w:r w:rsidRPr="00D8572A">
              <w:t>48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EF1477">
            <w:r w:rsidRPr="00DA467E">
              <w:t xml:space="preserve">Support for optional CSI </w:t>
            </w:r>
            <w:proofErr w:type="gramStart"/>
            <w:r w:rsidRPr="00DA467E">
              <w:t>report  feedback</w:t>
            </w:r>
            <w:proofErr w:type="gramEnd"/>
            <w:r w:rsidRPr="00DA467E">
              <w:t xml:space="preserve"> is not addressed. Further, security of CSI report is not addressed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EF1477">
            <w:r w:rsidRPr="00DA467E">
              <w:t>Add a bit indication in Capability Element indicating support for CSI report feedback by station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Default="00E3372D" w:rsidP="00EF1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E3372D" w:rsidRDefault="00E3372D" w:rsidP="00EF1477">
            <w:pPr>
              <w:rPr>
                <w:rFonts w:ascii="Arial" w:hAnsi="Arial" w:cs="Arial"/>
                <w:sz w:val="20"/>
              </w:rPr>
            </w:pPr>
          </w:p>
          <w:p w:rsidR="00E3372D" w:rsidRPr="0058533E" w:rsidRDefault="00E05C97" w:rsidP="001133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Depending on the value of the </w:t>
            </w:r>
            <w:r w:rsidRPr="00E05C97">
              <w:rPr>
                <w:rFonts w:ascii="Arial" w:hAnsi="Arial" w:cs="Arial"/>
                <w:sz w:val="20"/>
              </w:rPr>
              <w:t>Sensing Measurement Report Requested field within the Sensing Measurement Request frame</w:t>
            </w:r>
            <w:r>
              <w:rPr>
                <w:rFonts w:ascii="Arial" w:hAnsi="Arial" w:cs="Arial"/>
                <w:sz w:val="20"/>
              </w:rPr>
              <w:t xml:space="preserve">, a STA </w:t>
            </w:r>
            <w:r w:rsidR="001133E2">
              <w:rPr>
                <w:rFonts w:ascii="Arial" w:hAnsi="Arial" w:cs="Arial"/>
                <w:sz w:val="20"/>
              </w:rPr>
              <w:t>reports CSI in TB and non-TB measurement exchanges see 11.55.1.5.2.6 and 11.55.1.5.3.3 for TB and non-TB measurement exchanges. Thus, CSI feedback can be optional both for TB and non-TB measurement exchanges. However, it is mandatory that a</w:t>
            </w:r>
            <w:r w:rsidR="0035356B">
              <w:rPr>
                <w:rFonts w:ascii="Arial" w:hAnsi="Arial" w:cs="Arial"/>
                <w:sz w:val="20"/>
              </w:rPr>
              <w:t xml:space="preserve"> Sensing </w:t>
            </w:r>
            <w:r w:rsidR="001133E2">
              <w:rPr>
                <w:rFonts w:ascii="Arial" w:hAnsi="Arial" w:cs="Arial"/>
                <w:sz w:val="20"/>
              </w:rPr>
              <w:t>STA support</w:t>
            </w:r>
            <w:r w:rsidR="0035356B">
              <w:rPr>
                <w:rFonts w:ascii="Arial" w:hAnsi="Arial" w:cs="Arial"/>
                <w:sz w:val="20"/>
              </w:rPr>
              <w:t>s</w:t>
            </w:r>
            <w:r w:rsidR="001133E2">
              <w:rPr>
                <w:rFonts w:ascii="Arial" w:hAnsi="Arial" w:cs="Arial"/>
                <w:sz w:val="20"/>
              </w:rPr>
              <w:t xml:space="preserve"> basic CSI reporting.</w:t>
            </w:r>
          </w:p>
        </w:tc>
      </w:tr>
      <w:tr w:rsidR="00F80E2C" w:rsidRPr="007A3E4C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372A20" w:rsidRDefault="00F80E2C" w:rsidP="002D5759">
            <w:r w:rsidRPr="00372A20">
              <w:t>4191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A1F76" w:rsidRDefault="00F80E2C" w:rsidP="002D5759">
            <w:proofErr w:type="spellStart"/>
            <w:r w:rsidRPr="001A1F76">
              <w:t>Xilin</w:t>
            </w:r>
            <w:proofErr w:type="spellEnd"/>
            <w:r w:rsidRPr="001A1F76">
              <w:t xml:space="preserve"> Cheng</w:t>
            </w:r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2D5759" w:rsidRDefault="00F80E2C" w:rsidP="002D5759">
            <w:pPr>
              <w:rPr>
                <w:color w:val="FF0000"/>
              </w:rPr>
            </w:pPr>
            <w:r w:rsidRPr="002D5759">
              <w:rPr>
                <w:color w:val="FF0000"/>
              </w:rPr>
              <w:t>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8572A" w:rsidRDefault="00F80E2C" w:rsidP="002D5759">
            <w:r w:rsidRPr="00D8572A">
              <w:t>76</w:t>
            </w:r>
            <w:r>
              <w:t>.</w:t>
            </w:r>
            <w:r w:rsidRPr="00D8572A">
              <w:t>01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CID3099 is not fully resolved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Please refer to CID3099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E3372D" w:rsidRDefault="00E3372D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35356B" w:rsidRDefault="0035356B" w:rsidP="002D5759">
            <w:pPr>
              <w:rPr>
                <w:rFonts w:ascii="Arial" w:hAnsi="Arial" w:cs="Arial"/>
                <w:sz w:val="20"/>
              </w:rPr>
            </w:pPr>
          </w:p>
          <w:p w:rsidR="00F80E2C" w:rsidRDefault="0035356B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s</w:t>
            </w:r>
            <w:r w:rsidR="00806B67">
              <w:rPr>
                <w:rFonts w:ascii="Arial" w:hAnsi="Arial" w:cs="Arial"/>
                <w:sz w:val="20"/>
              </w:rPr>
              <w:t>hould refer to 77.27</w:t>
            </w:r>
            <w:r w:rsidR="00247948">
              <w:rPr>
                <w:rFonts w:ascii="Arial" w:hAnsi="Arial" w:cs="Arial"/>
                <w:sz w:val="20"/>
              </w:rPr>
              <w:t xml:space="preserve"> in D3.0</w:t>
            </w:r>
          </w:p>
          <w:p w:rsidR="0035356B" w:rsidRDefault="0035356B" w:rsidP="002D5759">
            <w:pPr>
              <w:rPr>
                <w:rFonts w:ascii="Arial" w:hAnsi="Arial" w:cs="Arial"/>
                <w:sz w:val="20"/>
              </w:rPr>
            </w:pPr>
          </w:p>
          <w:p w:rsidR="0035356B" w:rsidRPr="0058533E" w:rsidRDefault="0035356B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Depending on the value of the </w:t>
            </w:r>
            <w:r w:rsidRPr="00E05C97">
              <w:rPr>
                <w:rFonts w:ascii="Arial" w:hAnsi="Arial" w:cs="Arial"/>
                <w:sz w:val="20"/>
              </w:rPr>
              <w:t>Sensing Measurement Report Requested field within the Sensing Measurement Request frame</w:t>
            </w:r>
            <w:r>
              <w:rPr>
                <w:rFonts w:ascii="Arial" w:hAnsi="Arial" w:cs="Arial"/>
                <w:sz w:val="20"/>
              </w:rPr>
              <w:t>, a STA reports CSI in TB and non-TB measurement exchanges see 11.55.1.5.2.6 and 11.55.1.5.3.3 for TB and non-TB measurement exchanges. Thus, CSI feedback can be optional both for TB and non-TB measurement exchanges. However, it is mandatory that a Sensing STA supports basic CSI reporting.</w:t>
            </w:r>
          </w:p>
        </w:tc>
      </w:tr>
      <w:tr w:rsidR="00F80E2C" w:rsidRPr="007A3E4C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372A20" w:rsidRDefault="00F80E2C" w:rsidP="002D5759">
            <w:r w:rsidRPr="00372A20">
              <w:t>4063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A1F76" w:rsidRDefault="00F80E2C" w:rsidP="002D5759">
            <w:r w:rsidRPr="001A1F76">
              <w:t>Zheng Guo</w:t>
            </w:r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2D5759" w:rsidRDefault="00F80E2C" w:rsidP="002D5759">
            <w:pPr>
              <w:rPr>
                <w:color w:val="FF0000"/>
              </w:rPr>
            </w:pPr>
            <w:r w:rsidRPr="002D5759">
              <w:rPr>
                <w:color w:val="FF0000"/>
              </w:rPr>
              <w:t>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8572A" w:rsidRDefault="00F80E2C" w:rsidP="002D5759">
            <w:r w:rsidRPr="00D8572A">
              <w:t>77</w:t>
            </w:r>
            <w:r>
              <w:t>.</w:t>
            </w:r>
            <w:r w:rsidRPr="00D8572A">
              <w:t>27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 xml:space="preserve">Since transmission of Sensing Measurement Report frames by a sensing responder is optional (motion 60). a one-bit subfield "Reporting" should be added to </w:t>
            </w:r>
            <w:r w:rsidRPr="00DA467E">
              <w:lastRenderedPageBreak/>
              <w:t>"Figure 9-1001bi--Sensing field format."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lastRenderedPageBreak/>
              <w:t>Add a one-bit subfield "Reporting" to "Figure 9-1001bi--Sensing field format."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Default="00E3372D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35356B" w:rsidRDefault="0035356B" w:rsidP="002D5759">
            <w:pPr>
              <w:rPr>
                <w:rFonts w:ascii="Arial" w:hAnsi="Arial" w:cs="Arial"/>
                <w:sz w:val="20"/>
              </w:rPr>
            </w:pPr>
          </w:p>
          <w:p w:rsidR="0035356B" w:rsidRPr="0058533E" w:rsidRDefault="0035356B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Depending on the value of the </w:t>
            </w:r>
            <w:r w:rsidRPr="00E05C97">
              <w:rPr>
                <w:rFonts w:ascii="Arial" w:hAnsi="Arial" w:cs="Arial"/>
                <w:sz w:val="20"/>
              </w:rPr>
              <w:t>Sensing Measurement Report Requested field within the Sensing Measurement Request frame</w:t>
            </w:r>
            <w:r>
              <w:rPr>
                <w:rFonts w:ascii="Arial" w:hAnsi="Arial" w:cs="Arial"/>
                <w:sz w:val="20"/>
              </w:rPr>
              <w:t xml:space="preserve">, a STA reports CSI in TB and non-TB measurement exchanges see 11.55.1.5.2.6 and 11.55.1.5.3.3 for TB and non-TB measurement exchanges. Thus, CSI feedback can be optional both for TB and non-TB measurement </w:t>
            </w:r>
            <w:r>
              <w:rPr>
                <w:rFonts w:ascii="Arial" w:hAnsi="Arial" w:cs="Arial"/>
                <w:sz w:val="20"/>
              </w:rPr>
              <w:lastRenderedPageBreak/>
              <w:t>exchanges. However, it is mandatory that a Sensing STA supports basic CSI reporting.</w:t>
            </w:r>
          </w:p>
        </w:tc>
      </w:tr>
      <w:tr w:rsidR="00F80E2C" w:rsidRPr="007A3E4C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372A20" w:rsidRDefault="00F80E2C" w:rsidP="002D5759">
            <w:r w:rsidRPr="00372A20">
              <w:lastRenderedPageBreak/>
              <w:t>4059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A1F76" w:rsidRDefault="00F80E2C" w:rsidP="002D5759">
            <w:proofErr w:type="spellStart"/>
            <w:r w:rsidRPr="001A1F76">
              <w:t>Kiseon</w:t>
            </w:r>
            <w:proofErr w:type="spellEnd"/>
            <w:r w:rsidRPr="001A1F76">
              <w:t xml:space="preserve"> Ryu</w:t>
            </w:r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2D5759" w:rsidRDefault="00F80E2C" w:rsidP="002D5759">
            <w:pPr>
              <w:rPr>
                <w:color w:val="FF0000"/>
              </w:rPr>
            </w:pPr>
            <w:r w:rsidRPr="002D5759">
              <w:rPr>
                <w:color w:val="FF0000"/>
              </w:rPr>
              <w:t>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8572A" w:rsidRDefault="00F80E2C" w:rsidP="002D5759">
            <w:r w:rsidRPr="00D8572A">
              <w:t>77</w:t>
            </w:r>
            <w:r>
              <w:t>.</w:t>
            </w:r>
            <w:r w:rsidRPr="00D8572A">
              <w:t>28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Transmission of Sensing Measurement Report frames by a sensing responder should be optional.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 xml:space="preserve">Add 1 bit "Report" field indicating support of sensing measurement </w:t>
            </w:r>
            <w:proofErr w:type="spellStart"/>
            <w:r w:rsidRPr="00DA467E">
              <w:t>signaling</w:t>
            </w:r>
            <w:proofErr w:type="spellEnd"/>
            <w:r w:rsidRPr="00DA467E">
              <w:t xml:space="preserve"> by a sensing responder in Figure 9-1001bi--Sensing field format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Default="00E3372D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E3372D" w:rsidRDefault="00E3372D" w:rsidP="002D5759">
            <w:pPr>
              <w:rPr>
                <w:rFonts w:ascii="Arial" w:hAnsi="Arial" w:cs="Arial"/>
                <w:sz w:val="20"/>
              </w:rPr>
            </w:pPr>
          </w:p>
          <w:p w:rsidR="0035356B" w:rsidRPr="0058533E" w:rsidRDefault="0035356B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Depending on the value of the </w:t>
            </w:r>
            <w:r w:rsidRPr="00E05C97">
              <w:rPr>
                <w:rFonts w:ascii="Arial" w:hAnsi="Arial" w:cs="Arial"/>
                <w:sz w:val="20"/>
              </w:rPr>
              <w:t>Sensing Measurement Report Requested field within the Sensing Measurement Request frame</w:t>
            </w:r>
            <w:r>
              <w:rPr>
                <w:rFonts w:ascii="Arial" w:hAnsi="Arial" w:cs="Arial"/>
                <w:sz w:val="20"/>
              </w:rPr>
              <w:t>, a STA reports CSI in TB and non-TB measurement exchanges see 11.55.1.5.2.6 and 11.55.1.5.3.3 for TB and non-TB measurement exchanges. Thus, CSI feedback can be optional both for TB and non-TB measurement exchanges. However, it is mandatory that a Sensing STA supports basic CSI reporting.</w:t>
            </w:r>
          </w:p>
        </w:tc>
      </w:tr>
      <w:tr w:rsidR="00F80E2C" w:rsidRPr="007A3E4C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Default="00F80E2C" w:rsidP="002D5759">
            <w:r w:rsidRPr="00372A20">
              <w:t>4281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Default="00F80E2C" w:rsidP="002D5759">
            <w:proofErr w:type="spellStart"/>
            <w:r w:rsidRPr="001A1F76">
              <w:t>Liuming</w:t>
            </w:r>
            <w:proofErr w:type="spellEnd"/>
            <w:r w:rsidRPr="001A1F76">
              <w:t xml:space="preserve"> Lu</w:t>
            </w:r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Default="00F80E2C" w:rsidP="002D5759">
            <w:r w:rsidRPr="00C914D2">
              <w:t>G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Default="00F80E2C" w:rsidP="002D5759">
            <w:r w:rsidRPr="00D8572A">
              <w:t>136</w:t>
            </w:r>
            <w:r>
              <w:t>.</w:t>
            </w:r>
            <w:r w:rsidRPr="00D8572A">
              <w:t>08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The description is confusing as a sensing procedure may contain one or more sensing measurement session(s).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"Suggest to change ""A sensing procedure is initiated with the establishment of a sensing measurement session, which is then followed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Default="00806B67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0B1BBD">
              <w:rPr>
                <w:rFonts w:ascii="Arial" w:hAnsi="Arial" w:cs="Arial"/>
                <w:sz w:val="20"/>
              </w:rPr>
              <w:t>vised</w:t>
            </w:r>
          </w:p>
          <w:p w:rsidR="00806B67" w:rsidRDefault="00806B67" w:rsidP="002D5759">
            <w:pPr>
              <w:rPr>
                <w:rFonts w:ascii="Arial" w:hAnsi="Arial" w:cs="Arial"/>
                <w:sz w:val="20"/>
              </w:rPr>
            </w:pPr>
          </w:p>
          <w:p w:rsidR="00806B67" w:rsidRDefault="00806B67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principle agree with commen</w:t>
            </w:r>
            <w:r w:rsidR="000B1B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t</w:t>
            </w:r>
          </w:p>
          <w:p w:rsidR="00806B67" w:rsidRDefault="00806B67" w:rsidP="002D5759">
            <w:pPr>
              <w:rPr>
                <w:rFonts w:ascii="Arial" w:hAnsi="Arial" w:cs="Arial"/>
                <w:sz w:val="20"/>
              </w:rPr>
            </w:pPr>
          </w:p>
          <w:p w:rsidR="00806B67" w:rsidRPr="0058533E" w:rsidRDefault="00806B67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Resolved by CR to CID 4300</w:t>
            </w:r>
            <w:r w:rsidR="00B27C18">
              <w:rPr>
                <w:rFonts w:ascii="Arial" w:hAnsi="Arial" w:cs="Arial"/>
                <w:sz w:val="20"/>
              </w:rPr>
              <w:t xml:space="preserve"> in document </w:t>
            </w:r>
            <w:hyperlink r:id="rId7" w:history="1">
              <w:r w:rsidR="00B27C18" w:rsidRPr="00B27C18">
                <w:rPr>
                  <w:rStyle w:val="Hyperlink"/>
                  <w:rFonts w:ascii="Arial" w:hAnsi="Arial" w:cs="Arial"/>
                  <w:sz w:val="20"/>
                </w:rPr>
                <w:t>11-24-0351/r2</w:t>
              </w:r>
            </w:hyperlink>
          </w:p>
        </w:tc>
      </w:tr>
      <w:tr w:rsidR="00F80E2C" w:rsidRPr="007A3E4C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372A20" w:rsidRDefault="00F80E2C" w:rsidP="002D5759">
            <w:r w:rsidRPr="00372A20">
              <w:t>4060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A1F76" w:rsidRDefault="00F80E2C" w:rsidP="002D5759">
            <w:proofErr w:type="spellStart"/>
            <w:r w:rsidRPr="001A1F76">
              <w:t>Kiseon</w:t>
            </w:r>
            <w:proofErr w:type="spellEnd"/>
            <w:r w:rsidRPr="001A1F76">
              <w:t xml:space="preserve"> Ryu</w:t>
            </w:r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2D5759" w:rsidRDefault="00F80E2C" w:rsidP="002D5759">
            <w:pPr>
              <w:rPr>
                <w:color w:val="FF0000"/>
              </w:rPr>
            </w:pPr>
            <w:r w:rsidRPr="002D5759">
              <w:rPr>
                <w:color w:val="FF0000"/>
              </w:rPr>
              <w:t>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8572A" w:rsidRDefault="00F80E2C" w:rsidP="002D5759">
            <w:r w:rsidRPr="00D8572A">
              <w:t>140</w:t>
            </w:r>
            <w:r>
              <w:t>.</w:t>
            </w:r>
            <w:r w:rsidRPr="00D8572A">
              <w:t>06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Transmission of Sensing Measurement Report frames by a sensing responder should be optional.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>Please add a sentence "Transmission of Sensing Measurement Report frame by a sensing responder is optional."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Default="000B1BBD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35356B" w:rsidRDefault="0035356B" w:rsidP="002D5759">
            <w:pPr>
              <w:rPr>
                <w:rFonts w:ascii="Arial" w:hAnsi="Arial" w:cs="Arial"/>
                <w:sz w:val="20"/>
              </w:rPr>
            </w:pPr>
          </w:p>
          <w:p w:rsidR="0035356B" w:rsidRPr="0058533E" w:rsidRDefault="0035356B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Depending on the value of the </w:t>
            </w:r>
            <w:r w:rsidRPr="00E05C97">
              <w:rPr>
                <w:rFonts w:ascii="Arial" w:hAnsi="Arial" w:cs="Arial"/>
                <w:sz w:val="20"/>
              </w:rPr>
              <w:t>Sensing Measurement Report Requested field within the Sensing Measurement Request frame</w:t>
            </w:r>
            <w:r>
              <w:rPr>
                <w:rFonts w:ascii="Arial" w:hAnsi="Arial" w:cs="Arial"/>
                <w:sz w:val="20"/>
              </w:rPr>
              <w:t>, a STA reports CSI in TB and non-TB measurement exchanges see 11.55.1.5.2.6 and 11.55.1.5.3.3 for TB and non-TB measurement exchanges. Thus, CSI feedback can be optional both for TB and non-TB measurement exchanges. However, it is mandatory that a Sensing STA supports basic CSI reporting.</w:t>
            </w:r>
          </w:p>
        </w:tc>
      </w:tr>
      <w:tr w:rsidR="00F80E2C" w:rsidRPr="009770E4" w:rsidTr="0035356B">
        <w:trPr>
          <w:trHeight w:val="870"/>
        </w:trPr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372A20" w:rsidRDefault="00F80E2C" w:rsidP="002D5759">
            <w:r w:rsidRPr="00372A20">
              <w:t>4021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:rsidR="00F80E2C" w:rsidRPr="001A1F76" w:rsidRDefault="00F80E2C" w:rsidP="002D5759">
            <w:proofErr w:type="spellStart"/>
            <w:r w:rsidRPr="001A1F76">
              <w:t>Chaoming</w:t>
            </w:r>
            <w:proofErr w:type="spellEnd"/>
            <w:r w:rsidRPr="001A1F76">
              <w:t xml:space="preserve"> Luo</w:t>
            </w:r>
          </w:p>
        </w:tc>
        <w:tc>
          <w:tcPr>
            <w:tcW w:w="567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2D5759" w:rsidRDefault="00F80E2C" w:rsidP="002D5759">
            <w:pPr>
              <w:rPr>
                <w:color w:val="FF0000"/>
              </w:rPr>
            </w:pPr>
            <w:r w:rsidRPr="002D5759">
              <w:rPr>
                <w:color w:val="FF0000"/>
              </w:rPr>
              <w:t>T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8572A" w:rsidRDefault="00F80E2C" w:rsidP="002D5759">
            <w:r w:rsidRPr="00D8572A">
              <w:t>141</w:t>
            </w:r>
            <w:r>
              <w:t>.</w:t>
            </w:r>
            <w:r w:rsidRPr="00D8572A">
              <w:t>58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t xml:space="preserve">In TB exchanges, reports should not be sent if Sensing Measurement Report Requested field to 0. The current text </w:t>
            </w:r>
            <w:r w:rsidRPr="00DA467E">
              <w:lastRenderedPageBreak/>
              <w:t>appears missing it. We should have similar wording as P141L46.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80E2C" w:rsidRPr="00DA467E" w:rsidRDefault="00F80E2C" w:rsidP="002D5759">
            <w:r w:rsidRPr="00DA467E">
              <w:lastRenderedPageBreak/>
              <w:t>Change to "In both TB and non-TB sensing measurement exchanges"</w:t>
            </w:r>
          </w:p>
        </w:tc>
        <w:tc>
          <w:tcPr>
            <w:tcW w:w="30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F80E2C" w:rsidRDefault="000B1BBD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584712" w:rsidRDefault="00584712" w:rsidP="002D5759">
            <w:pPr>
              <w:rPr>
                <w:rFonts w:ascii="Arial" w:hAnsi="Arial" w:cs="Arial"/>
                <w:sz w:val="20"/>
              </w:rPr>
            </w:pPr>
          </w:p>
          <w:p w:rsidR="00584712" w:rsidRDefault="0035356B" w:rsidP="002D5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P155L43-47 states already what is missing on P141L58 according to the comment:</w:t>
            </w:r>
          </w:p>
          <w:p w:rsidR="0035356B" w:rsidRPr="0058533E" w:rsidRDefault="0035356B" w:rsidP="002D5759">
            <w:pPr>
              <w:rPr>
                <w:rFonts w:ascii="Arial" w:hAnsi="Arial" w:cs="Arial"/>
                <w:sz w:val="20"/>
              </w:rPr>
            </w:pPr>
            <w:r w:rsidRPr="0035356B">
              <w:rPr>
                <w:rFonts w:ascii="Arial" w:hAnsi="Arial" w:cs="Arial"/>
                <w:sz w:val="20"/>
              </w:rPr>
              <w:t>In TB sensing measurement exchanges, the sensing initiator shall not assign any UL resources to a sensing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356B">
              <w:rPr>
                <w:rFonts w:ascii="Arial" w:hAnsi="Arial" w:cs="Arial"/>
                <w:sz w:val="20"/>
              </w:rPr>
              <w:t xml:space="preserve">responder in a Sensing Reporting Trigger frame if the sensing initiator assigns in a </w:t>
            </w:r>
            <w:r w:rsidRPr="0035356B">
              <w:rPr>
                <w:rFonts w:ascii="Arial" w:hAnsi="Arial" w:cs="Arial"/>
                <w:sz w:val="20"/>
              </w:rPr>
              <w:lastRenderedPageBreak/>
              <w:t>Sensing Measurement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356B">
              <w:rPr>
                <w:rFonts w:ascii="Arial" w:hAnsi="Arial" w:cs="Arial"/>
                <w:sz w:val="20"/>
              </w:rPr>
              <w:t>Request frame the role of sensing receiver to the sensing responder and also sets the Sensing Measurement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356B">
              <w:rPr>
                <w:rFonts w:ascii="Arial" w:hAnsi="Arial" w:cs="Arial"/>
                <w:sz w:val="20"/>
              </w:rPr>
              <w:t>Report Requested field to 0.</w:t>
            </w:r>
          </w:p>
        </w:tc>
      </w:tr>
    </w:tbl>
    <w:p w:rsidR="00F80E2C" w:rsidRDefault="00F80E2C" w:rsidP="00F45B4A">
      <w:pPr>
        <w:jc w:val="both"/>
        <w:rPr>
          <w:b/>
        </w:rPr>
      </w:pPr>
    </w:p>
    <w:p w:rsidR="00597CFE" w:rsidRPr="00F45B4A" w:rsidRDefault="00597CFE" w:rsidP="00597CFE">
      <w:pPr>
        <w:pStyle w:val="berschrift3"/>
      </w:pPr>
      <w:r>
        <w:t>CID 4191: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263"/>
        <w:gridCol w:w="463"/>
        <w:gridCol w:w="975"/>
        <w:gridCol w:w="735"/>
        <w:gridCol w:w="1760"/>
        <w:gridCol w:w="1334"/>
        <w:gridCol w:w="1274"/>
        <w:gridCol w:w="2238"/>
      </w:tblGrid>
      <w:tr w:rsidR="00F45B4A" w:rsidRPr="00F45B4A" w:rsidTr="00F45B4A">
        <w:trPr>
          <w:trHeight w:val="555"/>
        </w:trPr>
        <w:tc>
          <w:tcPr>
            <w:tcW w:w="58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b/>
                <w:sz w:val="20"/>
                <w:lang w:val="de-DE" w:eastAsia="de-DE"/>
              </w:rPr>
              <w:t>CID</w:t>
            </w:r>
          </w:p>
        </w:tc>
        <w:tc>
          <w:tcPr>
            <w:tcW w:w="11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sz w:val="20"/>
                <w:lang w:val="de-DE" w:eastAsia="de-DE"/>
              </w:rPr>
            </w:pPr>
            <w:proofErr w:type="spellStart"/>
            <w:r w:rsidRPr="00F45B4A">
              <w:rPr>
                <w:rFonts w:ascii="Arial" w:hAnsi="Arial" w:cs="Arial"/>
                <w:b/>
                <w:sz w:val="20"/>
                <w:lang w:val="de-DE" w:eastAsia="de-DE"/>
              </w:rPr>
              <w:t>Commentor</w:t>
            </w:r>
            <w:proofErr w:type="spellEnd"/>
          </w:p>
        </w:tc>
        <w:tc>
          <w:tcPr>
            <w:tcW w:w="4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color w:val="FF0000"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b/>
                <w:color w:val="FF0000"/>
                <w:sz w:val="20"/>
                <w:lang w:val="de-DE" w:eastAsia="de-DE"/>
              </w:rPr>
              <w:t>Cat</w:t>
            </w:r>
          </w:p>
        </w:tc>
        <w:tc>
          <w:tcPr>
            <w:tcW w:w="9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sz w:val="20"/>
                <w:lang w:val="de-DE" w:eastAsia="de-DE"/>
              </w:rPr>
            </w:pPr>
            <w:proofErr w:type="spellStart"/>
            <w:r w:rsidRPr="00F45B4A">
              <w:rPr>
                <w:rFonts w:ascii="Arial" w:hAnsi="Arial" w:cs="Arial"/>
                <w:b/>
                <w:sz w:val="20"/>
                <w:lang w:val="de-DE" w:eastAsia="de-DE"/>
              </w:rPr>
              <w:t>Clause</w:t>
            </w:r>
            <w:proofErr w:type="spellEnd"/>
          </w:p>
        </w:tc>
        <w:tc>
          <w:tcPr>
            <w:tcW w:w="7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b/>
                <w:sz w:val="20"/>
                <w:lang w:val="de-DE" w:eastAsia="de-DE"/>
              </w:rPr>
              <w:t>Page</w:t>
            </w:r>
          </w:p>
        </w:tc>
        <w:tc>
          <w:tcPr>
            <w:tcW w:w="1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F45B4A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</w:t>
            </w:r>
          </w:p>
        </w:tc>
        <w:tc>
          <w:tcPr>
            <w:tcW w:w="13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 w:rsidRPr="00F45B4A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Proposed</w:t>
            </w:r>
            <w:proofErr w:type="spellEnd"/>
            <w:r w:rsidRPr="00F45B4A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 xml:space="preserve"> Change</w:t>
            </w:r>
          </w:p>
        </w:tc>
        <w:tc>
          <w:tcPr>
            <w:tcW w:w="11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b/>
                <w:sz w:val="20"/>
                <w:lang w:val="de-DE" w:eastAsia="de-DE"/>
              </w:rPr>
              <w:t>Submission</w:t>
            </w:r>
          </w:p>
        </w:tc>
        <w:tc>
          <w:tcPr>
            <w:tcW w:w="238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F45B4A" w:rsidRPr="00F45B4A" w:rsidRDefault="00F45B4A" w:rsidP="00F45B4A">
            <w:pPr>
              <w:jc w:val="both"/>
              <w:rPr>
                <w:rFonts w:ascii="Arial" w:hAnsi="Arial" w:cs="Arial"/>
                <w:b/>
                <w:sz w:val="20"/>
                <w:lang w:val="en-US" w:eastAsia="de-DE"/>
              </w:rPr>
            </w:pPr>
            <w:r w:rsidRPr="00F45B4A">
              <w:rPr>
                <w:rFonts w:ascii="Arial" w:hAnsi="Arial" w:cs="Arial"/>
                <w:b/>
                <w:sz w:val="20"/>
                <w:lang w:val="en-US" w:eastAsia="de-DE"/>
              </w:rPr>
              <w:t>Resolution</w:t>
            </w:r>
          </w:p>
        </w:tc>
      </w:tr>
      <w:tr w:rsidR="00F45B4A" w:rsidRPr="00F45B4A" w:rsidTr="00F45B4A">
        <w:trPr>
          <w:trHeight w:val="3500"/>
        </w:trPr>
        <w:tc>
          <w:tcPr>
            <w:tcW w:w="58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sz w:val="20"/>
                <w:lang w:val="de-DE" w:eastAsia="de-DE"/>
              </w:rPr>
              <w:t>3099</w:t>
            </w:r>
          </w:p>
        </w:tc>
        <w:tc>
          <w:tcPr>
            <w:tcW w:w="11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de-DE" w:eastAsia="de-DE"/>
              </w:rPr>
            </w:pPr>
            <w:proofErr w:type="spellStart"/>
            <w:r w:rsidRPr="00F45B4A">
              <w:rPr>
                <w:rFonts w:ascii="Arial" w:hAnsi="Arial" w:cs="Arial"/>
                <w:sz w:val="20"/>
                <w:lang w:val="de-DE" w:eastAsia="de-DE"/>
              </w:rPr>
              <w:t>Xilin</w:t>
            </w:r>
            <w:proofErr w:type="spellEnd"/>
            <w:r w:rsidRPr="00F45B4A">
              <w:rPr>
                <w:rFonts w:ascii="Arial" w:hAnsi="Arial" w:cs="Arial"/>
                <w:sz w:val="20"/>
                <w:lang w:val="de-DE" w:eastAsia="de-DE"/>
              </w:rPr>
              <w:t xml:space="preserve"> Cheng</w:t>
            </w:r>
          </w:p>
        </w:tc>
        <w:tc>
          <w:tcPr>
            <w:tcW w:w="4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color w:val="FF0000"/>
                <w:sz w:val="20"/>
                <w:lang w:val="de-DE" w:eastAsia="de-DE"/>
              </w:rPr>
              <w:t>T</w:t>
            </w:r>
          </w:p>
        </w:tc>
        <w:tc>
          <w:tcPr>
            <w:tcW w:w="9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sz w:val="20"/>
                <w:lang w:val="de-DE" w:eastAsia="de-DE"/>
              </w:rPr>
              <w:t>9.4.2.321</w:t>
            </w:r>
          </w:p>
        </w:tc>
        <w:tc>
          <w:tcPr>
            <w:tcW w:w="7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sz w:val="20"/>
                <w:lang w:val="de-DE" w:eastAsia="de-DE"/>
              </w:rPr>
              <w:t>76.01</w:t>
            </w:r>
          </w:p>
        </w:tc>
        <w:tc>
          <w:tcPr>
            <w:tcW w:w="1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F45B4A">
              <w:rPr>
                <w:rFonts w:ascii="Arial" w:hAnsi="Arial" w:cs="Arial"/>
                <w:sz w:val="20"/>
                <w:lang w:val="en-US" w:eastAsia="de-DE"/>
              </w:rPr>
              <w:t>According to Motion 60, transmission of Sensing Measurement Report frames by a sensing responder is optional.</w:t>
            </w:r>
          </w:p>
        </w:tc>
        <w:tc>
          <w:tcPr>
            <w:tcW w:w="13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F45B4A">
              <w:rPr>
                <w:rFonts w:ascii="Arial" w:hAnsi="Arial" w:cs="Arial"/>
                <w:sz w:val="20"/>
                <w:lang w:val="en-US" w:eastAsia="de-DE"/>
              </w:rPr>
              <w:t>Add a one-bit subfield "Reporting" to Figure 9-1002bi (Sensing field format)</w:t>
            </w:r>
          </w:p>
        </w:tc>
        <w:tc>
          <w:tcPr>
            <w:tcW w:w="11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F45B4A">
              <w:rPr>
                <w:rFonts w:ascii="Arial" w:hAnsi="Arial" w:cs="Arial"/>
                <w:sz w:val="20"/>
                <w:lang w:val="de-DE" w:eastAsia="de-DE"/>
              </w:rPr>
              <w:t>23/2093r2</w:t>
            </w:r>
          </w:p>
        </w:tc>
        <w:tc>
          <w:tcPr>
            <w:tcW w:w="238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F45B4A" w:rsidRPr="00F45B4A" w:rsidRDefault="00F45B4A" w:rsidP="00F45B4A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F45B4A">
              <w:rPr>
                <w:rFonts w:ascii="Arial" w:hAnsi="Arial" w:cs="Arial"/>
                <w:sz w:val="20"/>
                <w:lang w:val="en-US" w:eastAsia="de-DE"/>
              </w:rPr>
              <w:t>REJECTED</w:t>
            </w:r>
            <w:r w:rsidRPr="00F45B4A">
              <w:rPr>
                <w:rFonts w:ascii="Arial" w:hAnsi="Arial" w:cs="Arial"/>
                <w:sz w:val="20"/>
                <w:lang w:val="en-US" w:eastAsia="de-DE"/>
              </w:rPr>
              <w:br/>
              <w:t>The TG could not reach consensus on the changes necessary to address the comments. A set of LB272 CIDs proposing the same changes were discussed during the comment resolution process of LB272 (see document 23/0882). Based on offline discussions, we conclude that there is still no consensus in resolving the above LB276 CIDs.</w:t>
            </w:r>
          </w:p>
        </w:tc>
      </w:tr>
    </w:tbl>
    <w:p w:rsidR="00F80E2C" w:rsidRPr="00F45B4A" w:rsidRDefault="00F80E2C" w:rsidP="00F80E2C">
      <w:pPr>
        <w:rPr>
          <w:lang w:val="en-US"/>
        </w:rPr>
      </w:pPr>
    </w:p>
    <w:p w:rsidR="00F80E2C" w:rsidRDefault="00F80E2C" w:rsidP="00017126">
      <w:pPr>
        <w:pStyle w:val="berschrift1"/>
      </w:pPr>
    </w:p>
    <w:p w:rsidR="00017126" w:rsidRDefault="00017126" w:rsidP="00017126">
      <w:pPr>
        <w:pStyle w:val="berschrift1"/>
      </w:pPr>
      <w:r>
        <w:t>Straw Poll</w:t>
      </w:r>
    </w:p>
    <w:p w:rsidR="00017126" w:rsidRPr="00826F15" w:rsidRDefault="00017126" w:rsidP="00017126">
      <w:pPr>
        <w:jc w:val="both"/>
        <w:rPr>
          <w:rFonts w:asciiTheme="minorHAnsi" w:hAnsiTheme="minorHAnsi" w:cs="Calibri"/>
        </w:rPr>
      </w:pPr>
      <w:r w:rsidRPr="00826F15">
        <w:rPr>
          <w:rFonts w:asciiTheme="minorHAnsi" w:hAnsiTheme="minorHAnsi" w:cs="Calibri"/>
        </w:rPr>
        <w:t>Do you support the resolution of the following</w:t>
      </w:r>
      <w:r w:rsidR="00FF138A">
        <w:rPr>
          <w:rFonts w:asciiTheme="minorHAnsi" w:hAnsiTheme="minorHAnsi" w:cs="Calibri"/>
        </w:rPr>
        <w:t xml:space="preserve"> 7</w:t>
      </w:r>
      <w:r w:rsidRPr="00826F15">
        <w:rPr>
          <w:rFonts w:asciiTheme="minorHAnsi" w:hAnsiTheme="minorHAnsi" w:cs="Calibri"/>
        </w:rPr>
        <w:t xml:space="preserve"> CIDs and instruct </w:t>
      </w:r>
      <w:proofErr w:type="spellStart"/>
      <w:r w:rsidRPr="00826F15">
        <w:rPr>
          <w:rFonts w:asciiTheme="minorHAnsi" w:hAnsiTheme="minorHAnsi" w:cs="Calibri"/>
        </w:rPr>
        <w:t>TGbf</w:t>
      </w:r>
      <w:proofErr w:type="spellEnd"/>
      <w:r w:rsidRPr="00826F15">
        <w:rPr>
          <w:rFonts w:asciiTheme="minorHAnsi" w:hAnsiTheme="minorHAnsi" w:cs="Calibri"/>
        </w:rPr>
        <w:t xml:space="preserve"> editor to incorporate the changes into the latest </w:t>
      </w:r>
      <w:proofErr w:type="spellStart"/>
      <w:r w:rsidRPr="00826F15">
        <w:rPr>
          <w:rFonts w:asciiTheme="minorHAnsi" w:hAnsiTheme="minorHAnsi" w:cs="Calibri"/>
        </w:rPr>
        <w:t>TGbf</w:t>
      </w:r>
      <w:proofErr w:type="spellEnd"/>
      <w:r w:rsidRPr="00826F15">
        <w:rPr>
          <w:rFonts w:asciiTheme="minorHAnsi" w:hAnsiTheme="minorHAnsi" w:cs="Calibri"/>
        </w:rPr>
        <w:t xml:space="preserve"> draft:</w:t>
      </w:r>
      <w:r>
        <w:rPr>
          <w:rFonts w:asciiTheme="minorHAnsi" w:hAnsiTheme="minorHAnsi" w:cs="Calibri"/>
        </w:rPr>
        <w:t xml:space="preserve"> </w:t>
      </w:r>
      <w:r w:rsidR="00FF138A">
        <w:t>4021, 4059, 4060, 4062, 4063, 4191, 4281</w:t>
      </w:r>
      <w:r w:rsidRPr="00826F15">
        <w:rPr>
          <w:rFonts w:asciiTheme="minorHAnsi" w:hAnsiTheme="minorHAnsi" w:cs="Calibri"/>
        </w:rPr>
        <w:t>?</w:t>
      </w:r>
    </w:p>
    <w:p w:rsidR="00213D6F" w:rsidRPr="00892B5F" w:rsidRDefault="00017126" w:rsidP="00213D6F">
      <w:pPr>
        <w:rPr>
          <w:rFonts w:asciiTheme="minorHAnsi" w:hAnsiTheme="minorHAnsi" w:cs="Calibri"/>
          <w:lang w:val="en-US"/>
        </w:rPr>
      </w:pPr>
      <w:r w:rsidRPr="00826F15">
        <w:rPr>
          <w:rFonts w:asciiTheme="minorHAnsi" w:hAnsiTheme="minorHAnsi" w:cs="Calibri"/>
        </w:rPr>
        <w:t>Y/N/A</w:t>
      </w:r>
    </w:p>
    <w:sectPr w:rsidR="00213D6F" w:rsidRPr="00892B5F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07" w:rsidRDefault="007F5407">
      <w:r>
        <w:separator/>
      </w:r>
    </w:p>
  </w:endnote>
  <w:endnote w:type="continuationSeparator" w:id="0">
    <w:p w:rsidR="007F5407" w:rsidRDefault="007F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C41" w:rsidRDefault="001B4119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A12C41">
        <w:t>Submission</w:t>
      </w:r>
    </w:fldSimple>
    <w:r w:rsidR="00A12C41">
      <w:tab/>
      <w:t xml:space="preserve">page </w:t>
    </w:r>
    <w:r w:rsidR="00A12C41">
      <w:fldChar w:fldCharType="begin"/>
    </w:r>
    <w:r w:rsidR="00A12C41">
      <w:instrText xml:space="preserve">page </w:instrText>
    </w:r>
    <w:r w:rsidR="00A12C41">
      <w:fldChar w:fldCharType="separate"/>
    </w:r>
    <w:r w:rsidR="00A12C41">
      <w:rPr>
        <w:noProof/>
      </w:rPr>
      <w:t>2</w:t>
    </w:r>
    <w:r w:rsidR="00A12C41">
      <w:fldChar w:fldCharType="end"/>
    </w:r>
    <w:r w:rsidR="00A12C41">
      <w:tab/>
    </w:r>
    <w:fldSimple w:instr=" COMMENTS  \* MERGEFORMAT ">
      <w:r w:rsidR="00A12C41">
        <w:t>Stephan Sand, DLR</w:t>
      </w:r>
    </w:fldSimple>
  </w:p>
  <w:p w:rsidR="00A12C41" w:rsidRDefault="00A12C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07" w:rsidRDefault="007F5407">
      <w:r>
        <w:separator/>
      </w:r>
    </w:p>
  </w:footnote>
  <w:footnote w:type="continuationSeparator" w:id="0">
    <w:p w:rsidR="007F5407" w:rsidRDefault="007F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C41" w:rsidRDefault="001B4119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FF138A">
        <w:t>March 2024</w:t>
      </w:r>
    </w:fldSimple>
    <w:r w:rsidR="00A12C41">
      <w:tab/>
    </w:r>
    <w:r w:rsidR="00A12C41">
      <w:tab/>
    </w:r>
    <w:fldSimple w:instr=" TITLE  \* MERGEFORMAT ">
      <w:r w:rsidR="00FF138A">
        <w:t>doc.: IEEE 802.11-24/00542r0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4"/>
    <w:rsid w:val="0000216F"/>
    <w:rsid w:val="00017126"/>
    <w:rsid w:val="00053209"/>
    <w:rsid w:val="00053EBC"/>
    <w:rsid w:val="00094EC2"/>
    <w:rsid w:val="000B1BBD"/>
    <w:rsid w:val="000D1FD1"/>
    <w:rsid w:val="000D5A66"/>
    <w:rsid w:val="000E404F"/>
    <w:rsid w:val="000E4899"/>
    <w:rsid w:val="000F0EA2"/>
    <w:rsid w:val="00107547"/>
    <w:rsid w:val="00110274"/>
    <w:rsid w:val="001133E2"/>
    <w:rsid w:val="001966EB"/>
    <w:rsid w:val="001A6C72"/>
    <w:rsid w:val="001B4119"/>
    <w:rsid w:val="001C1580"/>
    <w:rsid w:val="001D723B"/>
    <w:rsid w:val="00213D6F"/>
    <w:rsid w:val="00235919"/>
    <w:rsid w:val="00247948"/>
    <w:rsid w:val="002504B2"/>
    <w:rsid w:val="00274CB1"/>
    <w:rsid w:val="0029020B"/>
    <w:rsid w:val="0029068A"/>
    <w:rsid w:val="00297C22"/>
    <w:rsid w:val="002B49CC"/>
    <w:rsid w:val="002D44BE"/>
    <w:rsid w:val="002D5759"/>
    <w:rsid w:val="002E602B"/>
    <w:rsid w:val="00307BA1"/>
    <w:rsid w:val="00352D44"/>
    <w:rsid w:val="0035356B"/>
    <w:rsid w:val="00370FF3"/>
    <w:rsid w:val="00382812"/>
    <w:rsid w:val="003D6A1A"/>
    <w:rsid w:val="003E1885"/>
    <w:rsid w:val="003F0259"/>
    <w:rsid w:val="0040039C"/>
    <w:rsid w:val="00411730"/>
    <w:rsid w:val="00442037"/>
    <w:rsid w:val="004B064B"/>
    <w:rsid w:val="004B0A3F"/>
    <w:rsid w:val="004B4124"/>
    <w:rsid w:val="004C366C"/>
    <w:rsid w:val="004C72D1"/>
    <w:rsid w:val="004F4829"/>
    <w:rsid w:val="00501A90"/>
    <w:rsid w:val="00544E4C"/>
    <w:rsid w:val="00554AA9"/>
    <w:rsid w:val="005676E7"/>
    <w:rsid w:val="00574924"/>
    <w:rsid w:val="005843E6"/>
    <w:rsid w:val="00584712"/>
    <w:rsid w:val="0058533E"/>
    <w:rsid w:val="00597CFE"/>
    <w:rsid w:val="005E71BF"/>
    <w:rsid w:val="005E72E7"/>
    <w:rsid w:val="005F72BE"/>
    <w:rsid w:val="00603BBB"/>
    <w:rsid w:val="0062440B"/>
    <w:rsid w:val="00673CF5"/>
    <w:rsid w:val="006C0727"/>
    <w:rsid w:val="006C1EF7"/>
    <w:rsid w:val="006D1A58"/>
    <w:rsid w:val="006E145F"/>
    <w:rsid w:val="006E2ED2"/>
    <w:rsid w:val="006F73DE"/>
    <w:rsid w:val="00731C86"/>
    <w:rsid w:val="0074773B"/>
    <w:rsid w:val="00754F61"/>
    <w:rsid w:val="00770572"/>
    <w:rsid w:val="007B4DF1"/>
    <w:rsid w:val="007D1BA7"/>
    <w:rsid w:val="007D738A"/>
    <w:rsid w:val="007F5407"/>
    <w:rsid w:val="007F75E7"/>
    <w:rsid w:val="00806B67"/>
    <w:rsid w:val="00831856"/>
    <w:rsid w:val="00856E39"/>
    <w:rsid w:val="0088164C"/>
    <w:rsid w:val="00892B5F"/>
    <w:rsid w:val="008B7792"/>
    <w:rsid w:val="008D5345"/>
    <w:rsid w:val="00907110"/>
    <w:rsid w:val="009273F6"/>
    <w:rsid w:val="0096189B"/>
    <w:rsid w:val="00965398"/>
    <w:rsid w:val="0097229A"/>
    <w:rsid w:val="009770E4"/>
    <w:rsid w:val="009F0A70"/>
    <w:rsid w:val="009F2FBC"/>
    <w:rsid w:val="009F7DDA"/>
    <w:rsid w:val="00A01341"/>
    <w:rsid w:val="00A12C41"/>
    <w:rsid w:val="00A57F3E"/>
    <w:rsid w:val="00A70322"/>
    <w:rsid w:val="00AA427C"/>
    <w:rsid w:val="00AC2536"/>
    <w:rsid w:val="00AF508C"/>
    <w:rsid w:val="00B2583A"/>
    <w:rsid w:val="00B27C18"/>
    <w:rsid w:val="00B85A40"/>
    <w:rsid w:val="00BA25F5"/>
    <w:rsid w:val="00BD79FF"/>
    <w:rsid w:val="00BE68C2"/>
    <w:rsid w:val="00C15E18"/>
    <w:rsid w:val="00C16347"/>
    <w:rsid w:val="00C31319"/>
    <w:rsid w:val="00C447FD"/>
    <w:rsid w:val="00C550E6"/>
    <w:rsid w:val="00C874D8"/>
    <w:rsid w:val="00C91D51"/>
    <w:rsid w:val="00CA09B2"/>
    <w:rsid w:val="00CC3F65"/>
    <w:rsid w:val="00CE0863"/>
    <w:rsid w:val="00CF47ED"/>
    <w:rsid w:val="00D12B04"/>
    <w:rsid w:val="00D14A57"/>
    <w:rsid w:val="00D16899"/>
    <w:rsid w:val="00D17890"/>
    <w:rsid w:val="00D57935"/>
    <w:rsid w:val="00DC5A7B"/>
    <w:rsid w:val="00DD1A1E"/>
    <w:rsid w:val="00DD7502"/>
    <w:rsid w:val="00E05C97"/>
    <w:rsid w:val="00E12294"/>
    <w:rsid w:val="00E3372D"/>
    <w:rsid w:val="00E363BB"/>
    <w:rsid w:val="00E77A0C"/>
    <w:rsid w:val="00EC30B8"/>
    <w:rsid w:val="00EE1161"/>
    <w:rsid w:val="00EF08D1"/>
    <w:rsid w:val="00EF7BDE"/>
    <w:rsid w:val="00F00517"/>
    <w:rsid w:val="00F31F38"/>
    <w:rsid w:val="00F32DF9"/>
    <w:rsid w:val="00F45B4A"/>
    <w:rsid w:val="00F56678"/>
    <w:rsid w:val="00F67830"/>
    <w:rsid w:val="00F80E2C"/>
    <w:rsid w:val="00F92E25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7901D"/>
  <w15:chartTrackingRefBased/>
  <w15:docId w15:val="{30492860-4B53-4BCD-BD11-7CF3406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32D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17126"/>
    <w:rPr>
      <w:rFonts w:ascii="Arial" w:hAnsi="Arial"/>
      <w:b/>
      <w:sz w:val="32"/>
      <w:u w:val="single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351-02-00bf-lb281-mis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_kntrav\Downloads\IEEE%20802.11\SENS\11bf%20D3.0%20CR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774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802.11-24/00542r0</vt:lpstr>
      <vt:lpstr>doc.: IEEE 802.11-24/0082r0</vt:lpstr>
    </vt:vector>
  </TitlesOfParts>
  <Company>Some Company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802.11-24/00542r0</dc:title>
  <dc:subject>Submission</dc:subject>
  <dc:creator>Sand, Stephan</dc:creator>
  <cp:keywords>March 2024</cp:keywords>
  <dc:description>Stephan Sand, DLR</dc:description>
  <cp:lastModifiedBy>KN-Travel, Funktional</cp:lastModifiedBy>
  <cp:revision>7</cp:revision>
  <cp:lastPrinted>1900-01-01T08:00:00Z</cp:lastPrinted>
  <dcterms:created xsi:type="dcterms:W3CDTF">2024-03-10T19:44:00Z</dcterms:created>
  <dcterms:modified xsi:type="dcterms:W3CDTF">2024-03-11T04:33:00Z</dcterms:modified>
</cp:coreProperties>
</file>