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423F2828" w:rsidR="003B4FCF" w:rsidRDefault="003B4FCF">
            <w:pPr>
              <w:pStyle w:val="T2"/>
            </w:pPr>
            <w:r>
              <w:t>802.11 TGbh</w:t>
            </w:r>
          </w:p>
          <w:p w14:paraId="1F45A380" w14:textId="67E7D1B3" w:rsidR="00CA09B2" w:rsidRDefault="00645D66">
            <w:pPr>
              <w:pStyle w:val="T2"/>
            </w:pPr>
            <w:r w:rsidRPr="00645D66">
              <w:t xml:space="preserve">LB274 </w:t>
            </w:r>
            <w:proofErr w:type="spellStart"/>
            <w:r w:rsidRPr="00645D66">
              <w:t>Misc</w:t>
            </w:r>
            <w:proofErr w:type="spellEnd"/>
            <w:r w:rsidRPr="00645D66">
              <w:t xml:space="preserve"> CID resolutions</w:t>
            </w:r>
          </w:p>
        </w:tc>
      </w:tr>
      <w:tr w:rsidR="00CA09B2" w14:paraId="3ECE29AF" w14:textId="77777777">
        <w:trPr>
          <w:trHeight w:val="359"/>
          <w:jc w:val="center"/>
        </w:trPr>
        <w:tc>
          <w:tcPr>
            <w:tcW w:w="9576" w:type="dxa"/>
            <w:gridSpan w:val="5"/>
            <w:vAlign w:val="center"/>
          </w:tcPr>
          <w:p w14:paraId="465ED2EA" w14:textId="16D4FA10" w:rsidR="00CA09B2" w:rsidRDefault="00CA09B2">
            <w:pPr>
              <w:pStyle w:val="T2"/>
              <w:ind w:left="0"/>
              <w:rPr>
                <w:sz w:val="20"/>
              </w:rPr>
            </w:pPr>
            <w:r>
              <w:rPr>
                <w:sz w:val="20"/>
              </w:rPr>
              <w:t>Date:</w:t>
            </w:r>
            <w:r>
              <w:rPr>
                <w:b w:val="0"/>
                <w:sz w:val="20"/>
              </w:rPr>
              <w:t xml:space="preserve">  </w:t>
            </w:r>
            <w:r w:rsidR="00645D66">
              <w:rPr>
                <w:b w:val="0"/>
                <w:sz w:val="20"/>
              </w:rPr>
              <w:t>2023</w:t>
            </w:r>
            <w:r>
              <w:rPr>
                <w:b w:val="0"/>
                <w:sz w:val="20"/>
              </w:rPr>
              <w:t>-</w:t>
            </w:r>
            <w:r w:rsidR="00645D66">
              <w:rPr>
                <w:b w:val="0"/>
                <w:sz w:val="20"/>
              </w:rPr>
              <w:t>10</w:t>
            </w:r>
            <w:r>
              <w:rPr>
                <w:b w:val="0"/>
                <w:sz w:val="20"/>
              </w:rPr>
              <w:t>-</w:t>
            </w:r>
            <w:r w:rsidR="00645D66">
              <w:rPr>
                <w:b w:val="0"/>
                <w:sz w:val="20"/>
              </w:rPr>
              <w:t>30</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BCB7946" w14:textId="35099161" w:rsidR="003B4FCF" w:rsidRDefault="003B4FCF" w:rsidP="003B4FCF">
                            <w:r>
                              <w:t>This submission proposes resolutions to the following comments received from the initial working group ballot (LB</w:t>
                            </w:r>
                            <w:r>
                              <w:t>274</w:t>
                            </w:r>
                            <w:r>
                              <w:t>)</w:t>
                            </w:r>
                            <w:r>
                              <w:t xml:space="preserve">: </w:t>
                            </w:r>
                            <w:r w:rsidRPr="003B4FCF">
                              <w:t>50, 54, 55, 74, 117, 122, 157, 165, 167, 190, 191, 209, 213, 215, 216, 217, 223, 230, 231, 242, 243, 267, 268, 273, 277, 278, 280, 283, 284, 286, 292, 293</w:t>
                            </w:r>
                            <w:r>
                              <w:t>.</w:t>
                            </w:r>
                          </w:p>
                          <w:p w14:paraId="08374E4B" w14:textId="2ED5D14E" w:rsidR="0029020B" w:rsidRDefault="0029020B" w:rsidP="003B4F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BCB7946" w14:textId="35099161" w:rsidR="003B4FCF" w:rsidRDefault="003B4FCF" w:rsidP="003B4FCF">
                      <w:r>
                        <w:t>This submission proposes resolutions to the following comments received from the initial working group ballot (LB</w:t>
                      </w:r>
                      <w:r>
                        <w:t>274</w:t>
                      </w:r>
                      <w:r>
                        <w:t>)</w:t>
                      </w:r>
                      <w:r>
                        <w:t xml:space="preserve">: </w:t>
                      </w:r>
                      <w:r w:rsidRPr="003B4FCF">
                        <w:t>50, 54, 55, 74, 117, 122, 157, 165, 167, 190, 191, 209, 213, 215, 216, 217, 223, 230, 231, 242, 243, 267, 268, 273, 277, 278, 280, 283, 284, 286, 292, 293</w:t>
                      </w:r>
                      <w:r>
                        <w:t>.</w:t>
                      </w:r>
                    </w:p>
                    <w:p w14:paraId="08374E4B" w14:textId="2ED5D14E" w:rsidR="0029020B" w:rsidRDefault="0029020B" w:rsidP="003B4FCF">
                      <w:pPr>
                        <w:jc w:val="both"/>
                      </w:pP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6CBDF7E3" w:rsidR="00CA09B2" w:rsidRDefault="003B4FCF">
      <w:r>
        <w:t>R0</w:t>
      </w:r>
      <w:r>
        <w:t xml:space="preserve"> – </w:t>
      </w:r>
      <w:proofErr w:type="spellStart"/>
      <w:r>
        <w:t>Iinitial</w:t>
      </w:r>
      <w:proofErr w:type="spellEnd"/>
      <w:r>
        <w:t xml:space="preserve"> version</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21CBAF61" w:rsidR="003B4FCF" w:rsidRDefault="003B4FCF" w:rsidP="003B4FCF">
      <w:r>
        <w:t xml:space="preserve">Changes are relative to </w:t>
      </w:r>
      <w:r>
        <w:t>TGbh</w:t>
      </w:r>
      <w:r>
        <w:t xml:space="preserve"> D1.0, unless stated otherwise.</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w:t>
      </w:r>
      <w:r w:rsidR="000F4867" w:rsidRPr="000F4867">
        <w:t xml:space="preserve"> Discussion</w:t>
      </w:r>
    </w:p>
    <w:p w14:paraId="6B1A9A0A" w14:textId="67DCE1B2" w:rsidR="00C05CB8" w:rsidRDefault="00C05CB8"/>
    <w:tbl>
      <w:tblPr>
        <w:tblStyle w:val="TableGrid"/>
        <w:tblW w:w="10165" w:type="dxa"/>
        <w:tblLook w:val="04A0" w:firstRow="1" w:lastRow="0" w:firstColumn="1" w:lastColumn="0" w:noHBand="0" w:noVBand="1"/>
      </w:tblPr>
      <w:tblGrid>
        <w:gridCol w:w="620"/>
        <w:gridCol w:w="1939"/>
        <w:gridCol w:w="1139"/>
        <w:gridCol w:w="730"/>
        <w:gridCol w:w="2767"/>
        <w:gridCol w:w="2970"/>
      </w:tblGrid>
      <w:tr w:rsidR="00E777C9" w:rsidRPr="00FE338E" w14:paraId="11D27DFC" w14:textId="77777777" w:rsidTr="00AC7B37">
        <w:trPr>
          <w:trHeight w:val="570"/>
        </w:trPr>
        <w:tc>
          <w:tcPr>
            <w:tcW w:w="620" w:type="dxa"/>
            <w:hideMark/>
          </w:tcPr>
          <w:p w14:paraId="7FFF1943" w14:textId="77777777" w:rsidR="00E777C9" w:rsidRPr="00FE338E" w:rsidRDefault="00E777C9" w:rsidP="00AC7B37">
            <w:pPr>
              <w:rPr>
                <w:b/>
                <w:bCs/>
                <w:lang w:val="en-US"/>
              </w:rPr>
            </w:pPr>
            <w:r w:rsidRPr="00FE338E">
              <w:rPr>
                <w:b/>
                <w:bCs/>
              </w:rPr>
              <w:t>CID</w:t>
            </w:r>
          </w:p>
        </w:tc>
        <w:tc>
          <w:tcPr>
            <w:tcW w:w="1939" w:type="dxa"/>
            <w:hideMark/>
          </w:tcPr>
          <w:p w14:paraId="78790A2F" w14:textId="77777777" w:rsidR="00E777C9" w:rsidRPr="00FE338E" w:rsidRDefault="00E777C9" w:rsidP="00AC7B37">
            <w:pPr>
              <w:rPr>
                <w:b/>
                <w:bCs/>
              </w:rPr>
            </w:pPr>
            <w:r w:rsidRPr="00FE338E">
              <w:rPr>
                <w:b/>
                <w:bCs/>
              </w:rPr>
              <w:t>Commenter</w:t>
            </w:r>
          </w:p>
        </w:tc>
        <w:tc>
          <w:tcPr>
            <w:tcW w:w="1139" w:type="dxa"/>
            <w:hideMark/>
          </w:tcPr>
          <w:p w14:paraId="5688AE2D" w14:textId="77777777" w:rsidR="00E777C9" w:rsidRPr="00FE338E" w:rsidRDefault="00E777C9" w:rsidP="00AC7B37">
            <w:pPr>
              <w:rPr>
                <w:b/>
                <w:bCs/>
              </w:rPr>
            </w:pPr>
            <w:r w:rsidRPr="00FE338E">
              <w:rPr>
                <w:b/>
                <w:bCs/>
              </w:rPr>
              <w:t>Clause Number</w:t>
            </w:r>
          </w:p>
        </w:tc>
        <w:tc>
          <w:tcPr>
            <w:tcW w:w="730" w:type="dxa"/>
            <w:hideMark/>
          </w:tcPr>
          <w:p w14:paraId="548ECCFD" w14:textId="77777777" w:rsidR="00E777C9" w:rsidRDefault="00E777C9" w:rsidP="00AC7B37">
            <w:pPr>
              <w:rPr>
                <w:b/>
                <w:bCs/>
              </w:rPr>
            </w:pPr>
            <w:r w:rsidRPr="00FE338E">
              <w:rPr>
                <w:b/>
                <w:bCs/>
              </w:rPr>
              <w:t>Page</w:t>
            </w:r>
            <w:r>
              <w:rPr>
                <w:b/>
                <w:bCs/>
              </w:rPr>
              <w:t>/</w:t>
            </w:r>
          </w:p>
          <w:p w14:paraId="055ADB2F" w14:textId="77777777" w:rsidR="00E777C9" w:rsidRPr="00FE338E" w:rsidRDefault="00E777C9" w:rsidP="00AC7B37">
            <w:pPr>
              <w:rPr>
                <w:b/>
                <w:bCs/>
              </w:rPr>
            </w:pPr>
            <w:r>
              <w:rPr>
                <w:b/>
                <w:bCs/>
              </w:rPr>
              <w:t>Line</w:t>
            </w:r>
          </w:p>
        </w:tc>
        <w:tc>
          <w:tcPr>
            <w:tcW w:w="2767" w:type="dxa"/>
            <w:hideMark/>
          </w:tcPr>
          <w:p w14:paraId="09974250" w14:textId="77777777" w:rsidR="00E777C9" w:rsidRPr="00FE338E" w:rsidRDefault="00E777C9" w:rsidP="00AC7B37">
            <w:pPr>
              <w:rPr>
                <w:b/>
                <w:bCs/>
              </w:rPr>
            </w:pPr>
            <w:r w:rsidRPr="00FE338E">
              <w:rPr>
                <w:b/>
                <w:bCs/>
              </w:rPr>
              <w:t>Comment</w:t>
            </w:r>
          </w:p>
        </w:tc>
        <w:tc>
          <w:tcPr>
            <w:tcW w:w="2970" w:type="dxa"/>
            <w:hideMark/>
          </w:tcPr>
          <w:p w14:paraId="0AD7BF4C" w14:textId="77777777" w:rsidR="00E777C9" w:rsidRPr="00FE338E" w:rsidRDefault="00E777C9" w:rsidP="00AC7B37">
            <w:pPr>
              <w:rPr>
                <w:b/>
                <w:bCs/>
              </w:rPr>
            </w:pPr>
            <w:r w:rsidRPr="00FE338E">
              <w:rPr>
                <w:b/>
                <w:bCs/>
              </w:rPr>
              <w:t>Proposed Change</w:t>
            </w:r>
          </w:p>
        </w:tc>
      </w:tr>
      <w:tr w:rsidR="00E777C9" w:rsidRPr="00FE338E" w14:paraId="55490995" w14:textId="77777777" w:rsidTr="00AC7B37">
        <w:trPr>
          <w:trHeight w:val="855"/>
        </w:trPr>
        <w:tc>
          <w:tcPr>
            <w:tcW w:w="620" w:type="dxa"/>
            <w:noWrap/>
            <w:hideMark/>
          </w:tcPr>
          <w:p w14:paraId="4C3D19F3" w14:textId="77777777" w:rsidR="00E777C9" w:rsidRPr="00FE338E" w:rsidRDefault="00E777C9" w:rsidP="00AC7B37">
            <w:r w:rsidRPr="00FE338E">
              <w:t>74</w:t>
            </w:r>
          </w:p>
        </w:tc>
        <w:tc>
          <w:tcPr>
            <w:tcW w:w="1939" w:type="dxa"/>
            <w:noWrap/>
            <w:hideMark/>
          </w:tcPr>
          <w:p w14:paraId="5F196182" w14:textId="77777777" w:rsidR="00E777C9" w:rsidRPr="00FE338E" w:rsidRDefault="00E777C9" w:rsidP="00AC7B37">
            <w:r w:rsidRPr="00FE338E">
              <w:t>Robert Stacey</w:t>
            </w:r>
          </w:p>
        </w:tc>
        <w:tc>
          <w:tcPr>
            <w:tcW w:w="1139" w:type="dxa"/>
            <w:noWrap/>
            <w:hideMark/>
          </w:tcPr>
          <w:p w14:paraId="6BBEAE16" w14:textId="77777777" w:rsidR="00E777C9" w:rsidRPr="00FE338E" w:rsidRDefault="00E777C9" w:rsidP="00AC7B37">
            <w:r w:rsidRPr="00FE338E">
              <w:t>12.7.6.3</w:t>
            </w:r>
          </w:p>
        </w:tc>
        <w:tc>
          <w:tcPr>
            <w:tcW w:w="730" w:type="dxa"/>
            <w:noWrap/>
            <w:hideMark/>
          </w:tcPr>
          <w:p w14:paraId="0D29777C" w14:textId="77777777" w:rsidR="00E777C9" w:rsidRPr="00FE338E" w:rsidRDefault="00E777C9" w:rsidP="00AC7B37">
            <w:r w:rsidRPr="00FE338E">
              <w:t>35</w:t>
            </w:r>
            <w:r>
              <w:t>.41</w:t>
            </w:r>
          </w:p>
        </w:tc>
        <w:tc>
          <w:tcPr>
            <w:tcW w:w="2767" w:type="dxa"/>
            <w:hideMark/>
          </w:tcPr>
          <w:p w14:paraId="0AD97C55" w14:textId="77777777" w:rsidR="00E777C9" w:rsidRPr="00FE338E" w:rsidRDefault="00E777C9" w:rsidP="00AC7B37">
            <w:r w:rsidRPr="00FE338E">
              <w:t>This statement, by itself, is not true. There are additional constraints on including the Device ID KDE.</w:t>
            </w:r>
          </w:p>
        </w:tc>
        <w:tc>
          <w:tcPr>
            <w:tcW w:w="2970" w:type="dxa"/>
            <w:hideMark/>
          </w:tcPr>
          <w:p w14:paraId="548389C4" w14:textId="77777777" w:rsidR="00E777C9" w:rsidRPr="00FE338E" w:rsidRDefault="00E777C9" w:rsidP="00AC7B37">
            <w:r w:rsidRPr="00FE338E">
              <w:t>Change to "Additionally, may include a Device IDE KDE subject to conditions in 12.2.11.1." Similarly, for statements at 35.57, 35.59</w:t>
            </w:r>
          </w:p>
        </w:tc>
      </w:tr>
    </w:tbl>
    <w:p w14:paraId="6CE909BC" w14:textId="4327570D" w:rsidR="00E777C9" w:rsidRDefault="00E777C9"/>
    <w:p w14:paraId="57435AF9" w14:textId="1720FA62" w:rsidR="00E777C9" w:rsidRDefault="00E777C9">
      <w:r>
        <w:t>Context:</w:t>
      </w:r>
    </w:p>
    <w:p w14:paraId="67323945" w14:textId="487E612A" w:rsidR="00E777C9" w:rsidRDefault="00E777C9" w:rsidP="00E777C9">
      <w:pPr>
        <w:pBdr>
          <w:top w:val="single" w:sz="4" w:space="1" w:color="auto"/>
          <w:left w:val="single" w:sz="4" w:space="4" w:color="auto"/>
          <w:bottom w:val="single" w:sz="4" w:space="1" w:color="auto"/>
          <w:right w:val="single" w:sz="4" w:space="4" w:color="auto"/>
        </w:pBdr>
      </w:pPr>
      <w:r>
        <w:rPr>
          <w:noProof/>
        </w:rPr>
        <w:drawing>
          <wp:inline distT="0" distB="0" distL="0" distR="0" wp14:anchorId="769B011A" wp14:editId="4E4BAED1">
            <wp:extent cx="6391275" cy="428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4286250"/>
                    </a:xfrm>
                    <a:prstGeom prst="rect">
                      <a:avLst/>
                    </a:prstGeom>
                    <a:noFill/>
                    <a:ln>
                      <a:noFill/>
                    </a:ln>
                  </pic:spPr>
                </pic:pic>
              </a:graphicData>
            </a:graphic>
          </wp:inline>
        </w:drawing>
      </w:r>
    </w:p>
    <w:p w14:paraId="2181F1CA" w14:textId="6E0169C0" w:rsidR="00E777C9" w:rsidRDefault="00E777C9"/>
    <w:p w14:paraId="4742D5AC" w14:textId="0851CF7B" w:rsidR="00E777C9" w:rsidRDefault="00655D52">
      <w:r>
        <w:t>Subclause 12.2.11.1 has constraints such as:</w:t>
      </w:r>
    </w:p>
    <w:p w14:paraId="4591548F" w14:textId="402A0A86" w:rsidR="00655D52" w:rsidRDefault="00655D52" w:rsidP="00655D52">
      <w:pPr>
        <w:pStyle w:val="ListParagraph"/>
        <w:numPr>
          <w:ilvl w:val="0"/>
          <w:numId w:val="1"/>
        </w:numPr>
      </w:pPr>
      <w:r>
        <w:t>Shall not send a device ID to any STA that does not indicate Device ID is active.</w:t>
      </w:r>
    </w:p>
    <w:p w14:paraId="27E2A041" w14:textId="1AE57E63" w:rsidR="00655D52" w:rsidRDefault="00655D52" w:rsidP="00655D52">
      <w:pPr>
        <w:pStyle w:val="ListParagraph"/>
        <w:numPr>
          <w:ilvl w:val="0"/>
          <w:numId w:val="1"/>
        </w:numPr>
      </w:pPr>
      <w:r>
        <w:t>Shall not send a device ID when the non-AP STA has not previously associated or used PASN with the ESS.</w:t>
      </w:r>
    </w:p>
    <w:p w14:paraId="712E6504" w14:textId="612522FF" w:rsidR="00655D52" w:rsidRDefault="00655D52" w:rsidP="00655D52">
      <w:pPr>
        <w:pStyle w:val="ListParagraph"/>
        <w:numPr>
          <w:ilvl w:val="0"/>
          <w:numId w:val="1"/>
        </w:numPr>
      </w:pPr>
      <w:r>
        <w:t>The non-AP STA no longer has the device ID available (for implementation-specific reason)</w:t>
      </w:r>
    </w:p>
    <w:p w14:paraId="68BC7E08" w14:textId="742549CF" w:rsidR="00655D52" w:rsidRDefault="00655D52" w:rsidP="00655D52">
      <w:pPr>
        <w:pStyle w:val="ListParagraph"/>
        <w:numPr>
          <w:ilvl w:val="0"/>
          <w:numId w:val="1"/>
        </w:numPr>
      </w:pPr>
      <w:r>
        <w:t>Etc.</w:t>
      </w:r>
    </w:p>
    <w:p w14:paraId="558D878E" w14:textId="05F3B916" w:rsidR="00655D52" w:rsidRDefault="00655D52" w:rsidP="00655D52"/>
    <w:p w14:paraId="721039B6" w14:textId="47D1A164" w:rsidR="00655D52" w:rsidRDefault="00655D52" w:rsidP="00655D52">
      <w:r>
        <w:t>Thus, the commenter is correct.</w:t>
      </w:r>
    </w:p>
    <w:p w14:paraId="50294767" w14:textId="5AA51E99" w:rsidR="00283AA7" w:rsidRDefault="00283AA7" w:rsidP="00655D52"/>
    <w:p w14:paraId="0B93A7CE" w14:textId="0D177924" w:rsidR="00283AA7" w:rsidRDefault="00283AA7" w:rsidP="00655D52">
      <w:r>
        <w:t xml:space="preserve">However, 12.2.11.1 is only </w:t>
      </w:r>
      <w:proofErr w:type="spellStart"/>
      <w:r>
        <w:t>behavior</w:t>
      </w:r>
      <w:proofErr w:type="spellEnd"/>
      <w:r>
        <w:t xml:space="preserve"> description for Device ID, while 12.2.11.2 is for IRM.  So, the IRM KDE needs to reference 12.2.11.2.</w:t>
      </w:r>
    </w:p>
    <w:p w14:paraId="54B8081F" w14:textId="331C6321" w:rsidR="00655D52" w:rsidRDefault="00655D52" w:rsidP="00655D52"/>
    <w:p w14:paraId="6313C8F8" w14:textId="2E92D3E6" w:rsidR="00655D52" w:rsidRDefault="00655D52" w:rsidP="00655D52">
      <w:r w:rsidRPr="00532D96">
        <w:rPr>
          <w:b/>
          <w:bCs/>
        </w:rPr>
        <w:t>Proposed Resolution:</w:t>
      </w:r>
    </w:p>
    <w:p w14:paraId="51D7D8EC" w14:textId="64C97D85" w:rsidR="00655D52" w:rsidRDefault="00283AA7" w:rsidP="00655D52">
      <w:r w:rsidRPr="00532D96">
        <w:rPr>
          <w:highlight w:val="yellow"/>
        </w:rPr>
        <w:t>Revised</w:t>
      </w:r>
    </w:p>
    <w:p w14:paraId="20E14251" w14:textId="50E6C051" w:rsidR="00283AA7" w:rsidRDefault="00283AA7" w:rsidP="00655D52">
      <w:r w:rsidRPr="00FE338E">
        <w:lastRenderedPageBreak/>
        <w:t>Change to "Additionally, may include a Device IDE KDE subject to conditions in 12.2.11.1.</w:t>
      </w:r>
      <w:r>
        <w:t xml:space="preserve">” at the cited location, and at </w:t>
      </w:r>
      <w:r w:rsidRPr="00FE338E">
        <w:t>35.57</w:t>
      </w:r>
      <w:r>
        <w:t xml:space="preserve">.  </w:t>
      </w:r>
    </w:p>
    <w:p w14:paraId="493E3008" w14:textId="2193460B" w:rsidR="00283AA7" w:rsidRPr="00655D52" w:rsidRDefault="006B0F27" w:rsidP="00283AA7">
      <w:r>
        <w:t>At 35.59, c</w:t>
      </w:r>
      <w:r w:rsidR="00283AA7" w:rsidRPr="00FE338E">
        <w:t>hange to "Additionally, may include a</w:t>
      </w:r>
      <w:r w:rsidR="00283AA7">
        <w:t>n</w:t>
      </w:r>
      <w:r w:rsidR="00283AA7" w:rsidRPr="00FE338E">
        <w:t xml:space="preserve"> </w:t>
      </w:r>
      <w:r w:rsidR="00283AA7">
        <w:t>IRM</w:t>
      </w:r>
      <w:r w:rsidR="00283AA7" w:rsidRPr="00FE338E">
        <w:t xml:space="preserve"> KDE subject to conditions in 12.2.11.</w:t>
      </w:r>
      <w:r w:rsidR="00283AA7">
        <w:t>2</w:t>
      </w:r>
      <w:r w:rsidR="00283AA7" w:rsidRPr="00FE338E">
        <w:t>.</w:t>
      </w:r>
      <w:r w:rsidR="00283AA7">
        <w:t>”</w:t>
      </w:r>
    </w:p>
    <w:p w14:paraId="3F6CBA91" w14:textId="77777777" w:rsidR="00283AA7" w:rsidRPr="00655D52" w:rsidRDefault="00283AA7" w:rsidP="00655D52"/>
    <w:p w14:paraId="6245B4A3" w14:textId="7DB75FA1" w:rsidR="00E777C9" w:rsidRDefault="00E777C9">
      <w: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7D4FB6" w:rsidRPr="00FE338E" w14:paraId="374BD548" w14:textId="77777777" w:rsidTr="00AC7B37">
        <w:trPr>
          <w:trHeight w:val="570"/>
        </w:trPr>
        <w:tc>
          <w:tcPr>
            <w:tcW w:w="620" w:type="dxa"/>
            <w:hideMark/>
          </w:tcPr>
          <w:p w14:paraId="017B72D4" w14:textId="77777777" w:rsidR="007D4FB6" w:rsidRPr="00FE338E" w:rsidRDefault="007D4FB6" w:rsidP="00AC7B37">
            <w:pPr>
              <w:rPr>
                <w:b/>
                <w:bCs/>
                <w:lang w:val="en-US"/>
              </w:rPr>
            </w:pPr>
            <w:r w:rsidRPr="00FE338E">
              <w:rPr>
                <w:b/>
                <w:bCs/>
              </w:rPr>
              <w:lastRenderedPageBreak/>
              <w:t>CID</w:t>
            </w:r>
          </w:p>
        </w:tc>
        <w:tc>
          <w:tcPr>
            <w:tcW w:w="1939" w:type="dxa"/>
            <w:hideMark/>
          </w:tcPr>
          <w:p w14:paraId="77F0DA8C" w14:textId="77777777" w:rsidR="007D4FB6" w:rsidRPr="00FE338E" w:rsidRDefault="007D4FB6" w:rsidP="00AC7B37">
            <w:pPr>
              <w:rPr>
                <w:b/>
                <w:bCs/>
              </w:rPr>
            </w:pPr>
            <w:r w:rsidRPr="00FE338E">
              <w:rPr>
                <w:b/>
                <w:bCs/>
              </w:rPr>
              <w:t>Commenter</w:t>
            </w:r>
          </w:p>
        </w:tc>
        <w:tc>
          <w:tcPr>
            <w:tcW w:w="1139" w:type="dxa"/>
            <w:hideMark/>
          </w:tcPr>
          <w:p w14:paraId="6DFD1B27" w14:textId="77777777" w:rsidR="007D4FB6" w:rsidRPr="00FE338E" w:rsidRDefault="007D4FB6" w:rsidP="00AC7B37">
            <w:pPr>
              <w:rPr>
                <w:b/>
                <w:bCs/>
              </w:rPr>
            </w:pPr>
            <w:r w:rsidRPr="00FE338E">
              <w:rPr>
                <w:b/>
                <w:bCs/>
              </w:rPr>
              <w:t>Clause Number</w:t>
            </w:r>
          </w:p>
        </w:tc>
        <w:tc>
          <w:tcPr>
            <w:tcW w:w="730" w:type="dxa"/>
            <w:hideMark/>
          </w:tcPr>
          <w:p w14:paraId="22079AEF" w14:textId="77777777" w:rsidR="007D4FB6" w:rsidRDefault="007D4FB6" w:rsidP="00AC7B37">
            <w:pPr>
              <w:rPr>
                <w:b/>
                <w:bCs/>
              </w:rPr>
            </w:pPr>
            <w:r w:rsidRPr="00FE338E">
              <w:rPr>
                <w:b/>
                <w:bCs/>
              </w:rPr>
              <w:t>Page</w:t>
            </w:r>
            <w:r>
              <w:rPr>
                <w:b/>
                <w:bCs/>
              </w:rPr>
              <w:t>/</w:t>
            </w:r>
          </w:p>
          <w:p w14:paraId="18CF8EBB" w14:textId="77777777" w:rsidR="007D4FB6" w:rsidRPr="00FE338E" w:rsidRDefault="007D4FB6" w:rsidP="00AC7B37">
            <w:pPr>
              <w:rPr>
                <w:b/>
                <w:bCs/>
              </w:rPr>
            </w:pPr>
            <w:r>
              <w:rPr>
                <w:b/>
                <w:bCs/>
              </w:rPr>
              <w:t>Line</w:t>
            </w:r>
          </w:p>
        </w:tc>
        <w:tc>
          <w:tcPr>
            <w:tcW w:w="2767" w:type="dxa"/>
            <w:hideMark/>
          </w:tcPr>
          <w:p w14:paraId="6DA34F7B" w14:textId="77777777" w:rsidR="007D4FB6" w:rsidRPr="00FE338E" w:rsidRDefault="007D4FB6" w:rsidP="00AC7B37">
            <w:pPr>
              <w:rPr>
                <w:b/>
                <w:bCs/>
              </w:rPr>
            </w:pPr>
            <w:r w:rsidRPr="00FE338E">
              <w:rPr>
                <w:b/>
                <w:bCs/>
              </w:rPr>
              <w:t>Comment</w:t>
            </w:r>
          </w:p>
        </w:tc>
        <w:tc>
          <w:tcPr>
            <w:tcW w:w="2970" w:type="dxa"/>
            <w:hideMark/>
          </w:tcPr>
          <w:p w14:paraId="2D2D20B0" w14:textId="77777777" w:rsidR="007D4FB6" w:rsidRPr="00FE338E" w:rsidRDefault="007D4FB6" w:rsidP="00AC7B37">
            <w:pPr>
              <w:rPr>
                <w:b/>
                <w:bCs/>
              </w:rPr>
            </w:pPr>
            <w:r w:rsidRPr="00FE338E">
              <w:rPr>
                <w:b/>
                <w:bCs/>
              </w:rPr>
              <w:t>Proposed Change</w:t>
            </w:r>
          </w:p>
        </w:tc>
      </w:tr>
      <w:tr w:rsidR="007D4FB6" w:rsidRPr="00FE338E" w14:paraId="1753B8C6" w14:textId="77777777" w:rsidTr="00AC7B37">
        <w:trPr>
          <w:trHeight w:val="855"/>
        </w:trPr>
        <w:tc>
          <w:tcPr>
            <w:tcW w:w="620" w:type="dxa"/>
            <w:noWrap/>
            <w:hideMark/>
          </w:tcPr>
          <w:p w14:paraId="1805D5D4" w14:textId="77777777" w:rsidR="007D4FB6" w:rsidRPr="00FE338E" w:rsidRDefault="007D4FB6" w:rsidP="00AC7B37">
            <w:r w:rsidRPr="00FE338E">
              <w:t>117</w:t>
            </w:r>
          </w:p>
        </w:tc>
        <w:tc>
          <w:tcPr>
            <w:tcW w:w="1939" w:type="dxa"/>
            <w:noWrap/>
            <w:hideMark/>
          </w:tcPr>
          <w:p w14:paraId="32E8EFD2" w14:textId="77777777" w:rsidR="007D4FB6" w:rsidRPr="00FE338E" w:rsidRDefault="007D4FB6" w:rsidP="00AC7B37">
            <w:r w:rsidRPr="00FE338E">
              <w:t>Stephen McCann</w:t>
            </w:r>
          </w:p>
        </w:tc>
        <w:tc>
          <w:tcPr>
            <w:tcW w:w="1139" w:type="dxa"/>
            <w:noWrap/>
            <w:hideMark/>
          </w:tcPr>
          <w:p w14:paraId="2D4521E8" w14:textId="77777777" w:rsidR="007D4FB6" w:rsidRPr="00FE338E" w:rsidRDefault="007D4FB6" w:rsidP="00AC7B37">
            <w:r w:rsidRPr="00FE338E">
              <w:t>4.5.4.10</w:t>
            </w:r>
          </w:p>
        </w:tc>
        <w:tc>
          <w:tcPr>
            <w:tcW w:w="730" w:type="dxa"/>
            <w:noWrap/>
            <w:hideMark/>
          </w:tcPr>
          <w:p w14:paraId="50329A38" w14:textId="77777777" w:rsidR="007D4FB6" w:rsidRPr="00FE338E" w:rsidRDefault="007D4FB6" w:rsidP="00AC7B37">
            <w:r w:rsidRPr="00FE338E">
              <w:t>18</w:t>
            </w:r>
            <w:r>
              <w:t>.19</w:t>
            </w:r>
          </w:p>
        </w:tc>
        <w:tc>
          <w:tcPr>
            <w:tcW w:w="2767" w:type="dxa"/>
            <w:hideMark/>
          </w:tcPr>
          <w:p w14:paraId="4053477C" w14:textId="77777777" w:rsidR="007D4FB6" w:rsidRPr="00FE338E" w:rsidRDefault="007D4FB6" w:rsidP="00AC7B37">
            <w:r w:rsidRPr="00FE338E">
              <w:t>The word "but" seems to imply that is disadvantage. The sentence should be made more positive.</w:t>
            </w:r>
          </w:p>
        </w:tc>
        <w:tc>
          <w:tcPr>
            <w:tcW w:w="2970" w:type="dxa"/>
            <w:hideMark/>
          </w:tcPr>
          <w:p w14:paraId="55EA4486" w14:textId="77777777" w:rsidR="007D4FB6" w:rsidRPr="00FE338E" w:rsidRDefault="007D4FB6" w:rsidP="00AC7B37">
            <w:r w:rsidRPr="00FE338E">
              <w:t>Change "but protects" to "while protecting"</w:t>
            </w:r>
          </w:p>
        </w:tc>
      </w:tr>
      <w:tr w:rsidR="007D4FB6" w:rsidRPr="00FE338E" w14:paraId="127E9101" w14:textId="77777777" w:rsidTr="00AC7B37">
        <w:trPr>
          <w:trHeight w:val="1425"/>
        </w:trPr>
        <w:tc>
          <w:tcPr>
            <w:tcW w:w="620" w:type="dxa"/>
            <w:noWrap/>
            <w:hideMark/>
          </w:tcPr>
          <w:p w14:paraId="665F4F79" w14:textId="77777777" w:rsidR="007D4FB6" w:rsidRPr="00FE338E" w:rsidRDefault="007D4FB6" w:rsidP="00AC7B37">
            <w:r w:rsidRPr="00FE338E">
              <w:t>223</w:t>
            </w:r>
          </w:p>
        </w:tc>
        <w:tc>
          <w:tcPr>
            <w:tcW w:w="1939" w:type="dxa"/>
            <w:noWrap/>
            <w:hideMark/>
          </w:tcPr>
          <w:p w14:paraId="7178CC51" w14:textId="77777777" w:rsidR="007D4FB6" w:rsidRPr="00FE338E" w:rsidRDefault="007D4FB6" w:rsidP="00AC7B37">
            <w:r w:rsidRPr="00FE338E">
              <w:t xml:space="preserve">Antonio </w:t>
            </w:r>
            <w:proofErr w:type="spellStart"/>
            <w:r w:rsidRPr="00FE338E">
              <w:t>DeLaOlivaDelgado</w:t>
            </w:r>
            <w:proofErr w:type="spellEnd"/>
          </w:p>
        </w:tc>
        <w:tc>
          <w:tcPr>
            <w:tcW w:w="1139" w:type="dxa"/>
            <w:noWrap/>
            <w:hideMark/>
          </w:tcPr>
          <w:p w14:paraId="424326D4" w14:textId="77777777" w:rsidR="007D4FB6" w:rsidRPr="00FE338E" w:rsidRDefault="007D4FB6" w:rsidP="00AC7B37">
            <w:r w:rsidRPr="00FE338E">
              <w:t>4.5.4.10</w:t>
            </w:r>
          </w:p>
        </w:tc>
        <w:tc>
          <w:tcPr>
            <w:tcW w:w="730" w:type="dxa"/>
            <w:noWrap/>
            <w:hideMark/>
          </w:tcPr>
          <w:p w14:paraId="25355FF8" w14:textId="77777777" w:rsidR="007D4FB6" w:rsidRPr="00FE338E" w:rsidRDefault="007D4FB6" w:rsidP="00AC7B37">
            <w:r w:rsidRPr="00FE338E">
              <w:t>18</w:t>
            </w:r>
            <w:r>
              <w:t>.19</w:t>
            </w:r>
          </w:p>
        </w:tc>
        <w:tc>
          <w:tcPr>
            <w:tcW w:w="2767" w:type="dxa"/>
            <w:hideMark/>
          </w:tcPr>
          <w:p w14:paraId="0BAF757A" w14:textId="77777777" w:rsidR="007D4FB6" w:rsidRPr="00FE338E" w:rsidRDefault="007D4FB6" w:rsidP="00AC7B37">
            <w:r w:rsidRPr="00FE338E">
              <w:t>The phrase "recognize the device and/or use a MAC address that it previously provided to the network, but protects the</w:t>
            </w:r>
            <w:r w:rsidRPr="00FE338E">
              <w:br/>
              <w:t>information from third parties." What information does it refer to, the device ID? please clarify</w:t>
            </w:r>
          </w:p>
        </w:tc>
        <w:tc>
          <w:tcPr>
            <w:tcW w:w="2970" w:type="dxa"/>
            <w:hideMark/>
          </w:tcPr>
          <w:p w14:paraId="653A8EA1" w14:textId="77777777" w:rsidR="007D4FB6" w:rsidRPr="00FE338E" w:rsidRDefault="007D4FB6" w:rsidP="00AC7B37">
            <w:r w:rsidRPr="00FE338E">
              <w:t>clarify</w:t>
            </w:r>
          </w:p>
        </w:tc>
      </w:tr>
      <w:tr w:rsidR="007D4FB6" w:rsidRPr="00FE338E" w14:paraId="0D68E6A5" w14:textId="77777777" w:rsidTr="00AC7B37">
        <w:trPr>
          <w:trHeight w:val="285"/>
        </w:trPr>
        <w:tc>
          <w:tcPr>
            <w:tcW w:w="620" w:type="dxa"/>
            <w:noWrap/>
            <w:hideMark/>
          </w:tcPr>
          <w:p w14:paraId="10DF7B44" w14:textId="77777777" w:rsidR="007D4FB6" w:rsidRPr="00FE338E" w:rsidRDefault="007D4FB6" w:rsidP="00AC7B37">
            <w:r w:rsidRPr="00FE338E">
              <w:t>273</w:t>
            </w:r>
          </w:p>
        </w:tc>
        <w:tc>
          <w:tcPr>
            <w:tcW w:w="1939" w:type="dxa"/>
            <w:noWrap/>
            <w:hideMark/>
          </w:tcPr>
          <w:p w14:paraId="6888A65C" w14:textId="77777777" w:rsidR="007D4FB6" w:rsidRPr="00FE338E" w:rsidRDefault="007D4FB6" w:rsidP="00AC7B37">
            <w:r w:rsidRPr="00FE338E">
              <w:t>Mark Hamilton</w:t>
            </w:r>
          </w:p>
        </w:tc>
        <w:tc>
          <w:tcPr>
            <w:tcW w:w="1139" w:type="dxa"/>
            <w:noWrap/>
            <w:hideMark/>
          </w:tcPr>
          <w:p w14:paraId="5D62FC46" w14:textId="77777777" w:rsidR="007D4FB6" w:rsidRPr="00FE338E" w:rsidRDefault="007D4FB6" w:rsidP="00AC7B37">
            <w:r w:rsidRPr="00FE338E">
              <w:t>4.5.4.10</w:t>
            </w:r>
          </w:p>
        </w:tc>
        <w:tc>
          <w:tcPr>
            <w:tcW w:w="730" w:type="dxa"/>
            <w:noWrap/>
            <w:hideMark/>
          </w:tcPr>
          <w:p w14:paraId="3974F600" w14:textId="77777777" w:rsidR="007D4FB6" w:rsidRPr="00FE338E" w:rsidRDefault="007D4FB6" w:rsidP="00AC7B37">
            <w:r w:rsidRPr="00FE338E">
              <w:t>18</w:t>
            </w:r>
            <w:r>
              <w:t>.19</w:t>
            </w:r>
          </w:p>
        </w:tc>
        <w:tc>
          <w:tcPr>
            <w:tcW w:w="2767" w:type="dxa"/>
            <w:hideMark/>
          </w:tcPr>
          <w:p w14:paraId="570E3F68" w14:textId="77777777" w:rsidR="007D4FB6" w:rsidRPr="00FE338E" w:rsidRDefault="007D4FB6" w:rsidP="00AC7B37">
            <w:r w:rsidRPr="00FE338E">
              <w:t>"and/or" needs to be clarified.</w:t>
            </w:r>
          </w:p>
        </w:tc>
        <w:tc>
          <w:tcPr>
            <w:tcW w:w="2970" w:type="dxa"/>
            <w:hideMark/>
          </w:tcPr>
          <w:p w14:paraId="58A357B7" w14:textId="77777777" w:rsidR="007D4FB6" w:rsidRPr="00FE338E" w:rsidRDefault="007D4FB6" w:rsidP="00AC7B37">
            <w:r w:rsidRPr="00FE338E">
              <w:t>Replace "and/or", with ", or can"</w:t>
            </w:r>
          </w:p>
        </w:tc>
      </w:tr>
      <w:tr w:rsidR="007D4FB6" w:rsidRPr="00FE338E" w14:paraId="1FA479FC" w14:textId="77777777" w:rsidTr="00AC7B37">
        <w:trPr>
          <w:trHeight w:val="2850"/>
        </w:trPr>
        <w:tc>
          <w:tcPr>
            <w:tcW w:w="620" w:type="dxa"/>
            <w:noWrap/>
            <w:hideMark/>
          </w:tcPr>
          <w:p w14:paraId="42190944" w14:textId="77777777" w:rsidR="007D4FB6" w:rsidRPr="00FE338E" w:rsidRDefault="007D4FB6" w:rsidP="00AC7B37">
            <w:r w:rsidRPr="00FE338E">
              <w:t>286</w:t>
            </w:r>
          </w:p>
        </w:tc>
        <w:tc>
          <w:tcPr>
            <w:tcW w:w="1939" w:type="dxa"/>
            <w:noWrap/>
            <w:hideMark/>
          </w:tcPr>
          <w:p w14:paraId="5585419B" w14:textId="77777777" w:rsidR="007D4FB6" w:rsidRPr="00FE338E" w:rsidRDefault="007D4FB6" w:rsidP="00AC7B37">
            <w:r w:rsidRPr="00FE338E">
              <w:t>Liuming Lu</w:t>
            </w:r>
          </w:p>
        </w:tc>
        <w:tc>
          <w:tcPr>
            <w:tcW w:w="1139" w:type="dxa"/>
            <w:noWrap/>
            <w:hideMark/>
          </w:tcPr>
          <w:p w14:paraId="7432B138" w14:textId="77777777" w:rsidR="007D4FB6" w:rsidRPr="00FE338E" w:rsidRDefault="007D4FB6" w:rsidP="00AC7B37">
            <w:r w:rsidRPr="00FE338E">
              <w:t>4.5.4.10</w:t>
            </w:r>
          </w:p>
        </w:tc>
        <w:tc>
          <w:tcPr>
            <w:tcW w:w="730" w:type="dxa"/>
            <w:noWrap/>
            <w:hideMark/>
          </w:tcPr>
          <w:p w14:paraId="57C5B059" w14:textId="77777777" w:rsidR="007D4FB6" w:rsidRPr="00FE338E" w:rsidRDefault="007D4FB6" w:rsidP="00AC7B37">
            <w:r w:rsidRPr="00FE338E">
              <w:t>18</w:t>
            </w:r>
            <w:r>
              <w:t>.18</w:t>
            </w:r>
          </w:p>
        </w:tc>
        <w:tc>
          <w:tcPr>
            <w:tcW w:w="2767" w:type="dxa"/>
            <w:hideMark/>
          </w:tcPr>
          <w:p w14:paraId="560B1BAD" w14:textId="77777777" w:rsidR="007D4FB6" w:rsidRPr="00FE338E" w:rsidRDefault="007D4FB6" w:rsidP="00AC7B37">
            <w:r w:rsidRPr="00FE338E">
              <w:t>The description of this sentence is unclear: 1) what is identified by the device ID needs to be clarified; 2) what is the purpose of the usage of a MAC address that it previously provided to the network needs to be clarified. 3)since there are two options how to choose one or both of them needs to be clarified.</w:t>
            </w:r>
          </w:p>
        </w:tc>
        <w:tc>
          <w:tcPr>
            <w:tcW w:w="2970" w:type="dxa"/>
            <w:hideMark/>
          </w:tcPr>
          <w:p w14:paraId="0331916B" w14:textId="77777777" w:rsidR="007D4FB6" w:rsidRPr="00FE338E" w:rsidRDefault="007D4FB6" w:rsidP="00AC7B37">
            <w:r w:rsidRPr="00FE338E">
              <w:t>1) suggest to modify this sentence as follows:</w:t>
            </w:r>
            <w:r w:rsidRPr="00FE338E">
              <w:br/>
              <w:t>Such a STA, when reconnecting to a network, can exchange a device ID and/or a MAC address that it previously provided to the network for identifying the STA, and the usage of the device ID and/or MAC address allows the network to recognize the STA. The information of the device ID and/or MAC address should be protected from third parties.</w:t>
            </w:r>
            <w:r w:rsidRPr="00FE338E">
              <w:br/>
              <w:t xml:space="preserve">2) The conditions for choosing one or both of the two options need to be </w:t>
            </w:r>
            <w:proofErr w:type="spellStart"/>
            <w:r w:rsidRPr="00FE338E">
              <w:t>clarifiled</w:t>
            </w:r>
            <w:proofErr w:type="spellEnd"/>
            <w:r w:rsidRPr="00FE338E">
              <w:t>.</w:t>
            </w:r>
          </w:p>
        </w:tc>
      </w:tr>
    </w:tbl>
    <w:p w14:paraId="7EDCAF9A" w14:textId="03E8704D" w:rsidR="007D4FB6" w:rsidRDefault="007D4FB6"/>
    <w:p w14:paraId="0728E37D" w14:textId="3E165299" w:rsidR="007D4FB6" w:rsidRDefault="007D4FB6">
      <w:r>
        <w:t>Context:</w:t>
      </w:r>
    </w:p>
    <w:p w14:paraId="796B9A2F" w14:textId="7992408E" w:rsidR="007D4FB6" w:rsidRDefault="007D4FB6" w:rsidP="007D4FB6">
      <w:pPr>
        <w:pBdr>
          <w:top w:val="single" w:sz="4" w:space="1" w:color="auto"/>
          <w:left w:val="single" w:sz="4" w:space="4" w:color="auto"/>
          <w:bottom w:val="single" w:sz="4" w:space="1" w:color="auto"/>
          <w:right w:val="single" w:sz="4" w:space="4" w:color="auto"/>
        </w:pBdr>
      </w:pPr>
      <w:r>
        <w:rPr>
          <w:noProof/>
        </w:rPr>
        <w:drawing>
          <wp:inline distT="0" distB="0" distL="0" distR="0" wp14:anchorId="7BD498D6" wp14:editId="5DF8F164">
            <wp:extent cx="6400800" cy="172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24025"/>
                    </a:xfrm>
                    <a:prstGeom prst="rect">
                      <a:avLst/>
                    </a:prstGeom>
                    <a:noFill/>
                    <a:ln>
                      <a:noFill/>
                    </a:ln>
                  </pic:spPr>
                </pic:pic>
              </a:graphicData>
            </a:graphic>
          </wp:inline>
        </w:drawing>
      </w:r>
    </w:p>
    <w:p w14:paraId="7AC378E0" w14:textId="38011BCB" w:rsidR="007D4FB6" w:rsidRDefault="007D4FB6"/>
    <w:p w14:paraId="1D93FC50" w14:textId="11B0E1F5" w:rsidR="007D4FB6" w:rsidRDefault="007D4FB6">
      <w:r>
        <w:t>Note that previous CIDs (156 and 240) have made some modification here already:</w:t>
      </w:r>
    </w:p>
    <w:p w14:paraId="4EA2BF7C" w14:textId="394DA5BF" w:rsidR="007D4FB6" w:rsidRDefault="007D4FB6" w:rsidP="007D4FB6">
      <w:pPr>
        <w:ind w:left="720"/>
      </w:pPr>
      <w:r>
        <w:t>Change to</w:t>
      </w:r>
      <w:r>
        <w:t>:</w:t>
      </w:r>
    </w:p>
    <w:p w14:paraId="08ADA668" w14:textId="5498E956" w:rsidR="007D4FB6" w:rsidRDefault="007D4FB6" w:rsidP="007D4FB6">
      <w:pPr>
        <w:ind w:left="720"/>
      </w:pPr>
      <w:r>
        <w:lastRenderedPageBreak/>
        <w:t>“Such a STA, when reconnecting to a network, can exchange a device ID that allows the network to recognize the device and/or use a MAC address (IRM) that it previously provided to the network, while mitigating the abilities of third parties to do traffic analysis.”</w:t>
      </w:r>
    </w:p>
    <w:p w14:paraId="295C7BE9" w14:textId="72DC51A6" w:rsidR="007D4FB6" w:rsidRDefault="007D4FB6"/>
    <w:p w14:paraId="09352F2A" w14:textId="4CC122BF" w:rsidR="007D4FB6" w:rsidRDefault="00532D96">
      <w:r>
        <w:t>This change resolves CID 117, by removing the “but” language.</w:t>
      </w:r>
    </w:p>
    <w:p w14:paraId="285EE97B" w14:textId="5C2FE355" w:rsidR="00532D96" w:rsidRDefault="00532D96"/>
    <w:p w14:paraId="343110F1" w14:textId="06757CDE" w:rsidR="00532D96" w:rsidRDefault="00532D96">
      <w:r>
        <w:t>This change also resolves CID 223, by rewording to no longer reference “the information” in the final phrase.</w:t>
      </w:r>
    </w:p>
    <w:p w14:paraId="6443FB22" w14:textId="1F0620D1" w:rsidR="00532D96" w:rsidRDefault="00532D96"/>
    <w:p w14:paraId="4925C71E" w14:textId="34059A29" w:rsidR="00532D96" w:rsidRDefault="00532D96">
      <w:r>
        <w:t>This already agreed change does _not_ address the “and/or” usage (per CID 273), however, and the points in CID 286 are only partially addressed.</w:t>
      </w:r>
      <w:r w:rsidR="00C648F0">
        <w:t xml:space="preserve">  Thus some additional wording changes are suggested below.</w:t>
      </w:r>
    </w:p>
    <w:p w14:paraId="58F59F96" w14:textId="61F81754" w:rsidR="00C648F0" w:rsidRDefault="00C648F0"/>
    <w:p w14:paraId="05A3E98E" w14:textId="70A2F89C" w:rsidR="00C648F0" w:rsidRDefault="00C648F0">
      <w:r>
        <w:t xml:space="preserve">The third point in CID 286, that how to choose between the two options needs to clarified, is rejected because this is only clause 4 text.  The details on </w:t>
      </w:r>
      <w:proofErr w:type="spellStart"/>
      <w:r>
        <w:t>behavior</w:t>
      </w:r>
      <w:proofErr w:type="spellEnd"/>
      <w:r>
        <w:t xml:space="preserve">, including how the mechanism is chosen, are captured in main body </w:t>
      </w:r>
      <w:proofErr w:type="spellStart"/>
      <w:r>
        <w:t>behavior</w:t>
      </w:r>
      <w:proofErr w:type="spellEnd"/>
      <w:r>
        <w:t xml:space="preserve"> clauses such as clause 12.</w:t>
      </w:r>
    </w:p>
    <w:p w14:paraId="0593C4A0" w14:textId="10EAF35D" w:rsidR="00532D96" w:rsidRDefault="00532D96"/>
    <w:p w14:paraId="2086E3F8" w14:textId="77AF6509" w:rsidR="00532D96" w:rsidRDefault="00532D96">
      <w:r>
        <w:rPr>
          <w:b/>
          <w:bCs/>
        </w:rPr>
        <w:t>Proposed resolution</w:t>
      </w:r>
      <w:r w:rsidR="00C648F0">
        <w:rPr>
          <w:b/>
          <w:bCs/>
        </w:rPr>
        <w:t xml:space="preserve"> (all 4 CIDs)</w:t>
      </w:r>
      <w:r>
        <w:rPr>
          <w:b/>
          <w:bCs/>
        </w:rPr>
        <w:t>:</w:t>
      </w:r>
    </w:p>
    <w:p w14:paraId="4892FC80" w14:textId="69E5463B" w:rsidR="00532D96" w:rsidRDefault="00532D96">
      <w:r w:rsidRPr="00532D96">
        <w:rPr>
          <w:highlight w:val="yellow"/>
        </w:rPr>
        <w:t>Revised.</w:t>
      </w:r>
    </w:p>
    <w:p w14:paraId="1BC4244C" w14:textId="3C13B830" w:rsidR="00532D96" w:rsidRDefault="00532D96">
      <w:r>
        <w:t>Replace the cited sentence with:</w:t>
      </w:r>
    </w:p>
    <w:p w14:paraId="5B8DCE98" w14:textId="6A3B9028" w:rsidR="00532D96" w:rsidRDefault="00532D96"/>
    <w:p w14:paraId="72106BDD" w14:textId="517A5736" w:rsidR="00532D96" w:rsidRDefault="00532D96" w:rsidP="00C648F0">
      <w:r>
        <w:t xml:space="preserve">“Such a STA, when reconnecting to a network, can exchange a </w:t>
      </w:r>
      <w:r>
        <w:t xml:space="preserve">previously provided </w:t>
      </w:r>
      <w:r>
        <w:t xml:space="preserve">device ID </w:t>
      </w:r>
      <w:r>
        <w:t xml:space="preserve">or can use a previously provided MAC address (IRM), either of which </w:t>
      </w:r>
      <w:r>
        <w:t xml:space="preserve">allows the network to recognize the </w:t>
      </w:r>
      <w:r>
        <w:t>STA</w:t>
      </w:r>
      <w:r>
        <w:t xml:space="preserve"> while mitigating the abilities of third parties to do traffic analysis.”</w:t>
      </w:r>
    </w:p>
    <w:p w14:paraId="7B06EEE0" w14:textId="1EC3F1AC" w:rsidR="00532D96" w:rsidRDefault="00532D96" w:rsidP="00532D96"/>
    <w:p w14:paraId="5E1B206F" w14:textId="1CA4469D" w:rsidR="00C648F0" w:rsidRDefault="00C648F0" w:rsidP="00532D96">
      <w:r>
        <w:t>NOTE TO EDITOR: This is a modification of the changes made in CIDs 156 and 240.</w:t>
      </w:r>
    </w:p>
    <w:p w14:paraId="69BB4447" w14:textId="50373A06" w:rsidR="007D4FB6" w:rsidRDefault="007D4FB6">
      <w:r>
        <w:br w:type="page"/>
      </w:r>
    </w:p>
    <w:p w14:paraId="08158616" w14:textId="77777777" w:rsidR="009923C6" w:rsidRDefault="009923C6" w:rsidP="009923C6"/>
    <w:tbl>
      <w:tblPr>
        <w:tblStyle w:val="TableGrid"/>
        <w:tblW w:w="10165" w:type="dxa"/>
        <w:tblLook w:val="04A0" w:firstRow="1" w:lastRow="0" w:firstColumn="1" w:lastColumn="0" w:noHBand="0" w:noVBand="1"/>
      </w:tblPr>
      <w:tblGrid>
        <w:gridCol w:w="620"/>
        <w:gridCol w:w="1939"/>
        <w:gridCol w:w="1139"/>
        <w:gridCol w:w="730"/>
        <w:gridCol w:w="2767"/>
        <w:gridCol w:w="2970"/>
      </w:tblGrid>
      <w:tr w:rsidR="009923C6" w:rsidRPr="00FE338E" w14:paraId="0D4E02DD" w14:textId="77777777" w:rsidTr="00AC7B37">
        <w:trPr>
          <w:trHeight w:val="570"/>
        </w:trPr>
        <w:tc>
          <w:tcPr>
            <w:tcW w:w="620" w:type="dxa"/>
            <w:hideMark/>
          </w:tcPr>
          <w:p w14:paraId="3CC5B4D0" w14:textId="77777777" w:rsidR="009923C6" w:rsidRPr="00FE338E" w:rsidRDefault="009923C6" w:rsidP="00AC7B37">
            <w:pPr>
              <w:rPr>
                <w:b/>
                <w:bCs/>
                <w:lang w:val="en-US"/>
              </w:rPr>
            </w:pPr>
            <w:r w:rsidRPr="00FE338E">
              <w:rPr>
                <w:b/>
                <w:bCs/>
              </w:rPr>
              <w:t>CID</w:t>
            </w:r>
          </w:p>
        </w:tc>
        <w:tc>
          <w:tcPr>
            <w:tcW w:w="1939" w:type="dxa"/>
            <w:hideMark/>
          </w:tcPr>
          <w:p w14:paraId="07B65998" w14:textId="77777777" w:rsidR="009923C6" w:rsidRPr="00FE338E" w:rsidRDefault="009923C6" w:rsidP="00AC7B37">
            <w:pPr>
              <w:rPr>
                <w:b/>
                <w:bCs/>
              </w:rPr>
            </w:pPr>
            <w:r w:rsidRPr="00FE338E">
              <w:rPr>
                <w:b/>
                <w:bCs/>
              </w:rPr>
              <w:t>Commenter</w:t>
            </w:r>
          </w:p>
        </w:tc>
        <w:tc>
          <w:tcPr>
            <w:tcW w:w="1139" w:type="dxa"/>
            <w:hideMark/>
          </w:tcPr>
          <w:p w14:paraId="7997E160" w14:textId="77777777" w:rsidR="009923C6" w:rsidRPr="00FE338E" w:rsidRDefault="009923C6" w:rsidP="00AC7B37">
            <w:pPr>
              <w:rPr>
                <w:b/>
                <w:bCs/>
              </w:rPr>
            </w:pPr>
            <w:r w:rsidRPr="00FE338E">
              <w:rPr>
                <w:b/>
                <w:bCs/>
              </w:rPr>
              <w:t>Clause Number</w:t>
            </w:r>
          </w:p>
        </w:tc>
        <w:tc>
          <w:tcPr>
            <w:tcW w:w="730" w:type="dxa"/>
            <w:hideMark/>
          </w:tcPr>
          <w:p w14:paraId="52AE12D0" w14:textId="77777777" w:rsidR="009923C6" w:rsidRDefault="009923C6" w:rsidP="00AC7B37">
            <w:pPr>
              <w:rPr>
                <w:b/>
                <w:bCs/>
              </w:rPr>
            </w:pPr>
            <w:r w:rsidRPr="00FE338E">
              <w:rPr>
                <w:b/>
                <w:bCs/>
              </w:rPr>
              <w:t>Page</w:t>
            </w:r>
            <w:r>
              <w:rPr>
                <w:b/>
                <w:bCs/>
              </w:rPr>
              <w:t>/</w:t>
            </w:r>
          </w:p>
          <w:p w14:paraId="7B14A7FA" w14:textId="77777777" w:rsidR="009923C6" w:rsidRPr="00FE338E" w:rsidRDefault="009923C6" w:rsidP="00AC7B37">
            <w:pPr>
              <w:rPr>
                <w:b/>
                <w:bCs/>
              </w:rPr>
            </w:pPr>
            <w:r>
              <w:rPr>
                <w:b/>
                <w:bCs/>
              </w:rPr>
              <w:t>Line</w:t>
            </w:r>
          </w:p>
        </w:tc>
        <w:tc>
          <w:tcPr>
            <w:tcW w:w="2767" w:type="dxa"/>
            <w:hideMark/>
          </w:tcPr>
          <w:p w14:paraId="627D09AB" w14:textId="77777777" w:rsidR="009923C6" w:rsidRPr="00FE338E" w:rsidRDefault="009923C6" w:rsidP="00AC7B37">
            <w:pPr>
              <w:rPr>
                <w:b/>
                <w:bCs/>
              </w:rPr>
            </w:pPr>
            <w:r w:rsidRPr="00FE338E">
              <w:rPr>
                <w:b/>
                <w:bCs/>
              </w:rPr>
              <w:t>Comment</w:t>
            </w:r>
          </w:p>
        </w:tc>
        <w:tc>
          <w:tcPr>
            <w:tcW w:w="2970" w:type="dxa"/>
            <w:hideMark/>
          </w:tcPr>
          <w:p w14:paraId="71E8DC08" w14:textId="77777777" w:rsidR="009923C6" w:rsidRPr="00FE338E" w:rsidRDefault="009923C6" w:rsidP="00AC7B37">
            <w:pPr>
              <w:rPr>
                <w:b/>
                <w:bCs/>
              </w:rPr>
            </w:pPr>
            <w:r w:rsidRPr="00FE338E">
              <w:rPr>
                <w:b/>
                <w:bCs/>
              </w:rPr>
              <w:t>Proposed Change</w:t>
            </w:r>
          </w:p>
        </w:tc>
      </w:tr>
      <w:tr w:rsidR="009923C6" w:rsidRPr="00FE338E" w14:paraId="03063701" w14:textId="77777777" w:rsidTr="00AC7B37">
        <w:trPr>
          <w:trHeight w:val="1425"/>
        </w:trPr>
        <w:tc>
          <w:tcPr>
            <w:tcW w:w="620" w:type="dxa"/>
            <w:noWrap/>
            <w:hideMark/>
          </w:tcPr>
          <w:p w14:paraId="04D097C1" w14:textId="77777777" w:rsidR="009923C6" w:rsidRPr="00FE338E" w:rsidRDefault="009923C6" w:rsidP="00AC7B37">
            <w:r w:rsidRPr="00FE338E">
              <w:t>54</w:t>
            </w:r>
          </w:p>
        </w:tc>
        <w:tc>
          <w:tcPr>
            <w:tcW w:w="1939" w:type="dxa"/>
            <w:noWrap/>
            <w:hideMark/>
          </w:tcPr>
          <w:p w14:paraId="515A74D2" w14:textId="77777777" w:rsidR="009923C6" w:rsidRPr="00FE338E" w:rsidRDefault="009923C6" w:rsidP="00AC7B37">
            <w:r w:rsidRPr="00FE338E">
              <w:t>Jerome Henry</w:t>
            </w:r>
          </w:p>
        </w:tc>
        <w:tc>
          <w:tcPr>
            <w:tcW w:w="1139" w:type="dxa"/>
            <w:noWrap/>
            <w:hideMark/>
          </w:tcPr>
          <w:p w14:paraId="16406E7D" w14:textId="77777777" w:rsidR="009923C6" w:rsidRPr="00FE338E" w:rsidRDefault="009923C6" w:rsidP="00AC7B37">
            <w:r w:rsidRPr="00FE338E">
              <w:t>12.2.11</w:t>
            </w:r>
          </w:p>
        </w:tc>
        <w:tc>
          <w:tcPr>
            <w:tcW w:w="730" w:type="dxa"/>
            <w:noWrap/>
            <w:hideMark/>
          </w:tcPr>
          <w:p w14:paraId="40DB6EDA" w14:textId="77777777" w:rsidR="009923C6" w:rsidRPr="00FE338E" w:rsidRDefault="009923C6" w:rsidP="00AC7B37">
            <w:r w:rsidRPr="00FE338E">
              <w:t>30</w:t>
            </w:r>
            <w:r>
              <w:t>.9</w:t>
            </w:r>
          </w:p>
        </w:tc>
        <w:tc>
          <w:tcPr>
            <w:tcW w:w="2767" w:type="dxa"/>
            <w:hideMark/>
          </w:tcPr>
          <w:p w14:paraId="3D3878F0" w14:textId="77777777" w:rsidR="009923C6" w:rsidRPr="00FE338E" w:rsidRDefault="009923C6" w:rsidP="00AC7B37">
            <w:r w:rsidRPr="00FE338E">
              <w:t>The text "To mitigate tracking and traffic analysis, a non-AP STA may randomly change its MAC address " implies that the STA may change its MAC address while associated (as randomly can happen at any time). This conflicts with 11aq/12.2.10</w:t>
            </w:r>
          </w:p>
        </w:tc>
        <w:tc>
          <w:tcPr>
            <w:tcW w:w="2970" w:type="dxa"/>
            <w:hideMark/>
          </w:tcPr>
          <w:p w14:paraId="3A845D90" w14:textId="77777777" w:rsidR="009923C6" w:rsidRPr="00FE338E" w:rsidRDefault="009923C6" w:rsidP="00AC7B37">
            <w:r w:rsidRPr="00FE338E">
              <w:t>Replace with "To mitigate tracking and traffic analysis, a non-AP STA may randomly change its MAC address whole not associated"</w:t>
            </w:r>
          </w:p>
        </w:tc>
      </w:tr>
      <w:tr w:rsidR="009923C6" w:rsidRPr="00FE338E" w14:paraId="372D2157" w14:textId="77777777" w:rsidTr="00AC7B37">
        <w:trPr>
          <w:trHeight w:val="1995"/>
        </w:trPr>
        <w:tc>
          <w:tcPr>
            <w:tcW w:w="620" w:type="dxa"/>
            <w:noWrap/>
            <w:hideMark/>
          </w:tcPr>
          <w:p w14:paraId="2078E51A" w14:textId="77777777" w:rsidR="009923C6" w:rsidRPr="00FE338E" w:rsidRDefault="009923C6" w:rsidP="00AC7B37">
            <w:r w:rsidRPr="00FE338E">
              <w:t>55</w:t>
            </w:r>
          </w:p>
        </w:tc>
        <w:tc>
          <w:tcPr>
            <w:tcW w:w="1939" w:type="dxa"/>
            <w:noWrap/>
            <w:hideMark/>
          </w:tcPr>
          <w:p w14:paraId="58F9D1B7" w14:textId="77777777" w:rsidR="009923C6" w:rsidRPr="00FE338E" w:rsidRDefault="009923C6" w:rsidP="00AC7B37">
            <w:r w:rsidRPr="00FE338E">
              <w:t>Jerome Henry</w:t>
            </w:r>
          </w:p>
        </w:tc>
        <w:tc>
          <w:tcPr>
            <w:tcW w:w="1139" w:type="dxa"/>
            <w:noWrap/>
            <w:hideMark/>
          </w:tcPr>
          <w:p w14:paraId="02EF3DF7" w14:textId="77777777" w:rsidR="009923C6" w:rsidRPr="00FE338E" w:rsidRDefault="009923C6" w:rsidP="00AC7B37">
            <w:r w:rsidRPr="00FE338E">
              <w:t>12.2.11</w:t>
            </w:r>
          </w:p>
        </w:tc>
        <w:tc>
          <w:tcPr>
            <w:tcW w:w="730" w:type="dxa"/>
            <w:noWrap/>
            <w:hideMark/>
          </w:tcPr>
          <w:p w14:paraId="2F28D019" w14:textId="77777777" w:rsidR="009923C6" w:rsidRPr="00FE338E" w:rsidRDefault="009923C6" w:rsidP="00AC7B37">
            <w:r w:rsidRPr="00FE338E">
              <w:t>30</w:t>
            </w:r>
            <w:r>
              <w:t>.11</w:t>
            </w:r>
          </w:p>
        </w:tc>
        <w:tc>
          <w:tcPr>
            <w:tcW w:w="2767" w:type="dxa"/>
            <w:hideMark/>
          </w:tcPr>
          <w:p w14:paraId="4BC41EBC" w14:textId="77777777" w:rsidR="009923C6" w:rsidRPr="00FE338E" w:rsidRDefault="009923C6" w:rsidP="00AC7B37">
            <w:r w:rsidRPr="00FE338E">
              <w:t xml:space="preserve">The sentence " For some services, however, it may be desired by the user that the non-AP STA is identified by an AP and network services." does not mean much if the reader does not have in mind the context of 802.11bh work. This could very well mean 802.1X, which is not what the </w:t>
            </w:r>
            <w:proofErr w:type="spellStart"/>
            <w:r w:rsidRPr="00FE338E">
              <w:t>setence</w:t>
            </w:r>
            <w:proofErr w:type="spellEnd"/>
            <w:r w:rsidRPr="00FE338E">
              <w:t xml:space="preserve"> intent is.</w:t>
            </w:r>
          </w:p>
        </w:tc>
        <w:tc>
          <w:tcPr>
            <w:tcW w:w="2970" w:type="dxa"/>
            <w:hideMark/>
          </w:tcPr>
          <w:p w14:paraId="3DDBDFFF" w14:textId="77777777" w:rsidR="009923C6" w:rsidRPr="00FE338E" w:rsidRDefault="009923C6" w:rsidP="00AC7B37">
            <w:r w:rsidRPr="00FE338E">
              <w:t>Replace with " For some services, however, it may be desired by the user that the non-AP STA is identified by an AP and network services at reconnection time."</w:t>
            </w:r>
          </w:p>
        </w:tc>
      </w:tr>
      <w:tr w:rsidR="009923C6" w:rsidRPr="00FE338E" w14:paraId="4EF96330" w14:textId="77777777" w:rsidTr="00AC7B37">
        <w:trPr>
          <w:trHeight w:val="593"/>
        </w:trPr>
        <w:tc>
          <w:tcPr>
            <w:tcW w:w="620" w:type="dxa"/>
            <w:noWrap/>
          </w:tcPr>
          <w:p w14:paraId="5964C911" w14:textId="77777777" w:rsidR="009923C6" w:rsidRPr="00FE338E" w:rsidRDefault="009923C6" w:rsidP="00AC7B37">
            <w:r w:rsidRPr="00FE338E">
              <w:t>165</w:t>
            </w:r>
          </w:p>
        </w:tc>
        <w:tc>
          <w:tcPr>
            <w:tcW w:w="1939" w:type="dxa"/>
            <w:noWrap/>
          </w:tcPr>
          <w:p w14:paraId="0A826F70" w14:textId="77777777" w:rsidR="009923C6" w:rsidRPr="00FE338E" w:rsidRDefault="009923C6" w:rsidP="00AC7B37">
            <w:r w:rsidRPr="00FE338E">
              <w:t>Mark RISON</w:t>
            </w:r>
          </w:p>
        </w:tc>
        <w:tc>
          <w:tcPr>
            <w:tcW w:w="1139" w:type="dxa"/>
            <w:noWrap/>
          </w:tcPr>
          <w:p w14:paraId="48F9E27F" w14:textId="77777777" w:rsidR="009923C6" w:rsidRPr="00FE338E" w:rsidRDefault="009923C6" w:rsidP="00AC7B37">
            <w:r w:rsidRPr="00FE338E">
              <w:t>12.2.11</w:t>
            </w:r>
          </w:p>
        </w:tc>
        <w:tc>
          <w:tcPr>
            <w:tcW w:w="730" w:type="dxa"/>
            <w:noWrap/>
          </w:tcPr>
          <w:p w14:paraId="3572EE91" w14:textId="77777777" w:rsidR="009923C6" w:rsidRPr="00FE338E" w:rsidRDefault="009923C6" w:rsidP="00AC7B37">
            <w:r w:rsidRPr="00FE338E">
              <w:t>30</w:t>
            </w:r>
            <w:r>
              <w:t>.11</w:t>
            </w:r>
          </w:p>
        </w:tc>
        <w:tc>
          <w:tcPr>
            <w:tcW w:w="2767" w:type="dxa"/>
          </w:tcPr>
          <w:p w14:paraId="1536EEA5" w14:textId="77777777" w:rsidR="009923C6" w:rsidRPr="00FE338E" w:rsidRDefault="009923C6" w:rsidP="00AC7B37">
            <w:r w:rsidRPr="00FE338E">
              <w:t>What are "network services"?</w:t>
            </w:r>
          </w:p>
        </w:tc>
        <w:tc>
          <w:tcPr>
            <w:tcW w:w="2970" w:type="dxa"/>
          </w:tcPr>
          <w:p w14:paraId="776DEBBB" w14:textId="77777777" w:rsidR="009923C6" w:rsidRPr="00FE338E" w:rsidRDefault="009923C6" w:rsidP="00AC7B37">
            <w:r w:rsidRPr="00FE338E">
              <w:t>Clarify</w:t>
            </w:r>
          </w:p>
        </w:tc>
      </w:tr>
      <w:tr w:rsidR="009923C6" w:rsidRPr="00FE338E" w14:paraId="5298766E" w14:textId="77777777" w:rsidTr="00AC7B37">
        <w:trPr>
          <w:trHeight w:val="593"/>
        </w:trPr>
        <w:tc>
          <w:tcPr>
            <w:tcW w:w="620" w:type="dxa"/>
            <w:noWrap/>
          </w:tcPr>
          <w:p w14:paraId="505F04D3" w14:textId="77777777" w:rsidR="009923C6" w:rsidRPr="00FE338E" w:rsidRDefault="009923C6" w:rsidP="00AC7B37">
            <w:r w:rsidRPr="00FE338E">
              <w:t>167</w:t>
            </w:r>
          </w:p>
        </w:tc>
        <w:tc>
          <w:tcPr>
            <w:tcW w:w="1939" w:type="dxa"/>
            <w:noWrap/>
          </w:tcPr>
          <w:p w14:paraId="6848EB11" w14:textId="77777777" w:rsidR="009923C6" w:rsidRPr="00FE338E" w:rsidRDefault="009923C6" w:rsidP="00AC7B37">
            <w:r w:rsidRPr="00FE338E">
              <w:t>Mark RISON</w:t>
            </w:r>
          </w:p>
        </w:tc>
        <w:tc>
          <w:tcPr>
            <w:tcW w:w="1139" w:type="dxa"/>
            <w:noWrap/>
          </w:tcPr>
          <w:p w14:paraId="506ED1E7" w14:textId="77777777" w:rsidR="009923C6" w:rsidRPr="00FE338E" w:rsidRDefault="009923C6" w:rsidP="00AC7B37">
            <w:r w:rsidRPr="00FE338E">
              <w:t>12.2.11</w:t>
            </w:r>
          </w:p>
        </w:tc>
        <w:tc>
          <w:tcPr>
            <w:tcW w:w="730" w:type="dxa"/>
            <w:noWrap/>
          </w:tcPr>
          <w:p w14:paraId="467765E1" w14:textId="77777777" w:rsidR="009923C6" w:rsidRPr="00FE338E" w:rsidRDefault="009923C6" w:rsidP="00AC7B37">
            <w:r w:rsidRPr="00FE338E">
              <w:t>30</w:t>
            </w:r>
            <w:r>
              <w:t>.15</w:t>
            </w:r>
          </w:p>
        </w:tc>
        <w:tc>
          <w:tcPr>
            <w:tcW w:w="2767" w:type="dxa"/>
          </w:tcPr>
          <w:p w14:paraId="6D8C5635" w14:textId="77777777" w:rsidR="009923C6" w:rsidRPr="00FE338E" w:rsidRDefault="009923C6" w:rsidP="00AC7B37">
            <w:r w:rsidRPr="00FE338E">
              <w:t>"Exchanges of the device ID are</w:t>
            </w:r>
            <w:r w:rsidRPr="00FE338E">
              <w:br/>
              <w:t>protected from third parties." -- not clear enough.  A MIC is protection too</w:t>
            </w:r>
          </w:p>
        </w:tc>
        <w:tc>
          <w:tcPr>
            <w:tcW w:w="2970" w:type="dxa"/>
          </w:tcPr>
          <w:p w14:paraId="3BD4178E" w14:textId="77777777" w:rsidR="009923C6" w:rsidRPr="00FE338E" w:rsidRDefault="009923C6" w:rsidP="00AC7B37">
            <w:r w:rsidRPr="00FE338E">
              <w:t>Change to "... are protected from eavesdropping by third parties."</w:t>
            </w:r>
          </w:p>
        </w:tc>
      </w:tr>
      <w:tr w:rsidR="009923C6" w:rsidRPr="00FE338E" w14:paraId="6571FB92" w14:textId="77777777" w:rsidTr="00AC7B37">
        <w:trPr>
          <w:trHeight w:val="593"/>
        </w:trPr>
        <w:tc>
          <w:tcPr>
            <w:tcW w:w="620" w:type="dxa"/>
            <w:noWrap/>
          </w:tcPr>
          <w:p w14:paraId="3E043D9E" w14:textId="77777777" w:rsidR="009923C6" w:rsidRPr="00FE338E" w:rsidRDefault="009923C6" w:rsidP="00AC7B37">
            <w:r w:rsidRPr="00FE338E">
              <w:t>190</w:t>
            </w:r>
          </w:p>
        </w:tc>
        <w:tc>
          <w:tcPr>
            <w:tcW w:w="1939" w:type="dxa"/>
            <w:noWrap/>
          </w:tcPr>
          <w:p w14:paraId="43BCA034" w14:textId="77777777" w:rsidR="009923C6" w:rsidRPr="00FE338E" w:rsidRDefault="009923C6" w:rsidP="00AC7B37">
            <w:r w:rsidRPr="00FE338E">
              <w:t>Mark RISON</w:t>
            </w:r>
          </w:p>
        </w:tc>
        <w:tc>
          <w:tcPr>
            <w:tcW w:w="1139" w:type="dxa"/>
            <w:noWrap/>
          </w:tcPr>
          <w:p w14:paraId="365AC182" w14:textId="77777777" w:rsidR="009923C6" w:rsidRPr="00FE338E" w:rsidRDefault="009923C6" w:rsidP="00AC7B37">
            <w:r w:rsidRPr="00FE338E">
              <w:t>12.2.11</w:t>
            </w:r>
          </w:p>
        </w:tc>
        <w:tc>
          <w:tcPr>
            <w:tcW w:w="730" w:type="dxa"/>
            <w:noWrap/>
          </w:tcPr>
          <w:p w14:paraId="52BE712A" w14:textId="77777777" w:rsidR="009923C6" w:rsidRPr="00FE338E" w:rsidRDefault="009923C6" w:rsidP="00AC7B37"/>
        </w:tc>
        <w:tc>
          <w:tcPr>
            <w:tcW w:w="2767" w:type="dxa"/>
          </w:tcPr>
          <w:p w14:paraId="6F084966" w14:textId="77777777" w:rsidR="009923C6" w:rsidRPr="00FE338E" w:rsidRDefault="009923C6" w:rsidP="00AC7B37">
            <w:r w:rsidRPr="00FE338E">
              <w:t>"sent to any AP in the ESS" is ambiguous.  It might mean you have to send it to whichever AP you're connecting with, or that you only have to send it to one of the APs, at some point</w:t>
            </w:r>
          </w:p>
        </w:tc>
        <w:tc>
          <w:tcPr>
            <w:tcW w:w="2970" w:type="dxa"/>
          </w:tcPr>
          <w:p w14:paraId="2BF4B289" w14:textId="77777777" w:rsidR="009923C6" w:rsidRPr="00FE338E" w:rsidRDefault="009923C6" w:rsidP="00AC7B37">
            <w:r w:rsidRPr="00FE338E">
              <w:t>Delete "to any AP" at 30.31 and 32.40</w:t>
            </w:r>
          </w:p>
        </w:tc>
      </w:tr>
      <w:tr w:rsidR="009923C6" w:rsidRPr="00FE338E" w14:paraId="68C5B7A9" w14:textId="77777777" w:rsidTr="00AC7B37">
        <w:trPr>
          <w:trHeight w:val="593"/>
        </w:trPr>
        <w:tc>
          <w:tcPr>
            <w:tcW w:w="620" w:type="dxa"/>
            <w:noWrap/>
          </w:tcPr>
          <w:p w14:paraId="60CD0D05" w14:textId="77777777" w:rsidR="009923C6" w:rsidRPr="00FE338E" w:rsidRDefault="009923C6" w:rsidP="00AC7B37">
            <w:r w:rsidRPr="00FE338E">
              <w:t>267</w:t>
            </w:r>
          </w:p>
        </w:tc>
        <w:tc>
          <w:tcPr>
            <w:tcW w:w="1939" w:type="dxa"/>
            <w:noWrap/>
          </w:tcPr>
          <w:p w14:paraId="357951C2" w14:textId="77777777" w:rsidR="009923C6" w:rsidRPr="00FE338E" w:rsidRDefault="009923C6" w:rsidP="00AC7B37">
            <w:r w:rsidRPr="00FE338E">
              <w:t>Mark Hamilton</w:t>
            </w:r>
          </w:p>
        </w:tc>
        <w:tc>
          <w:tcPr>
            <w:tcW w:w="1139" w:type="dxa"/>
            <w:noWrap/>
          </w:tcPr>
          <w:p w14:paraId="0A424A42" w14:textId="77777777" w:rsidR="009923C6" w:rsidRPr="00FE338E" w:rsidRDefault="009923C6" w:rsidP="00AC7B37">
            <w:r w:rsidRPr="00FE338E">
              <w:t>12.2.11</w:t>
            </w:r>
          </w:p>
        </w:tc>
        <w:tc>
          <w:tcPr>
            <w:tcW w:w="730" w:type="dxa"/>
            <w:noWrap/>
          </w:tcPr>
          <w:p w14:paraId="2C278418" w14:textId="77777777" w:rsidR="009923C6" w:rsidRPr="00FE338E" w:rsidRDefault="009923C6" w:rsidP="00AC7B37">
            <w:r w:rsidRPr="00FE338E">
              <w:t>30</w:t>
            </w:r>
            <w:r>
              <w:t>.14</w:t>
            </w:r>
          </w:p>
        </w:tc>
        <w:tc>
          <w:tcPr>
            <w:tcW w:w="2767" w:type="dxa"/>
          </w:tcPr>
          <w:p w14:paraId="03035674" w14:textId="77777777" w:rsidR="009923C6" w:rsidRPr="00FE338E" w:rsidRDefault="009923C6" w:rsidP="00AC7B37">
            <w:r w:rsidRPr="00FE338E">
              <w:t>Clarify what "returns" to the ESS means.</w:t>
            </w:r>
          </w:p>
        </w:tc>
        <w:tc>
          <w:tcPr>
            <w:tcW w:w="2970" w:type="dxa"/>
          </w:tcPr>
          <w:p w14:paraId="3218496D" w14:textId="77777777" w:rsidR="009923C6" w:rsidRPr="00FE338E" w:rsidRDefault="009923C6" w:rsidP="00AC7B37">
            <w:r w:rsidRPr="00FE338E">
              <w:t>Change to "returns to that ESS using a new association, even if the non-AP STA changes its MAC address."</w:t>
            </w:r>
          </w:p>
        </w:tc>
      </w:tr>
      <w:tr w:rsidR="009923C6" w:rsidRPr="00FE338E" w14:paraId="525B05B4" w14:textId="77777777" w:rsidTr="00AC7B37">
        <w:trPr>
          <w:trHeight w:val="593"/>
        </w:trPr>
        <w:tc>
          <w:tcPr>
            <w:tcW w:w="620" w:type="dxa"/>
            <w:noWrap/>
          </w:tcPr>
          <w:p w14:paraId="0423AFCE" w14:textId="77777777" w:rsidR="009923C6" w:rsidRPr="00FE338E" w:rsidRDefault="009923C6" w:rsidP="00AC7B37">
            <w:r w:rsidRPr="00FE338E">
              <w:t>293</w:t>
            </w:r>
          </w:p>
        </w:tc>
        <w:tc>
          <w:tcPr>
            <w:tcW w:w="1939" w:type="dxa"/>
            <w:noWrap/>
          </w:tcPr>
          <w:p w14:paraId="681C2A68" w14:textId="77777777" w:rsidR="009923C6" w:rsidRPr="00FE338E" w:rsidRDefault="009923C6" w:rsidP="00AC7B37">
            <w:r w:rsidRPr="00FE338E">
              <w:t>Liuming Lu</w:t>
            </w:r>
          </w:p>
        </w:tc>
        <w:tc>
          <w:tcPr>
            <w:tcW w:w="1139" w:type="dxa"/>
            <w:noWrap/>
          </w:tcPr>
          <w:p w14:paraId="1B93B6F1" w14:textId="77777777" w:rsidR="009923C6" w:rsidRPr="00FE338E" w:rsidRDefault="009923C6" w:rsidP="00AC7B37">
            <w:r w:rsidRPr="00FE338E">
              <w:t>12.2.11</w:t>
            </w:r>
          </w:p>
        </w:tc>
        <w:tc>
          <w:tcPr>
            <w:tcW w:w="730" w:type="dxa"/>
            <w:noWrap/>
          </w:tcPr>
          <w:p w14:paraId="0CDE0941" w14:textId="77777777" w:rsidR="009923C6" w:rsidRPr="00FE338E" w:rsidRDefault="009923C6" w:rsidP="00AC7B37">
            <w:r w:rsidRPr="00FE338E">
              <w:t>30</w:t>
            </w:r>
            <w:r>
              <w:t>.10</w:t>
            </w:r>
          </w:p>
        </w:tc>
        <w:tc>
          <w:tcPr>
            <w:tcW w:w="2767" w:type="dxa"/>
          </w:tcPr>
          <w:p w14:paraId="3D15C3F4" w14:textId="77777777" w:rsidR="009923C6" w:rsidRPr="00FE338E" w:rsidRDefault="009923C6" w:rsidP="00AC7B37">
            <w:r w:rsidRPr="00FE338E">
              <w:t xml:space="preserve">The description of "some services" is </w:t>
            </w:r>
            <w:proofErr w:type="spellStart"/>
            <w:r w:rsidRPr="00FE338E">
              <w:t>unlear</w:t>
            </w:r>
            <w:proofErr w:type="spellEnd"/>
            <w:r w:rsidRPr="00FE338E">
              <w:t>.</w:t>
            </w:r>
          </w:p>
        </w:tc>
        <w:tc>
          <w:tcPr>
            <w:tcW w:w="2970" w:type="dxa"/>
          </w:tcPr>
          <w:p w14:paraId="070B2A1B" w14:textId="77777777" w:rsidR="009923C6" w:rsidRPr="00FE338E" w:rsidRDefault="009923C6" w:rsidP="00AC7B37">
            <w:r w:rsidRPr="00FE338E">
              <w:t xml:space="preserve">Please </w:t>
            </w:r>
            <w:proofErr w:type="spellStart"/>
            <w:r w:rsidRPr="00FE338E">
              <w:t>clariy</w:t>
            </w:r>
            <w:proofErr w:type="spellEnd"/>
            <w:r w:rsidRPr="00FE338E">
              <w:t xml:space="preserve">  "some services"</w:t>
            </w:r>
          </w:p>
        </w:tc>
      </w:tr>
      <w:tr w:rsidR="009923C6" w:rsidRPr="00FE338E" w14:paraId="5635FA0F" w14:textId="77777777" w:rsidTr="00AC7B37">
        <w:trPr>
          <w:trHeight w:val="593"/>
        </w:trPr>
        <w:tc>
          <w:tcPr>
            <w:tcW w:w="620" w:type="dxa"/>
            <w:noWrap/>
          </w:tcPr>
          <w:p w14:paraId="08F6B791" w14:textId="77777777" w:rsidR="009923C6" w:rsidRPr="00FE338E" w:rsidRDefault="009923C6" w:rsidP="00AC7B37">
            <w:r w:rsidRPr="00FE338E">
              <w:t>268</w:t>
            </w:r>
          </w:p>
        </w:tc>
        <w:tc>
          <w:tcPr>
            <w:tcW w:w="1939" w:type="dxa"/>
            <w:noWrap/>
          </w:tcPr>
          <w:p w14:paraId="7BECDBBC" w14:textId="77777777" w:rsidR="009923C6" w:rsidRPr="00FE338E" w:rsidRDefault="009923C6" w:rsidP="00AC7B37">
            <w:r w:rsidRPr="00FE338E">
              <w:t>Mark Hamilton</w:t>
            </w:r>
          </w:p>
        </w:tc>
        <w:tc>
          <w:tcPr>
            <w:tcW w:w="1139" w:type="dxa"/>
            <w:noWrap/>
          </w:tcPr>
          <w:p w14:paraId="48B6C5FD" w14:textId="77777777" w:rsidR="009923C6" w:rsidRPr="00FE338E" w:rsidRDefault="009923C6" w:rsidP="00AC7B37">
            <w:r w:rsidRPr="00FE338E">
              <w:t>12.2.11</w:t>
            </w:r>
          </w:p>
        </w:tc>
        <w:tc>
          <w:tcPr>
            <w:tcW w:w="730" w:type="dxa"/>
            <w:noWrap/>
          </w:tcPr>
          <w:p w14:paraId="26D65D25" w14:textId="77777777" w:rsidR="009923C6" w:rsidRPr="00FE338E" w:rsidRDefault="009923C6" w:rsidP="00AC7B37">
            <w:r w:rsidRPr="00FE338E">
              <w:t>30</w:t>
            </w:r>
            <w:r>
              <w:t>.19</w:t>
            </w:r>
          </w:p>
        </w:tc>
        <w:tc>
          <w:tcPr>
            <w:tcW w:w="2767" w:type="dxa"/>
          </w:tcPr>
          <w:p w14:paraId="08C00CF1" w14:textId="77777777" w:rsidR="009923C6" w:rsidRPr="00FE338E" w:rsidRDefault="009923C6" w:rsidP="00AC7B37">
            <w:r w:rsidRPr="00FE338E">
              <w:t>Clarify what "may provide a random MAC address" means.</w:t>
            </w:r>
          </w:p>
        </w:tc>
        <w:tc>
          <w:tcPr>
            <w:tcW w:w="2970" w:type="dxa"/>
          </w:tcPr>
          <w:p w14:paraId="4ABD2B61" w14:textId="77777777" w:rsidR="009923C6" w:rsidRPr="00FE338E" w:rsidRDefault="009923C6" w:rsidP="00AC7B37">
            <w:r w:rsidRPr="00FE338E">
              <w:t>Change to "a non-AP STA may provide to an AP a random MAC address that it will use in the future with the AP's ESS, either when it ..."</w:t>
            </w:r>
          </w:p>
        </w:tc>
      </w:tr>
      <w:tr w:rsidR="009923C6" w:rsidRPr="00FE338E" w14:paraId="5F43C0F1" w14:textId="77777777" w:rsidTr="00AC7B37">
        <w:trPr>
          <w:trHeight w:val="593"/>
        </w:trPr>
        <w:tc>
          <w:tcPr>
            <w:tcW w:w="620" w:type="dxa"/>
            <w:noWrap/>
          </w:tcPr>
          <w:p w14:paraId="6FC6F8C6" w14:textId="77777777" w:rsidR="009923C6" w:rsidRPr="00FE338E" w:rsidRDefault="009923C6" w:rsidP="00AC7B37">
            <w:r w:rsidRPr="00FE338E">
              <w:t>292</w:t>
            </w:r>
          </w:p>
        </w:tc>
        <w:tc>
          <w:tcPr>
            <w:tcW w:w="1939" w:type="dxa"/>
            <w:noWrap/>
          </w:tcPr>
          <w:p w14:paraId="3F42B047" w14:textId="77777777" w:rsidR="009923C6" w:rsidRPr="00FE338E" w:rsidRDefault="009923C6" w:rsidP="00AC7B37">
            <w:r w:rsidRPr="00FE338E">
              <w:t>Liuming Lu</w:t>
            </w:r>
          </w:p>
        </w:tc>
        <w:tc>
          <w:tcPr>
            <w:tcW w:w="1139" w:type="dxa"/>
            <w:noWrap/>
          </w:tcPr>
          <w:p w14:paraId="7C716071" w14:textId="77777777" w:rsidR="009923C6" w:rsidRPr="00FE338E" w:rsidRDefault="009923C6" w:rsidP="00AC7B37">
            <w:r w:rsidRPr="00FE338E">
              <w:t>12.2.11</w:t>
            </w:r>
          </w:p>
        </w:tc>
        <w:tc>
          <w:tcPr>
            <w:tcW w:w="730" w:type="dxa"/>
            <w:noWrap/>
          </w:tcPr>
          <w:p w14:paraId="248DC849" w14:textId="77777777" w:rsidR="009923C6" w:rsidRPr="00FE338E" w:rsidRDefault="009923C6" w:rsidP="00AC7B37">
            <w:r w:rsidRPr="00FE338E">
              <w:t>30</w:t>
            </w:r>
            <w:r>
              <w:t>.8</w:t>
            </w:r>
          </w:p>
        </w:tc>
        <w:tc>
          <w:tcPr>
            <w:tcW w:w="2767" w:type="dxa"/>
          </w:tcPr>
          <w:p w14:paraId="6E496E76" w14:textId="77777777" w:rsidR="009923C6" w:rsidRPr="00FE338E" w:rsidRDefault="009923C6" w:rsidP="00AC7B37">
            <w:r w:rsidRPr="00FE338E">
              <w:t xml:space="preserve">The description is </w:t>
            </w:r>
            <w:proofErr w:type="spellStart"/>
            <w:r w:rsidRPr="00FE338E">
              <w:t>unlear</w:t>
            </w:r>
            <w:proofErr w:type="spellEnd"/>
            <w:r w:rsidRPr="00FE338E">
              <w:t>.</w:t>
            </w:r>
          </w:p>
        </w:tc>
        <w:tc>
          <w:tcPr>
            <w:tcW w:w="2970" w:type="dxa"/>
          </w:tcPr>
          <w:p w14:paraId="121F8BD2" w14:textId="77777777" w:rsidR="009923C6" w:rsidRPr="00FE338E" w:rsidRDefault="009923C6" w:rsidP="00AC7B37">
            <w:r w:rsidRPr="00FE338E">
              <w:t>Suggest to modify this sentence as follows:</w:t>
            </w:r>
            <w:r w:rsidRPr="00FE338E">
              <w:br/>
            </w:r>
            <w:r w:rsidRPr="00FE338E">
              <w:lastRenderedPageBreak/>
              <w:t>To mitigate tracking and traffic analysis by the third parties, a non-AP STA may randomly change its MAC address (see 4.5.4.10 (MAC privacy enhancements))</w:t>
            </w:r>
          </w:p>
        </w:tc>
      </w:tr>
    </w:tbl>
    <w:p w14:paraId="454DCC98" w14:textId="77777777" w:rsidR="009923C6" w:rsidRDefault="009923C6" w:rsidP="009923C6"/>
    <w:p w14:paraId="54AEC466" w14:textId="77777777" w:rsidR="009923C6" w:rsidRDefault="009923C6" w:rsidP="009923C6">
      <w:r>
        <w:t>Cited text in CID 54 (second sentence):</w:t>
      </w:r>
    </w:p>
    <w:p w14:paraId="4FB16D72" w14:textId="77777777" w:rsidR="009923C6" w:rsidRDefault="009923C6" w:rsidP="009923C6">
      <w:pPr>
        <w:pBdr>
          <w:top w:val="single" w:sz="4" w:space="1" w:color="auto"/>
          <w:left w:val="single" w:sz="4" w:space="4" w:color="auto"/>
          <w:bottom w:val="single" w:sz="4" w:space="1" w:color="auto"/>
          <w:right w:val="single" w:sz="4" w:space="4" w:color="auto"/>
        </w:pBdr>
      </w:pPr>
      <w:r>
        <w:rPr>
          <w:noProof/>
        </w:rPr>
        <w:drawing>
          <wp:inline distT="0" distB="0" distL="0" distR="0" wp14:anchorId="3E3032BF" wp14:editId="5A1798E2">
            <wp:extent cx="64008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38200"/>
                    </a:xfrm>
                    <a:prstGeom prst="rect">
                      <a:avLst/>
                    </a:prstGeom>
                    <a:noFill/>
                    <a:ln>
                      <a:noFill/>
                    </a:ln>
                  </pic:spPr>
                </pic:pic>
              </a:graphicData>
            </a:graphic>
          </wp:inline>
        </w:drawing>
      </w:r>
    </w:p>
    <w:p w14:paraId="64C099EF" w14:textId="77777777" w:rsidR="009923C6" w:rsidRDefault="009923C6" w:rsidP="009923C6"/>
    <w:p w14:paraId="4BDE58C4" w14:textId="77777777" w:rsidR="009923C6" w:rsidRDefault="009923C6" w:rsidP="009923C6">
      <w:r>
        <w:t>From 12.2.10:</w:t>
      </w:r>
    </w:p>
    <w:p w14:paraId="2C00231B" w14:textId="77777777" w:rsidR="009923C6" w:rsidRDefault="009923C6" w:rsidP="009923C6">
      <w:pPr>
        <w:pBdr>
          <w:top w:val="single" w:sz="4" w:space="1" w:color="auto"/>
          <w:left w:val="single" w:sz="4" w:space="4" w:color="auto"/>
          <w:bottom w:val="single" w:sz="4" w:space="1" w:color="auto"/>
          <w:right w:val="single" w:sz="4" w:space="4" w:color="auto"/>
        </w:pBdr>
      </w:pPr>
      <w:r>
        <w:rPr>
          <w:noProof/>
        </w:rPr>
        <w:drawing>
          <wp:inline distT="0" distB="0" distL="0" distR="0" wp14:anchorId="56510B97" wp14:editId="7E36727F">
            <wp:extent cx="6395720" cy="38608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720" cy="386080"/>
                    </a:xfrm>
                    <a:prstGeom prst="rect">
                      <a:avLst/>
                    </a:prstGeom>
                    <a:noFill/>
                    <a:ln>
                      <a:noFill/>
                    </a:ln>
                  </pic:spPr>
                </pic:pic>
              </a:graphicData>
            </a:graphic>
          </wp:inline>
        </w:drawing>
      </w:r>
    </w:p>
    <w:p w14:paraId="1C4F9CBA" w14:textId="77777777" w:rsidR="009923C6" w:rsidRDefault="009923C6" w:rsidP="009923C6"/>
    <w:p w14:paraId="353C3DD9" w14:textId="77777777" w:rsidR="009923C6" w:rsidRDefault="009923C6" w:rsidP="009923C6">
      <w:r>
        <w:t>Thus, CID 54 is correct (unless TGbi changes it), so the added text is likely useful.  Note the typo, however, and hence “Revised.”</w:t>
      </w:r>
    </w:p>
    <w:p w14:paraId="631D8319" w14:textId="77777777" w:rsidR="009923C6" w:rsidRDefault="009923C6" w:rsidP="009923C6"/>
    <w:p w14:paraId="7E3B4B0B" w14:textId="77777777" w:rsidR="009923C6" w:rsidRDefault="009923C6" w:rsidP="009923C6">
      <w:r>
        <w:t>For CIDs 55 and 165, this text (this second sentence) has already been completely re-written as part of CID 49, etc.</w:t>
      </w:r>
    </w:p>
    <w:p w14:paraId="43BAD397" w14:textId="77777777" w:rsidR="009923C6" w:rsidRDefault="009923C6" w:rsidP="009923C6"/>
    <w:p w14:paraId="71542597" w14:textId="77777777" w:rsidR="009923C6" w:rsidRDefault="009923C6" w:rsidP="009923C6">
      <w:r>
        <w:t>For CID 167, it is noted that the text provided as resolution to CID 49 has left off the (previously included) concept that the mechanisms provide protection from tracking by third-parties.  There is text to this effect in the text proposed for CIDs 156 and 240, for subclause 4.</w:t>
      </w:r>
      <w:r w:rsidRPr="00FE338E">
        <w:t>5.4.10</w:t>
      </w:r>
      <w:r>
        <w:t>, however, and similar text can be added here addressing the wording concern of CID 167.</w:t>
      </w:r>
    </w:p>
    <w:p w14:paraId="4432F49C" w14:textId="77777777" w:rsidR="009923C6" w:rsidRDefault="009923C6" w:rsidP="009923C6"/>
    <w:p w14:paraId="71DEEE18" w14:textId="77777777" w:rsidR="009923C6" w:rsidRDefault="009923C6" w:rsidP="009923C6">
      <w:r>
        <w:t>For CIDs 190, 267 and 293, the rewrite for CID 49 has already removed the problematic phrases and replaced with better wording.</w:t>
      </w:r>
    </w:p>
    <w:p w14:paraId="1060FE5D" w14:textId="77777777" w:rsidR="009923C6" w:rsidRDefault="009923C6" w:rsidP="009923C6"/>
    <w:p w14:paraId="740B0222" w14:textId="77777777" w:rsidR="009923C6" w:rsidRDefault="009923C6" w:rsidP="009923C6">
      <w:r>
        <w:t>For CID 268, the rewrite for CID 49 already made similar changes to describe the random MAC address provided by IRM and how that address is used in the next association/PASN authentication.</w:t>
      </w:r>
    </w:p>
    <w:p w14:paraId="655DD613" w14:textId="77777777" w:rsidR="009923C6" w:rsidRDefault="009923C6" w:rsidP="009923C6"/>
    <w:p w14:paraId="5BEA7D54" w14:textId="77777777" w:rsidR="009923C6" w:rsidRDefault="009923C6" w:rsidP="009923C6">
      <w:r>
        <w:t>For CID 292, the proposed change is simply adding “by third parties” to the introductory sentence in 12.2.11.  With some editorial correction, this change is effectively accepted, in the text proposed below.</w:t>
      </w:r>
    </w:p>
    <w:p w14:paraId="4DD6E4F8" w14:textId="77777777" w:rsidR="009923C6" w:rsidRDefault="009923C6" w:rsidP="009923C6"/>
    <w:p w14:paraId="481AD5AF" w14:textId="77777777" w:rsidR="009923C6" w:rsidRDefault="009923C6" w:rsidP="009923C6">
      <w:r w:rsidRPr="00532D96">
        <w:rPr>
          <w:b/>
          <w:bCs/>
        </w:rPr>
        <w:t>Proposed Resolution</w:t>
      </w:r>
      <w:r>
        <w:rPr>
          <w:b/>
          <w:bCs/>
        </w:rPr>
        <w:t xml:space="preserve"> (CIDs 54, 55, 165, 167, 190, 267, 268, 292 and 293)</w:t>
      </w:r>
      <w:r w:rsidRPr="00532D96">
        <w:rPr>
          <w:b/>
          <w:bCs/>
        </w:rPr>
        <w:t>:</w:t>
      </w:r>
    </w:p>
    <w:p w14:paraId="48848160" w14:textId="77777777" w:rsidR="009923C6" w:rsidRDefault="009923C6" w:rsidP="009923C6">
      <w:r w:rsidRPr="00532D96">
        <w:rPr>
          <w:highlight w:val="yellow"/>
        </w:rPr>
        <w:t>Revised</w:t>
      </w:r>
    </w:p>
    <w:p w14:paraId="1E6421CF" w14:textId="77777777" w:rsidR="009923C6" w:rsidRDefault="009923C6" w:rsidP="009923C6">
      <w:r>
        <w:t xml:space="preserve">At Page 30.8 replace entire text in 12.2.11 with following </w:t>
      </w:r>
    </w:p>
    <w:p w14:paraId="0271C530" w14:textId="77777777" w:rsidR="009923C6" w:rsidRDefault="009923C6" w:rsidP="009923C6"/>
    <w:p w14:paraId="61A684BF" w14:textId="77777777" w:rsidR="009923C6" w:rsidRDefault="009923C6" w:rsidP="009923C6">
      <w:r>
        <w:t>“To mitigate tracking and traffic analysis</w:t>
      </w:r>
      <w:r>
        <w:rPr>
          <w:u w:val="single"/>
        </w:rPr>
        <w:t xml:space="preserve"> by third parties</w:t>
      </w:r>
      <w:r>
        <w:t xml:space="preserve">, a non-AP STA may randomly change its MAC address </w:t>
      </w:r>
      <w:r w:rsidRPr="006B0F27">
        <w:rPr>
          <w:u w:val="single"/>
        </w:rPr>
        <w:t>while not associate</w:t>
      </w:r>
      <w:r w:rsidRPr="005F7409">
        <w:rPr>
          <w:u w:val="single"/>
        </w:rPr>
        <w:t>d</w:t>
      </w:r>
      <w:r>
        <w:t xml:space="preserve"> (see 4.5.4.10 (MAC privacy enhancements)).</w:t>
      </w:r>
    </w:p>
    <w:p w14:paraId="4C3F8A13" w14:textId="77777777" w:rsidR="009923C6" w:rsidRDefault="009923C6" w:rsidP="009923C6"/>
    <w:p w14:paraId="3CA0E0F5" w14:textId="77777777" w:rsidR="009923C6" w:rsidRDefault="009923C6" w:rsidP="009923C6">
      <w: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p>
    <w:p w14:paraId="02E2D99F" w14:textId="77777777" w:rsidR="009923C6" w:rsidRDefault="009923C6" w:rsidP="009923C6"/>
    <w:p w14:paraId="53C3483B" w14:textId="77777777" w:rsidR="009923C6" w:rsidRDefault="009923C6" w:rsidP="009923C6">
      <w: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w:t>
      </w:r>
      <w:r>
        <w:lastRenderedPageBreak/>
        <w:t>random MAC address (different from the address it is using) to the AP during association or PASN authentication and then use that MAC address for the next association or PASN authentication.</w:t>
      </w:r>
    </w:p>
    <w:p w14:paraId="05B6E45E" w14:textId="77777777" w:rsidR="009923C6" w:rsidRDefault="009923C6" w:rsidP="009923C6"/>
    <w:p w14:paraId="5463A7F7" w14:textId="77777777" w:rsidR="009923C6" w:rsidRPr="007C77AE" w:rsidRDefault="009923C6" w:rsidP="009923C6">
      <w:pPr>
        <w:rPr>
          <w:u w:val="single"/>
        </w:rPr>
      </w:pPr>
      <w:bookmarkStart w:id="0" w:name="_Hlk149573586"/>
      <w:r w:rsidRPr="007C77AE">
        <w:rPr>
          <w:u w:val="single"/>
        </w:rPr>
        <w:t>The two mechanisms, device ID and IRM, both allow the network to recognize the STA while mitigating the abilities of third parties to do traffic analysis and tracking of the non-AP STA.</w:t>
      </w:r>
    </w:p>
    <w:bookmarkEnd w:id="0"/>
    <w:p w14:paraId="0E2F82F4" w14:textId="77777777" w:rsidR="009923C6" w:rsidRPr="007C77AE" w:rsidRDefault="009923C6" w:rsidP="009923C6">
      <w:pPr>
        <w:rPr>
          <w:u w:val="single"/>
        </w:rPr>
      </w:pPr>
    </w:p>
    <w:p w14:paraId="4FBF8469" w14:textId="77777777" w:rsidR="009923C6" w:rsidRDefault="009923C6" w:rsidP="009923C6">
      <w:r>
        <w:t>The two mechanisms device ID and IRM, may be used concurrently.”</w:t>
      </w:r>
    </w:p>
    <w:p w14:paraId="01478BB6" w14:textId="77777777" w:rsidR="009923C6" w:rsidRDefault="009923C6" w:rsidP="009923C6"/>
    <w:p w14:paraId="30C7773F" w14:textId="77777777" w:rsidR="009923C6" w:rsidRDefault="009923C6" w:rsidP="009923C6">
      <w:r>
        <w:t>NOTE TO EDITOR: This is the same resolution as for CID 49, except for the addition of (and shown with underscore):</w:t>
      </w:r>
    </w:p>
    <w:p w14:paraId="6F367338" w14:textId="77777777" w:rsidR="009923C6" w:rsidRDefault="009923C6" w:rsidP="009923C6">
      <w:pPr>
        <w:pStyle w:val="ListParagraph"/>
        <w:numPr>
          <w:ilvl w:val="0"/>
          <w:numId w:val="2"/>
        </w:numPr>
      </w:pPr>
      <w:r>
        <w:t>“by third parties” and “while not associated” in the first paragraph, and</w:t>
      </w:r>
    </w:p>
    <w:p w14:paraId="16EF0DB1" w14:textId="77777777" w:rsidR="009923C6" w:rsidRPr="00E777C9" w:rsidRDefault="009923C6" w:rsidP="009923C6">
      <w:pPr>
        <w:pStyle w:val="ListParagraph"/>
        <w:numPr>
          <w:ilvl w:val="0"/>
          <w:numId w:val="2"/>
        </w:numPr>
      </w:pPr>
      <w:r>
        <w:t>the paragraph: “</w:t>
      </w:r>
      <w:r w:rsidRPr="007C77AE">
        <w:t>The two mechanisms, device ID and IRM, both allow the network to recognize the STA while mitigating the abilities of third parties to do traffic analysis and tracking of the non-AP STA.</w:t>
      </w:r>
      <w:r>
        <w:t>”</w:t>
      </w:r>
    </w:p>
    <w:p w14:paraId="6BECEF2D" w14:textId="77777777" w:rsidR="009923C6" w:rsidRDefault="009923C6" w:rsidP="009923C6">
      <w: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9923C6" w:rsidRPr="00FE338E" w14:paraId="683B0892" w14:textId="77777777" w:rsidTr="00AC7B37">
        <w:trPr>
          <w:trHeight w:val="570"/>
        </w:trPr>
        <w:tc>
          <w:tcPr>
            <w:tcW w:w="620" w:type="dxa"/>
            <w:hideMark/>
          </w:tcPr>
          <w:p w14:paraId="7BA0942B" w14:textId="77777777" w:rsidR="009923C6" w:rsidRPr="00FE338E" w:rsidRDefault="009923C6" w:rsidP="00AC7B37">
            <w:pPr>
              <w:rPr>
                <w:b/>
                <w:bCs/>
                <w:lang w:val="en-US"/>
              </w:rPr>
            </w:pPr>
            <w:r w:rsidRPr="00FE338E">
              <w:rPr>
                <w:b/>
                <w:bCs/>
              </w:rPr>
              <w:lastRenderedPageBreak/>
              <w:t>CID</w:t>
            </w:r>
          </w:p>
        </w:tc>
        <w:tc>
          <w:tcPr>
            <w:tcW w:w="1939" w:type="dxa"/>
            <w:hideMark/>
          </w:tcPr>
          <w:p w14:paraId="5A613B84" w14:textId="77777777" w:rsidR="009923C6" w:rsidRPr="00FE338E" w:rsidRDefault="009923C6" w:rsidP="00AC7B37">
            <w:pPr>
              <w:rPr>
                <w:b/>
                <w:bCs/>
              </w:rPr>
            </w:pPr>
            <w:r w:rsidRPr="00FE338E">
              <w:rPr>
                <w:b/>
                <w:bCs/>
              </w:rPr>
              <w:t>Commenter</w:t>
            </w:r>
          </w:p>
        </w:tc>
        <w:tc>
          <w:tcPr>
            <w:tcW w:w="1139" w:type="dxa"/>
            <w:hideMark/>
          </w:tcPr>
          <w:p w14:paraId="5F352792" w14:textId="77777777" w:rsidR="009923C6" w:rsidRPr="00FE338E" w:rsidRDefault="009923C6" w:rsidP="00AC7B37">
            <w:pPr>
              <w:rPr>
                <w:b/>
                <w:bCs/>
              </w:rPr>
            </w:pPr>
            <w:r w:rsidRPr="00FE338E">
              <w:rPr>
                <w:b/>
                <w:bCs/>
              </w:rPr>
              <w:t>Clause Number</w:t>
            </w:r>
          </w:p>
        </w:tc>
        <w:tc>
          <w:tcPr>
            <w:tcW w:w="730" w:type="dxa"/>
            <w:hideMark/>
          </w:tcPr>
          <w:p w14:paraId="153BE61B" w14:textId="77777777" w:rsidR="009923C6" w:rsidRDefault="009923C6" w:rsidP="00AC7B37">
            <w:pPr>
              <w:rPr>
                <w:b/>
                <w:bCs/>
              </w:rPr>
            </w:pPr>
            <w:r w:rsidRPr="00FE338E">
              <w:rPr>
                <w:b/>
                <w:bCs/>
              </w:rPr>
              <w:t>Page</w:t>
            </w:r>
            <w:r>
              <w:rPr>
                <w:b/>
                <w:bCs/>
              </w:rPr>
              <w:t>/</w:t>
            </w:r>
          </w:p>
          <w:p w14:paraId="35F75A06" w14:textId="77777777" w:rsidR="009923C6" w:rsidRPr="00FE338E" w:rsidRDefault="009923C6" w:rsidP="00AC7B37">
            <w:pPr>
              <w:rPr>
                <w:b/>
                <w:bCs/>
              </w:rPr>
            </w:pPr>
            <w:r>
              <w:rPr>
                <w:b/>
                <w:bCs/>
              </w:rPr>
              <w:t>Line</w:t>
            </w:r>
          </w:p>
        </w:tc>
        <w:tc>
          <w:tcPr>
            <w:tcW w:w="2767" w:type="dxa"/>
            <w:hideMark/>
          </w:tcPr>
          <w:p w14:paraId="6D456534" w14:textId="77777777" w:rsidR="009923C6" w:rsidRPr="00FE338E" w:rsidRDefault="009923C6" w:rsidP="00AC7B37">
            <w:pPr>
              <w:rPr>
                <w:b/>
                <w:bCs/>
              </w:rPr>
            </w:pPr>
            <w:r w:rsidRPr="00FE338E">
              <w:rPr>
                <w:b/>
                <w:bCs/>
              </w:rPr>
              <w:t>Comment</w:t>
            </w:r>
          </w:p>
        </w:tc>
        <w:tc>
          <w:tcPr>
            <w:tcW w:w="2970" w:type="dxa"/>
            <w:hideMark/>
          </w:tcPr>
          <w:p w14:paraId="1A48719B" w14:textId="77777777" w:rsidR="009923C6" w:rsidRPr="00FE338E" w:rsidRDefault="009923C6" w:rsidP="00AC7B37">
            <w:pPr>
              <w:rPr>
                <w:b/>
                <w:bCs/>
              </w:rPr>
            </w:pPr>
            <w:r w:rsidRPr="00FE338E">
              <w:rPr>
                <w:b/>
                <w:bCs/>
              </w:rPr>
              <w:t>Proposed Change</w:t>
            </w:r>
          </w:p>
        </w:tc>
      </w:tr>
      <w:tr w:rsidR="009923C6" w:rsidRPr="00FE338E" w14:paraId="61600D2D" w14:textId="77777777" w:rsidTr="00AC7B37">
        <w:trPr>
          <w:trHeight w:val="570"/>
        </w:trPr>
        <w:tc>
          <w:tcPr>
            <w:tcW w:w="620" w:type="dxa"/>
            <w:noWrap/>
            <w:hideMark/>
          </w:tcPr>
          <w:p w14:paraId="3BC4AAE5" w14:textId="77777777" w:rsidR="009923C6" w:rsidRPr="00FE338E" w:rsidRDefault="009923C6" w:rsidP="00AC7B37">
            <w:r w:rsidRPr="00FE338E">
              <w:t>122</w:t>
            </w:r>
          </w:p>
        </w:tc>
        <w:tc>
          <w:tcPr>
            <w:tcW w:w="1939" w:type="dxa"/>
            <w:noWrap/>
            <w:hideMark/>
          </w:tcPr>
          <w:p w14:paraId="02DCF594" w14:textId="77777777" w:rsidR="009923C6" w:rsidRPr="00FE338E" w:rsidRDefault="009923C6" w:rsidP="00AC7B37">
            <w:r w:rsidRPr="00FE338E">
              <w:t>Stephen McCann</w:t>
            </w:r>
          </w:p>
        </w:tc>
        <w:tc>
          <w:tcPr>
            <w:tcW w:w="1139" w:type="dxa"/>
            <w:noWrap/>
            <w:hideMark/>
          </w:tcPr>
          <w:p w14:paraId="71C5CED5" w14:textId="77777777" w:rsidR="009923C6" w:rsidRPr="00FE338E" w:rsidRDefault="009923C6" w:rsidP="00AC7B37">
            <w:r w:rsidRPr="00FE338E">
              <w:t>12.2.11</w:t>
            </w:r>
          </w:p>
        </w:tc>
        <w:tc>
          <w:tcPr>
            <w:tcW w:w="730" w:type="dxa"/>
            <w:noWrap/>
            <w:hideMark/>
          </w:tcPr>
          <w:p w14:paraId="4C9CB7B1" w14:textId="77777777" w:rsidR="009923C6" w:rsidRPr="00FE338E" w:rsidRDefault="009923C6" w:rsidP="00AC7B37">
            <w:r w:rsidRPr="00FE338E">
              <w:t>30</w:t>
            </w:r>
            <w:r>
              <w:t>.19</w:t>
            </w:r>
          </w:p>
        </w:tc>
        <w:tc>
          <w:tcPr>
            <w:tcW w:w="2767" w:type="dxa"/>
            <w:hideMark/>
          </w:tcPr>
          <w:p w14:paraId="333FEAE0" w14:textId="77777777" w:rsidR="009923C6" w:rsidRPr="00FE338E" w:rsidRDefault="009923C6" w:rsidP="00AC7B37">
            <w:r w:rsidRPr="00FE338E">
              <w:t>I think the phrase "when it associates" also applies to re-association.</w:t>
            </w:r>
          </w:p>
        </w:tc>
        <w:tc>
          <w:tcPr>
            <w:tcW w:w="2970" w:type="dxa"/>
            <w:hideMark/>
          </w:tcPr>
          <w:p w14:paraId="36226A98" w14:textId="77777777" w:rsidR="009923C6" w:rsidRPr="00FE338E" w:rsidRDefault="009923C6" w:rsidP="00AC7B37">
            <w:r w:rsidRPr="00FE338E">
              <w:t>Change "when it associates" to "when it (re)associates".</w:t>
            </w:r>
          </w:p>
        </w:tc>
      </w:tr>
    </w:tbl>
    <w:p w14:paraId="3CE66DE2" w14:textId="77777777" w:rsidR="009923C6" w:rsidRDefault="009923C6" w:rsidP="009923C6"/>
    <w:p w14:paraId="6F125E93" w14:textId="77777777" w:rsidR="009923C6" w:rsidRDefault="009923C6" w:rsidP="009923C6">
      <w:r>
        <w:t>Context:</w:t>
      </w:r>
    </w:p>
    <w:p w14:paraId="2EC327B0" w14:textId="77777777" w:rsidR="009923C6" w:rsidRDefault="009923C6" w:rsidP="009923C6">
      <w:pPr>
        <w:pBdr>
          <w:top w:val="single" w:sz="4" w:space="1" w:color="auto"/>
          <w:left w:val="single" w:sz="4" w:space="4" w:color="auto"/>
          <w:bottom w:val="single" w:sz="4" w:space="1" w:color="auto"/>
          <w:right w:val="single" w:sz="4" w:space="4" w:color="auto"/>
        </w:pBdr>
      </w:pPr>
      <w:r>
        <w:rPr>
          <w:noProof/>
        </w:rPr>
        <w:drawing>
          <wp:inline distT="0" distB="0" distL="0" distR="0" wp14:anchorId="09D37FC1" wp14:editId="11D8CE48">
            <wp:extent cx="63912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552450"/>
                    </a:xfrm>
                    <a:prstGeom prst="rect">
                      <a:avLst/>
                    </a:prstGeom>
                    <a:noFill/>
                    <a:ln>
                      <a:noFill/>
                    </a:ln>
                  </pic:spPr>
                </pic:pic>
              </a:graphicData>
            </a:graphic>
          </wp:inline>
        </w:drawing>
      </w:r>
    </w:p>
    <w:p w14:paraId="0FD64F33" w14:textId="77777777" w:rsidR="009923C6" w:rsidRDefault="009923C6" w:rsidP="009923C6"/>
    <w:p w14:paraId="2BA91D36" w14:textId="77777777" w:rsidR="009923C6" w:rsidRDefault="009923C6" w:rsidP="009923C6">
      <w:r>
        <w:t>The comment explicitly calls out the usage on line 19.  Since, per subclause 12.2.10 (and this is related to the discussion just above on CID 54), the non-AP STA cannot change its MAC address while connected to an ESS, that would say that Reassociation is not a legal time at which a new random MAC address can be used.</w:t>
      </w:r>
    </w:p>
    <w:p w14:paraId="11D2779D" w14:textId="77777777" w:rsidR="009923C6" w:rsidRDefault="009923C6" w:rsidP="009923C6"/>
    <w:p w14:paraId="52437117" w14:textId="77777777" w:rsidR="009923C6" w:rsidRDefault="009923C6" w:rsidP="009923C6">
      <w:r>
        <w:t xml:space="preserve">That said, there is provision for a device ID and/or an IRM in the MLME-REASSOCIATE primitives and the </w:t>
      </w:r>
      <w:proofErr w:type="spellStart"/>
      <w:r>
        <w:t>Reassocaiton</w:t>
      </w:r>
      <w:proofErr w:type="spellEnd"/>
      <w:r>
        <w:t xml:space="preserve"> frames in the current TGbh Draft 1.0.  There is no text that explicitly describes how this usage (in a reassociation context) relates to the identification provided in the (initial) association with the current ESS.  This ambiguity seems to be an error in the current draft.  Until/unless 12.2.10 is changed, we must assume that the rule still holds that the MAC address shall be retained constant across the entire duration of the ESS connection.</w:t>
      </w:r>
    </w:p>
    <w:p w14:paraId="00565BE5" w14:textId="77777777" w:rsidR="009923C6" w:rsidRDefault="009923C6" w:rsidP="009923C6"/>
    <w:p w14:paraId="0C10202F" w14:textId="77777777" w:rsidR="009923C6" w:rsidRDefault="009923C6" w:rsidP="009923C6">
      <w:r>
        <w:rPr>
          <w:b/>
          <w:bCs/>
        </w:rPr>
        <w:t>Proposed Resolution:</w:t>
      </w:r>
    </w:p>
    <w:p w14:paraId="61AF6332" w14:textId="77777777" w:rsidR="009923C6" w:rsidRDefault="009923C6" w:rsidP="009923C6">
      <w:r w:rsidRPr="005F7409">
        <w:rPr>
          <w:highlight w:val="yellow"/>
        </w:rPr>
        <w:t>Rejected</w:t>
      </w:r>
    </w:p>
    <w:p w14:paraId="207D5F41" w14:textId="77777777" w:rsidR="009923C6" w:rsidRPr="005F7409" w:rsidRDefault="009923C6" w:rsidP="009923C6">
      <w:r>
        <w:t>Per subclause 12.2.10, a non-AP STA’s MAC address shall remain constant for the duration of its connection to an ESS.  Thus, there is no need for the provisioning of a (new) random MAC address at reassociation.</w:t>
      </w:r>
    </w:p>
    <w:p w14:paraId="71B9D709" w14:textId="04BC12F7" w:rsidR="007D4FB6" w:rsidRDefault="009923C6" w:rsidP="009923C6">
      <w:r>
        <w:br w:type="page"/>
      </w:r>
    </w:p>
    <w:p w14:paraId="6E5140C2" w14:textId="77777777" w:rsidR="00E777C9" w:rsidRDefault="00E777C9"/>
    <w:p w14:paraId="1C0AC56C" w14:textId="6A5AC6E0" w:rsidR="000F4867" w:rsidRPr="000F4867" w:rsidRDefault="002D49E7" w:rsidP="000F4867">
      <w:pPr>
        <w:pStyle w:val="Heading1"/>
      </w:pPr>
      <w:r>
        <w:t>Not ready yet</w:t>
      </w:r>
    </w:p>
    <w:p w14:paraId="64447369" w14:textId="77777777" w:rsidR="000F4867" w:rsidRDefault="000F4867" w:rsidP="000F4867"/>
    <w:tbl>
      <w:tblPr>
        <w:tblStyle w:val="TableGrid"/>
        <w:tblW w:w="10165" w:type="dxa"/>
        <w:tblLook w:val="04A0" w:firstRow="1" w:lastRow="0" w:firstColumn="1" w:lastColumn="0" w:noHBand="0" w:noVBand="1"/>
      </w:tblPr>
      <w:tblGrid>
        <w:gridCol w:w="620"/>
        <w:gridCol w:w="1939"/>
        <w:gridCol w:w="1139"/>
        <w:gridCol w:w="730"/>
        <w:gridCol w:w="2767"/>
        <w:gridCol w:w="2970"/>
      </w:tblGrid>
      <w:tr w:rsidR="00FE338E" w:rsidRPr="00FE338E" w14:paraId="1B1094DE" w14:textId="77777777" w:rsidTr="00FE338E">
        <w:trPr>
          <w:trHeight w:val="570"/>
        </w:trPr>
        <w:tc>
          <w:tcPr>
            <w:tcW w:w="620" w:type="dxa"/>
            <w:hideMark/>
          </w:tcPr>
          <w:p w14:paraId="7B79969F" w14:textId="77777777" w:rsidR="00FE338E" w:rsidRPr="00FE338E" w:rsidRDefault="00FE338E">
            <w:pPr>
              <w:rPr>
                <w:b/>
                <w:bCs/>
                <w:lang w:val="en-US"/>
              </w:rPr>
            </w:pPr>
            <w:r w:rsidRPr="00FE338E">
              <w:rPr>
                <w:b/>
                <w:bCs/>
              </w:rPr>
              <w:t>CID</w:t>
            </w:r>
          </w:p>
        </w:tc>
        <w:tc>
          <w:tcPr>
            <w:tcW w:w="1939" w:type="dxa"/>
            <w:hideMark/>
          </w:tcPr>
          <w:p w14:paraId="02945D22" w14:textId="77777777" w:rsidR="00FE338E" w:rsidRPr="00FE338E" w:rsidRDefault="00FE338E">
            <w:pPr>
              <w:rPr>
                <w:b/>
                <w:bCs/>
              </w:rPr>
            </w:pPr>
            <w:r w:rsidRPr="00FE338E">
              <w:rPr>
                <w:b/>
                <w:bCs/>
              </w:rPr>
              <w:t>Commenter</w:t>
            </w:r>
          </w:p>
        </w:tc>
        <w:tc>
          <w:tcPr>
            <w:tcW w:w="1139" w:type="dxa"/>
            <w:hideMark/>
          </w:tcPr>
          <w:p w14:paraId="511B92A4" w14:textId="77777777" w:rsidR="00FE338E" w:rsidRPr="00FE338E" w:rsidRDefault="00FE338E">
            <w:pPr>
              <w:rPr>
                <w:b/>
                <w:bCs/>
              </w:rPr>
            </w:pPr>
            <w:r w:rsidRPr="00FE338E">
              <w:rPr>
                <w:b/>
                <w:bCs/>
              </w:rPr>
              <w:t>Clause Number</w:t>
            </w:r>
          </w:p>
        </w:tc>
        <w:tc>
          <w:tcPr>
            <w:tcW w:w="730" w:type="dxa"/>
            <w:hideMark/>
          </w:tcPr>
          <w:p w14:paraId="156CDA12" w14:textId="77777777" w:rsidR="00FE338E" w:rsidRDefault="00FE338E">
            <w:pPr>
              <w:rPr>
                <w:b/>
                <w:bCs/>
              </w:rPr>
            </w:pPr>
            <w:r w:rsidRPr="00FE338E">
              <w:rPr>
                <w:b/>
                <w:bCs/>
              </w:rPr>
              <w:t>Page</w:t>
            </w:r>
            <w:r>
              <w:rPr>
                <w:b/>
                <w:bCs/>
              </w:rPr>
              <w:t>/</w:t>
            </w:r>
          </w:p>
          <w:p w14:paraId="29D56CA1" w14:textId="4ACC29CF" w:rsidR="00FE338E" w:rsidRPr="00FE338E" w:rsidRDefault="00FE338E">
            <w:pPr>
              <w:rPr>
                <w:b/>
                <w:bCs/>
              </w:rPr>
            </w:pPr>
            <w:r>
              <w:rPr>
                <w:b/>
                <w:bCs/>
              </w:rPr>
              <w:t>Line</w:t>
            </w:r>
          </w:p>
        </w:tc>
        <w:tc>
          <w:tcPr>
            <w:tcW w:w="2767" w:type="dxa"/>
            <w:hideMark/>
          </w:tcPr>
          <w:p w14:paraId="6FD2BEA1" w14:textId="77777777" w:rsidR="00FE338E" w:rsidRPr="00FE338E" w:rsidRDefault="00FE338E">
            <w:pPr>
              <w:rPr>
                <w:b/>
                <w:bCs/>
              </w:rPr>
            </w:pPr>
            <w:r w:rsidRPr="00FE338E">
              <w:rPr>
                <w:b/>
                <w:bCs/>
              </w:rPr>
              <w:t>Comment</w:t>
            </w:r>
          </w:p>
        </w:tc>
        <w:tc>
          <w:tcPr>
            <w:tcW w:w="2970" w:type="dxa"/>
            <w:hideMark/>
          </w:tcPr>
          <w:p w14:paraId="02E80B92" w14:textId="77777777" w:rsidR="00FE338E" w:rsidRPr="00FE338E" w:rsidRDefault="00FE338E">
            <w:pPr>
              <w:rPr>
                <w:b/>
                <w:bCs/>
              </w:rPr>
            </w:pPr>
            <w:r w:rsidRPr="00FE338E">
              <w:rPr>
                <w:b/>
                <w:bCs/>
              </w:rPr>
              <w:t>Proposed Change</w:t>
            </w:r>
          </w:p>
        </w:tc>
      </w:tr>
      <w:tr w:rsidR="00FE338E" w:rsidRPr="00FE338E" w14:paraId="24728E6E" w14:textId="77777777" w:rsidTr="00FE338E">
        <w:trPr>
          <w:trHeight w:val="855"/>
        </w:trPr>
        <w:tc>
          <w:tcPr>
            <w:tcW w:w="620" w:type="dxa"/>
            <w:noWrap/>
            <w:hideMark/>
          </w:tcPr>
          <w:p w14:paraId="662BBE4C" w14:textId="77777777" w:rsidR="00FE338E" w:rsidRPr="00FE338E" w:rsidRDefault="00FE338E" w:rsidP="00FE338E">
            <w:r w:rsidRPr="00FE338E">
              <w:t>50</w:t>
            </w:r>
          </w:p>
        </w:tc>
        <w:tc>
          <w:tcPr>
            <w:tcW w:w="1939" w:type="dxa"/>
            <w:noWrap/>
            <w:hideMark/>
          </w:tcPr>
          <w:p w14:paraId="37305C8D" w14:textId="77777777" w:rsidR="00FE338E" w:rsidRPr="00FE338E" w:rsidRDefault="00FE338E">
            <w:r w:rsidRPr="00FE338E">
              <w:t>Robert Stacey</w:t>
            </w:r>
          </w:p>
        </w:tc>
        <w:tc>
          <w:tcPr>
            <w:tcW w:w="1139" w:type="dxa"/>
            <w:noWrap/>
            <w:hideMark/>
          </w:tcPr>
          <w:p w14:paraId="6B7658C5" w14:textId="77777777" w:rsidR="00FE338E" w:rsidRPr="00FE338E" w:rsidRDefault="00FE338E" w:rsidP="00FE338E"/>
        </w:tc>
        <w:tc>
          <w:tcPr>
            <w:tcW w:w="730" w:type="dxa"/>
            <w:noWrap/>
            <w:hideMark/>
          </w:tcPr>
          <w:p w14:paraId="36387933" w14:textId="77777777" w:rsidR="00FE338E" w:rsidRPr="00FE338E" w:rsidRDefault="00FE338E"/>
        </w:tc>
        <w:tc>
          <w:tcPr>
            <w:tcW w:w="2767" w:type="dxa"/>
            <w:hideMark/>
          </w:tcPr>
          <w:p w14:paraId="054341F7" w14:textId="77777777" w:rsidR="00FE338E" w:rsidRPr="00FE338E" w:rsidRDefault="00FE338E">
            <w:r w:rsidRPr="00FE338E">
              <w:t>The term "device ID" is being used refer to both the mechanism and the identifier (value).</w:t>
            </w:r>
          </w:p>
        </w:tc>
        <w:tc>
          <w:tcPr>
            <w:tcW w:w="2970" w:type="dxa"/>
            <w:hideMark/>
          </w:tcPr>
          <w:p w14:paraId="00464FDD" w14:textId="77777777" w:rsidR="00FE338E" w:rsidRPr="00FE338E" w:rsidRDefault="00FE338E">
            <w:r w:rsidRPr="00FE338E">
              <w:t>Use one term for the mechanism (e.g., device ID mechanism) and another term for the value (e.g., device ID).</w:t>
            </w:r>
          </w:p>
        </w:tc>
      </w:tr>
      <w:tr w:rsidR="00FE338E" w:rsidRPr="00FE338E" w14:paraId="226E248A" w14:textId="77777777" w:rsidTr="00FE338E">
        <w:trPr>
          <w:trHeight w:val="1140"/>
        </w:trPr>
        <w:tc>
          <w:tcPr>
            <w:tcW w:w="620" w:type="dxa"/>
            <w:noWrap/>
            <w:hideMark/>
          </w:tcPr>
          <w:p w14:paraId="4526A331" w14:textId="77777777" w:rsidR="00FE338E" w:rsidRPr="00FE338E" w:rsidRDefault="00FE338E" w:rsidP="00FE338E">
            <w:r w:rsidRPr="00FE338E">
              <w:t>157</w:t>
            </w:r>
          </w:p>
        </w:tc>
        <w:tc>
          <w:tcPr>
            <w:tcW w:w="1939" w:type="dxa"/>
            <w:noWrap/>
            <w:hideMark/>
          </w:tcPr>
          <w:p w14:paraId="764F75AD" w14:textId="77777777" w:rsidR="00FE338E" w:rsidRPr="00FE338E" w:rsidRDefault="00FE338E">
            <w:r w:rsidRPr="00FE338E">
              <w:t>Mark RISON</w:t>
            </w:r>
          </w:p>
        </w:tc>
        <w:tc>
          <w:tcPr>
            <w:tcW w:w="1139" w:type="dxa"/>
            <w:noWrap/>
            <w:hideMark/>
          </w:tcPr>
          <w:p w14:paraId="5C84EA15" w14:textId="77777777" w:rsidR="00FE338E" w:rsidRPr="00FE338E" w:rsidRDefault="00FE338E" w:rsidP="00FE338E"/>
        </w:tc>
        <w:tc>
          <w:tcPr>
            <w:tcW w:w="730" w:type="dxa"/>
            <w:noWrap/>
            <w:hideMark/>
          </w:tcPr>
          <w:p w14:paraId="72151ACA" w14:textId="77777777" w:rsidR="00FE338E" w:rsidRPr="00FE338E" w:rsidRDefault="00FE338E"/>
        </w:tc>
        <w:tc>
          <w:tcPr>
            <w:tcW w:w="2767" w:type="dxa"/>
            <w:hideMark/>
          </w:tcPr>
          <w:p w14:paraId="73E81B22" w14:textId="77777777" w:rsidR="00FE338E" w:rsidRPr="00FE338E" w:rsidRDefault="00FE338E">
            <w:r w:rsidRPr="00FE338E">
              <w:t>"Device ID" should be "device ID" (except when name of field or at start of sentence, etc.)</w:t>
            </w:r>
          </w:p>
        </w:tc>
        <w:tc>
          <w:tcPr>
            <w:tcW w:w="2970" w:type="dxa"/>
            <w:hideMark/>
          </w:tcPr>
          <w:p w14:paraId="2A65E77B" w14:textId="77777777" w:rsidR="00FE338E" w:rsidRPr="00FE338E" w:rsidRDefault="00FE338E">
            <w:r w:rsidRPr="00FE338E">
              <w:t>Fix at 19.31 (rightmost), 20.3/38 (rightmost), 21.12/48 (rightmost), 22.23 (rightmost), 23.1/37 (rightmost), 27.5 (middle row), 30.31/37, 31.2/7(2x), 32.32/34, 39.54</w:t>
            </w:r>
          </w:p>
        </w:tc>
      </w:tr>
      <w:tr w:rsidR="00FE338E" w:rsidRPr="00FE338E" w14:paraId="03CFD04B" w14:textId="77777777" w:rsidTr="00FE338E">
        <w:trPr>
          <w:trHeight w:val="855"/>
        </w:trPr>
        <w:tc>
          <w:tcPr>
            <w:tcW w:w="620" w:type="dxa"/>
            <w:noWrap/>
            <w:hideMark/>
          </w:tcPr>
          <w:p w14:paraId="1B1D4918" w14:textId="77777777" w:rsidR="00FE338E" w:rsidRPr="00FE338E" w:rsidRDefault="00FE338E" w:rsidP="00FE338E">
            <w:r w:rsidRPr="00FE338E">
              <w:t>191</w:t>
            </w:r>
          </w:p>
        </w:tc>
        <w:tc>
          <w:tcPr>
            <w:tcW w:w="1939" w:type="dxa"/>
            <w:noWrap/>
            <w:hideMark/>
          </w:tcPr>
          <w:p w14:paraId="4D89D684" w14:textId="77777777" w:rsidR="00FE338E" w:rsidRPr="00FE338E" w:rsidRDefault="00FE338E">
            <w:r w:rsidRPr="00FE338E">
              <w:t>Mark RISON</w:t>
            </w:r>
          </w:p>
        </w:tc>
        <w:tc>
          <w:tcPr>
            <w:tcW w:w="1139" w:type="dxa"/>
            <w:noWrap/>
            <w:hideMark/>
          </w:tcPr>
          <w:p w14:paraId="52E78E20" w14:textId="77777777" w:rsidR="00FE338E" w:rsidRPr="00FE338E" w:rsidRDefault="00FE338E" w:rsidP="00FE338E"/>
        </w:tc>
        <w:tc>
          <w:tcPr>
            <w:tcW w:w="730" w:type="dxa"/>
            <w:noWrap/>
            <w:hideMark/>
          </w:tcPr>
          <w:p w14:paraId="18443DCA" w14:textId="77777777" w:rsidR="00FE338E" w:rsidRPr="00FE338E" w:rsidRDefault="00FE338E"/>
        </w:tc>
        <w:tc>
          <w:tcPr>
            <w:tcW w:w="2767" w:type="dxa"/>
            <w:hideMark/>
          </w:tcPr>
          <w:p w14:paraId="4E9DEAEB" w14:textId="77777777" w:rsidR="00FE338E" w:rsidRPr="00FE338E" w:rsidRDefault="00FE338E">
            <w:r w:rsidRPr="00FE338E">
              <w:t>There's stuff about associating with an "AP/ESS".  Association is with an AP</w:t>
            </w:r>
          </w:p>
        </w:tc>
        <w:tc>
          <w:tcPr>
            <w:tcW w:w="2970" w:type="dxa"/>
            <w:hideMark/>
          </w:tcPr>
          <w:p w14:paraId="1B4A1336" w14:textId="77777777" w:rsidR="00FE338E" w:rsidRPr="00FE338E" w:rsidRDefault="00FE338E">
            <w:r w:rsidRPr="00FE338E">
              <w:t>Delete "/ESS" throughout.  In contexts like "association to that same AP/ESS" change to "association within that ESS"</w:t>
            </w:r>
          </w:p>
        </w:tc>
      </w:tr>
      <w:tr w:rsidR="00FE338E" w:rsidRPr="00FE338E" w14:paraId="2EF53C28" w14:textId="77777777" w:rsidTr="00FE338E">
        <w:trPr>
          <w:trHeight w:val="855"/>
        </w:trPr>
        <w:tc>
          <w:tcPr>
            <w:tcW w:w="620" w:type="dxa"/>
            <w:noWrap/>
            <w:hideMark/>
          </w:tcPr>
          <w:p w14:paraId="56768045" w14:textId="77777777" w:rsidR="00FE338E" w:rsidRPr="00FE338E" w:rsidRDefault="00FE338E" w:rsidP="00FE338E">
            <w:r w:rsidRPr="00FE338E">
              <w:t>209</w:t>
            </w:r>
          </w:p>
        </w:tc>
        <w:tc>
          <w:tcPr>
            <w:tcW w:w="1939" w:type="dxa"/>
            <w:noWrap/>
            <w:hideMark/>
          </w:tcPr>
          <w:p w14:paraId="1B23CBA8" w14:textId="77777777" w:rsidR="00FE338E" w:rsidRPr="00FE338E" w:rsidRDefault="00FE338E">
            <w:r w:rsidRPr="00FE338E">
              <w:t>Mark RISON</w:t>
            </w:r>
          </w:p>
        </w:tc>
        <w:tc>
          <w:tcPr>
            <w:tcW w:w="1139" w:type="dxa"/>
            <w:noWrap/>
            <w:hideMark/>
          </w:tcPr>
          <w:p w14:paraId="08B8C886" w14:textId="77777777" w:rsidR="00FE338E" w:rsidRPr="00FE338E" w:rsidRDefault="00FE338E">
            <w:r w:rsidRPr="00FE338E">
              <w:t>12.7.6</w:t>
            </w:r>
          </w:p>
        </w:tc>
        <w:tc>
          <w:tcPr>
            <w:tcW w:w="730" w:type="dxa"/>
            <w:noWrap/>
            <w:hideMark/>
          </w:tcPr>
          <w:p w14:paraId="33F16AD6" w14:textId="77777777" w:rsidR="00FE338E" w:rsidRPr="00FE338E" w:rsidRDefault="00FE338E"/>
        </w:tc>
        <w:tc>
          <w:tcPr>
            <w:tcW w:w="2767" w:type="dxa"/>
            <w:hideMark/>
          </w:tcPr>
          <w:p w14:paraId="3E83C60B" w14:textId="77777777" w:rsidR="00FE338E" w:rsidRPr="00FE338E" w:rsidRDefault="00FE338E">
            <w:r w:rsidRPr="00FE338E">
              <w:t>For M4 we have "includes an IRM KDE when dot1IRMActivated is true" but there is no dot11 condition for M2+M3</w:t>
            </w:r>
          </w:p>
        </w:tc>
        <w:tc>
          <w:tcPr>
            <w:tcW w:w="2970" w:type="dxa"/>
            <w:hideMark/>
          </w:tcPr>
          <w:p w14:paraId="60516DFC" w14:textId="77777777" w:rsidR="00FE338E" w:rsidRPr="00FE338E" w:rsidRDefault="00FE338E">
            <w:r w:rsidRPr="00FE338E">
              <w:t>Add for M2+M3 too</w:t>
            </w:r>
          </w:p>
        </w:tc>
      </w:tr>
      <w:tr w:rsidR="00FE338E" w:rsidRPr="00FE338E" w14:paraId="37251812" w14:textId="77777777" w:rsidTr="00FE338E">
        <w:trPr>
          <w:trHeight w:val="1140"/>
        </w:trPr>
        <w:tc>
          <w:tcPr>
            <w:tcW w:w="620" w:type="dxa"/>
            <w:noWrap/>
            <w:hideMark/>
          </w:tcPr>
          <w:p w14:paraId="11119BAF" w14:textId="77777777" w:rsidR="00FE338E" w:rsidRPr="00FE338E" w:rsidRDefault="00FE338E" w:rsidP="00FE338E">
            <w:r w:rsidRPr="00FE338E">
              <w:t>213</w:t>
            </w:r>
          </w:p>
        </w:tc>
        <w:tc>
          <w:tcPr>
            <w:tcW w:w="1939" w:type="dxa"/>
            <w:noWrap/>
            <w:hideMark/>
          </w:tcPr>
          <w:p w14:paraId="6B8E312F" w14:textId="77777777" w:rsidR="00FE338E" w:rsidRPr="00FE338E" w:rsidRDefault="00FE338E">
            <w:r w:rsidRPr="00FE338E">
              <w:t>Mark RISON</w:t>
            </w:r>
          </w:p>
        </w:tc>
        <w:tc>
          <w:tcPr>
            <w:tcW w:w="1139" w:type="dxa"/>
            <w:noWrap/>
            <w:hideMark/>
          </w:tcPr>
          <w:p w14:paraId="4B5F0253" w14:textId="77777777" w:rsidR="00FE338E" w:rsidRPr="00FE338E" w:rsidRDefault="00FE338E">
            <w:r w:rsidRPr="00FE338E">
              <w:t>12.7.6.1</w:t>
            </w:r>
          </w:p>
        </w:tc>
        <w:tc>
          <w:tcPr>
            <w:tcW w:w="730" w:type="dxa"/>
            <w:noWrap/>
            <w:hideMark/>
          </w:tcPr>
          <w:p w14:paraId="16E8FDB3" w14:textId="08D94C6A" w:rsidR="00FE338E" w:rsidRPr="00FE338E" w:rsidRDefault="00FE338E" w:rsidP="00FE338E">
            <w:r w:rsidRPr="00FE338E">
              <w:t>35</w:t>
            </w:r>
            <w:r>
              <w:t>.23</w:t>
            </w:r>
          </w:p>
        </w:tc>
        <w:tc>
          <w:tcPr>
            <w:tcW w:w="2767" w:type="dxa"/>
            <w:hideMark/>
          </w:tcPr>
          <w:p w14:paraId="1C22767E" w14:textId="77777777" w:rsidR="00FE338E" w:rsidRPr="00FE338E" w:rsidRDefault="00FE338E">
            <w:r w:rsidRPr="00FE338E">
              <w:t>Frankly, with the zoo of options this is now unmanageable</w:t>
            </w:r>
          </w:p>
        </w:tc>
        <w:tc>
          <w:tcPr>
            <w:tcW w:w="2970" w:type="dxa"/>
            <w:hideMark/>
          </w:tcPr>
          <w:p w14:paraId="71286E87" w14:textId="77777777" w:rsidR="00FE338E" w:rsidRPr="00FE338E" w:rsidRDefault="00FE338E">
            <w:r w:rsidRPr="00FE338E">
              <w:t>Recast in terms of optional and mandatory parts (and since the number of possible combinations is not a power of 2 there must be some rules linking the various possible components)</w:t>
            </w:r>
          </w:p>
        </w:tc>
      </w:tr>
      <w:tr w:rsidR="00FE338E" w:rsidRPr="00FE338E" w14:paraId="3F824517" w14:textId="77777777" w:rsidTr="00FE338E">
        <w:trPr>
          <w:trHeight w:val="570"/>
        </w:trPr>
        <w:tc>
          <w:tcPr>
            <w:tcW w:w="620" w:type="dxa"/>
            <w:noWrap/>
            <w:hideMark/>
          </w:tcPr>
          <w:p w14:paraId="25193B17" w14:textId="77777777" w:rsidR="00FE338E" w:rsidRPr="00FE338E" w:rsidRDefault="00FE338E" w:rsidP="00FE338E">
            <w:r w:rsidRPr="00FE338E">
              <w:t>215</w:t>
            </w:r>
          </w:p>
        </w:tc>
        <w:tc>
          <w:tcPr>
            <w:tcW w:w="1939" w:type="dxa"/>
            <w:noWrap/>
            <w:hideMark/>
          </w:tcPr>
          <w:p w14:paraId="53FC9EF2" w14:textId="77777777" w:rsidR="00FE338E" w:rsidRPr="00FE338E" w:rsidRDefault="00FE338E">
            <w:r w:rsidRPr="00FE338E">
              <w:t>Mark RISON</w:t>
            </w:r>
          </w:p>
        </w:tc>
        <w:tc>
          <w:tcPr>
            <w:tcW w:w="1139" w:type="dxa"/>
            <w:noWrap/>
            <w:hideMark/>
          </w:tcPr>
          <w:p w14:paraId="332FD723" w14:textId="77777777" w:rsidR="00FE338E" w:rsidRPr="00FE338E" w:rsidRDefault="00FE338E">
            <w:r w:rsidRPr="00FE338E">
              <w:t>12.13.3.2</w:t>
            </w:r>
          </w:p>
        </w:tc>
        <w:tc>
          <w:tcPr>
            <w:tcW w:w="730" w:type="dxa"/>
            <w:noWrap/>
            <w:hideMark/>
          </w:tcPr>
          <w:p w14:paraId="4D5D1668" w14:textId="20A3D7BC" w:rsidR="00FE338E" w:rsidRPr="00FE338E" w:rsidRDefault="00FE338E" w:rsidP="00FE338E">
            <w:r w:rsidRPr="00FE338E">
              <w:t>36</w:t>
            </w:r>
            <w:r>
              <w:t>.20</w:t>
            </w:r>
          </w:p>
        </w:tc>
        <w:tc>
          <w:tcPr>
            <w:tcW w:w="2767" w:type="dxa"/>
            <w:hideMark/>
          </w:tcPr>
          <w:p w14:paraId="0F04F5E7" w14:textId="77777777" w:rsidR="00FE338E" w:rsidRPr="00FE338E" w:rsidRDefault="00FE338E">
            <w:r w:rsidRPr="00FE338E">
              <w:t>This "if any" is not clear.  When will there be a device identifier</w:t>
            </w:r>
          </w:p>
        </w:tc>
        <w:tc>
          <w:tcPr>
            <w:tcW w:w="2970" w:type="dxa"/>
            <w:hideMark/>
          </w:tcPr>
          <w:p w14:paraId="4C5A4E7F" w14:textId="77777777" w:rsidR="00FE338E" w:rsidRPr="00FE338E" w:rsidRDefault="00FE338E">
            <w:r w:rsidRPr="00FE338E">
              <w:t>Clarify.  Ditto at lines 31 and 49</w:t>
            </w:r>
          </w:p>
        </w:tc>
      </w:tr>
      <w:tr w:rsidR="00FE338E" w:rsidRPr="00FE338E" w14:paraId="5384EC43" w14:textId="77777777" w:rsidTr="00FE338E">
        <w:trPr>
          <w:trHeight w:val="1140"/>
        </w:trPr>
        <w:tc>
          <w:tcPr>
            <w:tcW w:w="620" w:type="dxa"/>
            <w:noWrap/>
            <w:hideMark/>
          </w:tcPr>
          <w:p w14:paraId="03A14CDD" w14:textId="77777777" w:rsidR="00FE338E" w:rsidRPr="00FE338E" w:rsidRDefault="00FE338E" w:rsidP="00FE338E">
            <w:r w:rsidRPr="00FE338E">
              <w:t>216</w:t>
            </w:r>
          </w:p>
        </w:tc>
        <w:tc>
          <w:tcPr>
            <w:tcW w:w="1939" w:type="dxa"/>
            <w:noWrap/>
            <w:hideMark/>
          </w:tcPr>
          <w:p w14:paraId="5E0E7507" w14:textId="77777777" w:rsidR="00FE338E" w:rsidRPr="00FE338E" w:rsidRDefault="00FE338E">
            <w:r w:rsidRPr="00FE338E">
              <w:t>Mark RISON</w:t>
            </w:r>
          </w:p>
        </w:tc>
        <w:tc>
          <w:tcPr>
            <w:tcW w:w="1139" w:type="dxa"/>
            <w:noWrap/>
            <w:hideMark/>
          </w:tcPr>
          <w:p w14:paraId="4DD91C3A" w14:textId="77777777" w:rsidR="00FE338E" w:rsidRPr="00FE338E" w:rsidRDefault="00FE338E">
            <w:r w:rsidRPr="00FE338E">
              <w:t>12.2.11</w:t>
            </w:r>
          </w:p>
        </w:tc>
        <w:tc>
          <w:tcPr>
            <w:tcW w:w="730" w:type="dxa"/>
            <w:noWrap/>
            <w:hideMark/>
          </w:tcPr>
          <w:p w14:paraId="1D1CBA6F" w14:textId="0D7E8170" w:rsidR="00FE338E" w:rsidRPr="00FE338E" w:rsidRDefault="00FE338E" w:rsidP="00FE338E">
            <w:r w:rsidRPr="00FE338E">
              <w:t>30</w:t>
            </w:r>
            <w:r>
              <w:t>.6</w:t>
            </w:r>
          </w:p>
        </w:tc>
        <w:tc>
          <w:tcPr>
            <w:tcW w:w="2767" w:type="dxa"/>
            <w:hideMark/>
          </w:tcPr>
          <w:p w14:paraId="282E9FAE" w14:textId="77777777" w:rsidR="00FE338E" w:rsidRPr="00FE338E" w:rsidRDefault="00FE338E">
            <w:r w:rsidRPr="00FE338E">
              <w:t>"Changing MAC Address" -- but the baseline already has stuff about changing MAC address.  What this new stuff is about is identifying STAs despite changing the MAC address</w:t>
            </w:r>
          </w:p>
        </w:tc>
        <w:tc>
          <w:tcPr>
            <w:tcW w:w="2970" w:type="dxa"/>
            <w:hideMark/>
          </w:tcPr>
          <w:p w14:paraId="1FB08FAF" w14:textId="77777777" w:rsidR="00FE338E" w:rsidRPr="00FE338E" w:rsidRDefault="00FE338E">
            <w:r w:rsidRPr="00FE338E">
              <w:t xml:space="preserve">Change the title.  Also fix the corresponding PICS entry.  Also add a separate PICS for just changing MAC address (with a </w:t>
            </w:r>
            <w:proofErr w:type="spellStart"/>
            <w:r w:rsidRPr="00FE338E">
              <w:t>xref</w:t>
            </w:r>
            <w:proofErr w:type="spellEnd"/>
            <w:r w:rsidRPr="00FE338E">
              <w:t xml:space="preserve"> to a suitable subclause)</w:t>
            </w:r>
          </w:p>
        </w:tc>
      </w:tr>
      <w:tr w:rsidR="00FE338E" w:rsidRPr="00FE338E" w14:paraId="757F9D0F" w14:textId="77777777" w:rsidTr="00FE338E">
        <w:trPr>
          <w:trHeight w:val="1425"/>
        </w:trPr>
        <w:tc>
          <w:tcPr>
            <w:tcW w:w="620" w:type="dxa"/>
            <w:noWrap/>
            <w:hideMark/>
          </w:tcPr>
          <w:p w14:paraId="2D68AF51" w14:textId="77777777" w:rsidR="00FE338E" w:rsidRPr="00FE338E" w:rsidRDefault="00FE338E" w:rsidP="00FE338E">
            <w:r w:rsidRPr="00FE338E">
              <w:t>217</w:t>
            </w:r>
          </w:p>
        </w:tc>
        <w:tc>
          <w:tcPr>
            <w:tcW w:w="1939" w:type="dxa"/>
            <w:noWrap/>
            <w:hideMark/>
          </w:tcPr>
          <w:p w14:paraId="241A7C43" w14:textId="77777777" w:rsidR="00FE338E" w:rsidRPr="00FE338E" w:rsidRDefault="00FE338E">
            <w:r w:rsidRPr="00FE338E">
              <w:t>Mark RISON</w:t>
            </w:r>
          </w:p>
        </w:tc>
        <w:tc>
          <w:tcPr>
            <w:tcW w:w="1139" w:type="dxa"/>
            <w:noWrap/>
            <w:hideMark/>
          </w:tcPr>
          <w:p w14:paraId="72DB86C9" w14:textId="77777777" w:rsidR="00FE338E" w:rsidRPr="00FE338E" w:rsidRDefault="00FE338E">
            <w:r w:rsidRPr="00FE338E">
              <w:t>C.3</w:t>
            </w:r>
          </w:p>
        </w:tc>
        <w:tc>
          <w:tcPr>
            <w:tcW w:w="730" w:type="dxa"/>
            <w:noWrap/>
            <w:hideMark/>
          </w:tcPr>
          <w:p w14:paraId="6ACED2B0" w14:textId="145A0B15" w:rsidR="00FE338E" w:rsidRPr="00FE338E" w:rsidRDefault="00FE338E" w:rsidP="00FE338E">
            <w:r w:rsidRPr="00FE338E">
              <w:t>39</w:t>
            </w:r>
            <w:r>
              <w:t>.39</w:t>
            </w:r>
          </w:p>
        </w:tc>
        <w:tc>
          <w:tcPr>
            <w:tcW w:w="2767" w:type="dxa"/>
            <w:hideMark/>
          </w:tcPr>
          <w:p w14:paraId="0C51F5B9" w14:textId="77777777" w:rsidR="00FE338E" w:rsidRPr="00FE338E" w:rsidRDefault="00FE338E">
            <w:r w:rsidRPr="00FE338E">
              <w:t>"This attribute, when true at a non-AP STA, indicates that the STA might</w:t>
            </w:r>
            <w:r w:rsidRPr="00FE338E">
              <w:br/>
              <w:t>send a device ID. This attribute when true at an AP, indicates that the AP</w:t>
            </w:r>
            <w:r w:rsidRPr="00FE338E">
              <w:br/>
              <w:t>might send a device ID." can be simplified</w:t>
            </w:r>
          </w:p>
        </w:tc>
        <w:tc>
          <w:tcPr>
            <w:tcW w:w="2970" w:type="dxa"/>
            <w:hideMark/>
          </w:tcPr>
          <w:p w14:paraId="3F4C8463" w14:textId="77777777" w:rsidR="00FE338E" w:rsidRPr="00FE338E" w:rsidRDefault="00FE338E">
            <w:r w:rsidRPr="00FE338E">
              <w:t>Change to "This attribute, when true, indicates that the STA might send a device ID."</w:t>
            </w:r>
          </w:p>
        </w:tc>
      </w:tr>
      <w:tr w:rsidR="00FE338E" w:rsidRPr="00FE338E" w14:paraId="45F29280" w14:textId="77777777" w:rsidTr="00FE338E">
        <w:trPr>
          <w:trHeight w:val="855"/>
        </w:trPr>
        <w:tc>
          <w:tcPr>
            <w:tcW w:w="620" w:type="dxa"/>
            <w:noWrap/>
            <w:hideMark/>
          </w:tcPr>
          <w:p w14:paraId="4D2FD3A5" w14:textId="77777777" w:rsidR="00FE338E" w:rsidRPr="00FE338E" w:rsidRDefault="00FE338E" w:rsidP="00FE338E">
            <w:r w:rsidRPr="00FE338E">
              <w:lastRenderedPageBreak/>
              <w:t>230</w:t>
            </w:r>
          </w:p>
        </w:tc>
        <w:tc>
          <w:tcPr>
            <w:tcW w:w="1939" w:type="dxa"/>
            <w:noWrap/>
            <w:hideMark/>
          </w:tcPr>
          <w:p w14:paraId="3ED73E61" w14:textId="77777777" w:rsidR="00FE338E" w:rsidRPr="00FE338E" w:rsidRDefault="00FE338E">
            <w:r w:rsidRPr="00FE338E">
              <w:t>Alfred Asterjadhi</w:t>
            </w:r>
          </w:p>
        </w:tc>
        <w:tc>
          <w:tcPr>
            <w:tcW w:w="1139" w:type="dxa"/>
            <w:noWrap/>
            <w:hideMark/>
          </w:tcPr>
          <w:p w14:paraId="2774AB3E" w14:textId="77777777" w:rsidR="00FE338E" w:rsidRPr="00FE338E" w:rsidRDefault="00FE338E" w:rsidP="00FE338E"/>
        </w:tc>
        <w:tc>
          <w:tcPr>
            <w:tcW w:w="730" w:type="dxa"/>
            <w:noWrap/>
            <w:hideMark/>
          </w:tcPr>
          <w:p w14:paraId="41DA25B1" w14:textId="6E778113" w:rsidR="00FE338E" w:rsidRPr="00FE338E" w:rsidRDefault="00FE338E" w:rsidP="00FE338E">
            <w:r w:rsidRPr="00FE338E">
              <w:t>19</w:t>
            </w:r>
            <w:r>
              <w:t>.34</w:t>
            </w:r>
          </w:p>
        </w:tc>
        <w:tc>
          <w:tcPr>
            <w:tcW w:w="2767" w:type="dxa"/>
            <w:hideMark/>
          </w:tcPr>
          <w:p w14:paraId="2C664D31" w14:textId="77777777" w:rsidR="00FE338E" w:rsidRPr="00FE338E" w:rsidRDefault="00FE338E">
            <w:r w:rsidRPr="00FE338E">
              <w:t xml:space="preserve">Ambiguous terminology. When referring to "Device ID is active" </w:t>
            </w:r>
            <w:proofErr w:type="spellStart"/>
            <w:r w:rsidRPr="00FE338E">
              <w:t>i</w:t>
            </w:r>
            <w:proofErr w:type="spellEnd"/>
            <w:r w:rsidRPr="00FE338E">
              <w:t xml:space="preserve"> think you mean the protocol, as oppose to the Device ID itself.</w:t>
            </w:r>
          </w:p>
        </w:tc>
        <w:tc>
          <w:tcPr>
            <w:tcW w:w="2970" w:type="dxa"/>
            <w:hideMark/>
          </w:tcPr>
          <w:p w14:paraId="6BAC241E" w14:textId="77777777" w:rsidR="00FE338E" w:rsidRPr="00FE338E" w:rsidRDefault="00FE338E">
            <w:r w:rsidRPr="00FE338E">
              <w:t>Please rephrase</w:t>
            </w:r>
          </w:p>
        </w:tc>
      </w:tr>
      <w:tr w:rsidR="00FE338E" w:rsidRPr="00FE338E" w14:paraId="2B62B7C1" w14:textId="77777777" w:rsidTr="00FE338E">
        <w:trPr>
          <w:trHeight w:val="1140"/>
        </w:trPr>
        <w:tc>
          <w:tcPr>
            <w:tcW w:w="620" w:type="dxa"/>
            <w:noWrap/>
            <w:hideMark/>
          </w:tcPr>
          <w:p w14:paraId="05EB1F3B" w14:textId="77777777" w:rsidR="00FE338E" w:rsidRPr="00FE338E" w:rsidRDefault="00FE338E" w:rsidP="00FE338E">
            <w:r w:rsidRPr="00FE338E">
              <w:t>231</w:t>
            </w:r>
          </w:p>
        </w:tc>
        <w:tc>
          <w:tcPr>
            <w:tcW w:w="1939" w:type="dxa"/>
            <w:noWrap/>
            <w:hideMark/>
          </w:tcPr>
          <w:p w14:paraId="2819CF09" w14:textId="77777777" w:rsidR="00FE338E" w:rsidRPr="00FE338E" w:rsidRDefault="00FE338E">
            <w:r w:rsidRPr="00FE338E">
              <w:t>Alfred Asterjadhi</w:t>
            </w:r>
          </w:p>
        </w:tc>
        <w:tc>
          <w:tcPr>
            <w:tcW w:w="1139" w:type="dxa"/>
            <w:noWrap/>
            <w:hideMark/>
          </w:tcPr>
          <w:p w14:paraId="1C0FFC32" w14:textId="77777777" w:rsidR="00FE338E" w:rsidRPr="00FE338E" w:rsidRDefault="00FE338E" w:rsidP="00FE338E"/>
        </w:tc>
        <w:tc>
          <w:tcPr>
            <w:tcW w:w="730" w:type="dxa"/>
            <w:noWrap/>
            <w:hideMark/>
          </w:tcPr>
          <w:p w14:paraId="2C4AD2F5" w14:textId="2F149B48" w:rsidR="00FE338E" w:rsidRPr="00FE338E" w:rsidRDefault="00FE338E" w:rsidP="00FE338E">
            <w:r w:rsidRPr="00FE338E">
              <w:t>27</w:t>
            </w:r>
            <w:r>
              <w:t>.61</w:t>
            </w:r>
          </w:p>
        </w:tc>
        <w:tc>
          <w:tcPr>
            <w:tcW w:w="2767" w:type="dxa"/>
            <w:hideMark/>
          </w:tcPr>
          <w:p w14:paraId="05AFBC3D" w14:textId="77777777" w:rsidR="00FE338E" w:rsidRPr="00FE338E" w:rsidRDefault="00FE338E">
            <w:r w:rsidRPr="00FE338E">
              <w:t>is the Device ID contained in an IE sent by both AP and non-AP STA? Good to clarify. Also wondering why the need of two different elements. Seem they are almost identical.</w:t>
            </w:r>
          </w:p>
        </w:tc>
        <w:tc>
          <w:tcPr>
            <w:tcW w:w="2970" w:type="dxa"/>
            <w:hideMark/>
          </w:tcPr>
          <w:p w14:paraId="41D53518" w14:textId="77777777" w:rsidR="00FE338E" w:rsidRPr="00FE338E" w:rsidRDefault="00FE338E">
            <w:r w:rsidRPr="00FE338E">
              <w:t xml:space="preserve">Suggest using one element instead of two and have maybe a bit to differentiate between the two (although </w:t>
            </w:r>
            <w:proofErr w:type="spellStart"/>
            <w:r w:rsidRPr="00FE338E">
              <w:t>i</w:t>
            </w:r>
            <w:proofErr w:type="spellEnd"/>
            <w:r w:rsidRPr="00FE338E">
              <w:t xml:space="preserve"> </w:t>
            </w:r>
            <w:proofErr w:type="spellStart"/>
            <w:r w:rsidRPr="00FE338E">
              <w:t>dont</w:t>
            </w:r>
            <w:proofErr w:type="spellEnd"/>
            <w:r w:rsidRPr="00FE338E">
              <w:t xml:space="preserve"> think you would need since the MAC address is technically a device ID as well.</w:t>
            </w:r>
          </w:p>
        </w:tc>
      </w:tr>
      <w:tr w:rsidR="00FE338E" w:rsidRPr="00FE338E" w14:paraId="41B605B4" w14:textId="77777777" w:rsidTr="00FE338E">
        <w:trPr>
          <w:trHeight w:val="1425"/>
        </w:trPr>
        <w:tc>
          <w:tcPr>
            <w:tcW w:w="620" w:type="dxa"/>
            <w:noWrap/>
            <w:hideMark/>
          </w:tcPr>
          <w:p w14:paraId="05303F62" w14:textId="77777777" w:rsidR="00FE338E" w:rsidRPr="00FE338E" w:rsidRDefault="00FE338E" w:rsidP="00FE338E">
            <w:r w:rsidRPr="00FE338E">
              <w:t>242</w:t>
            </w:r>
          </w:p>
        </w:tc>
        <w:tc>
          <w:tcPr>
            <w:tcW w:w="1939" w:type="dxa"/>
            <w:noWrap/>
            <w:hideMark/>
          </w:tcPr>
          <w:p w14:paraId="26FC4508" w14:textId="77777777" w:rsidR="00FE338E" w:rsidRPr="00FE338E" w:rsidRDefault="00FE338E">
            <w:r w:rsidRPr="00FE338E">
              <w:t>Joseph Levy</w:t>
            </w:r>
          </w:p>
        </w:tc>
        <w:tc>
          <w:tcPr>
            <w:tcW w:w="1139" w:type="dxa"/>
            <w:noWrap/>
            <w:hideMark/>
          </w:tcPr>
          <w:p w14:paraId="3429D727" w14:textId="77777777" w:rsidR="00FE338E" w:rsidRPr="00FE338E" w:rsidRDefault="00FE338E">
            <w:r w:rsidRPr="00FE338E">
              <w:t>3</w:t>
            </w:r>
          </w:p>
        </w:tc>
        <w:tc>
          <w:tcPr>
            <w:tcW w:w="730" w:type="dxa"/>
            <w:noWrap/>
            <w:hideMark/>
          </w:tcPr>
          <w:p w14:paraId="442FC9DC" w14:textId="44FD1050" w:rsidR="00FE338E" w:rsidRPr="00FE338E" w:rsidRDefault="00FE338E" w:rsidP="00FE338E">
            <w:r w:rsidRPr="00FE338E">
              <w:t>17</w:t>
            </w:r>
            <w:r>
              <w:t>.1</w:t>
            </w:r>
          </w:p>
        </w:tc>
        <w:tc>
          <w:tcPr>
            <w:tcW w:w="2767" w:type="dxa"/>
            <w:hideMark/>
          </w:tcPr>
          <w:p w14:paraId="10A79E0A" w14:textId="77777777" w:rsidR="00FE338E" w:rsidRPr="00FE338E" w:rsidRDefault="00FE338E">
            <w:r w:rsidRPr="00FE338E">
              <w:t>Device ID should be defined in Clause 3, as the term is used in several locations in the draft, Clauses: 4, 6, and 12; and Annexes B, C, and AD.</w:t>
            </w:r>
          </w:p>
        </w:tc>
        <w:tc>
          <w:tcPr>
            <w:tcW w:w="2970" w:type="dxa"/>
            <w:hideMark/>
          </w:tcPr>
          <w:p w14:paraId="0966A434" w14:textId="77777777" w:rsidR="00FE338E" w:rsidRPr="00FE338E" w:rsidRDefault="00FE338E">
            <w:r w:rsidRPr="00FE338E">
              <w:t>Insert the following suggested definition:</w:t>
            </w:r>
            <w:r w:rsidRPr="00FE338E">
              <w:br/>
              <w:t>device identification (ID): [device ID] An ID that a non-access point (AP) station (STA) can provide to a known network to identify itself to the network. A device ID is protected from third parties.</w:t>
            </w:r>
          </w:p>
        </w:tc>
      </w:tr>
      <w:tr w:rsidR="00FE338E" w:rsidRPr="00FE338E" w14:paraId="669772FF" w14:textId="77777777" w:rsidTr="00FE338E">
        <w:trPr>
          <w:trHeight w:val="1710"/>
        </w:trPr>
        <w:tc>
          <w:tcPr>
            <w:tcW w:w="620" w:type="dxa"/>
            <w:noWrap/>
            <w:hideMark/>
          </w:tcPr>
          <w:p w14:paraId="7F05A7AC" w14:textId="77777777" w:rsidR="00FE338E" w:rsidRPr="00FE338E" w:rsidRDefault="00FE338E" w:rsidP="00FE338E">
            <w:r w:rsidRPr="00FE338E">
              <w:t>243</w:t>
            </w:r>
          </w:p>
        </w:tc>
        <w:tc>
          <w:tcPr>
            <w:tcW w:w="1939" w:type="dxa"/>
            <w:noWrap/>
            <w:hideMark/>
          </w:tcPr>
          <w:p w14:paraId="16FE7729" w14:textId="77777777" w:rsidR="00FE338E" w:rsidRPr="00FE338E" w:rsidRDefault="00FE338E">
            <w:r w:rsidRPr="00FE338E">
              <w:t>Joseph Levy</w:t>
            </w:r>
          </w:p>
        </w:tc>
        <w:tc>
          <w:tcPr>
            <w:tcW w:w="1139" w:type="dxa"/>
            <w:noWrap/>
            <w:hideMark/>
          </w:tcPr>
          <w:p w14:paraId="76C9D2D6" w14:textId="77777777" w:rsidR="00FE338E" w:rsidRPr="00FE338E" w:rsidRDefault="00FE338E">
            <w:r w:rsidRPr="00FE338E">
              <w:t>3</w:t>
            </w:r>
          </w:p>
        </w:tc>
        <w:tc>
          <w:tcPr>
            <w:tcW w:w="730" w:type="dxa"/>
            <w:noWrap/>
            <w:hideMark/>
          </w:tcPr>
          <w:p w14:paraId="37AA5966" w14:textId="1085172B" w:rsidR="00FE338E" w:rsidRPr="00FE338E" w:rsidRDefault="00FE338E" w:rsidP="00FE338E">
            <w:r w:rsidRPr="00FE338E">
              <w:t>17</w:t>
            </w:r>
            <w:r>
              <w:t>.1</w:t>
            </w:r>
          </w:p>
        </w:tc>
        <w:tc>
          <w:tcPr>
            <w:tcW w:w="2767" w:type="dxa"/>
            <w:hideMark/>
          </w:tcPr>
          <w:p w14:paraId="7EAF3777" w14:textId="77777777" w:rsidR="00FE338E" w:rsidRPr="00FE338E" w:rsidRDefault="00FE338E">
            <w:r w:rsidRPr="00FE338E">
              <w:t>IRM should be defined in Clause 3, as it is in several locations in the draft, Clauses: 4, 6, and 12; and Annexes B, C, and AD.</w:t>
            </w:r>
          </w:p>
        </w:tc>
        <w:tc>
          <w:tcPr>
            <w:tcW w:w="2970" w:type="dxa"/>
            <w:hideMark/>
          </w:tcPr>
          <w:p w14:paraId="22EFDA53" w14:textId="77777777" w:rsidR="00FE338E" w:rsidRPr="00FE338E" w:rsidRDefault="00FE338E">
            <w:r w:rsidRPr="00FE338E">
              <w:t>Insert the following suggested definition:</w:t>
            </w:r>
            <w:r w:rsidRPr="00FE338E">
              <w:br/>
              <w:t xml:space="preserve">identifiable random medium access control (MAC) address: [IRM] A MAC address that can be used by a non-access point (AP) station (STA) to identify itself to a network. An IRM is </w:t>
            </w:r>
            <w:proofErr w:type="spellStart"/>
            <w:r w:rsidRPr="00FE338E">
              <w:t>know</w:t>
            </w:r>
            <w:proofErr w:type="spellEnd"/>
            <w:r w:rsidRPr="00FE338E">
              <w:t xml:space="preserve"> to both the non-AP STA and the network and is unknown to third parties.</w:t>
            </w:r>
          </w:p>
        </w:tc>
      </w:tr>
      <w:tr w:rsidR="00FE338E" w:rsidRPr="00FE338E" w14:paraId="53338501" w14:textId="77777777" w:rsidTr="00FE338E">
        <w:trPr>
          <w:trHeight w:val="1995"/>
        </w:trPr>
        <w:tc>
          <w:tcPr>
            <w:tcW w:w="620" w:type="dxa"/>
            <w:noWrap/>
            <w:hideMark/>
          </w:tcPr>
          <w:p w14:paraId="7364DC5C" w14:textId="77777777" w:rsidR="00FE338E" w:rsidRPr="00FE338E" w:rsidRDefault="00FE338E" w:rsidP="00FE338E">
            <w:r w:rsidRPr="00FE338E">
              <w:t>277</w:t>
            </w:r>
          </w:p>
        </w:tc>
        <w:tc>
          <w:tcPr>
            <w:tcW w:w="1939" w:type="dxa"/>
            <w:noWrap/>
            <w:hideMark/>
          </w:tcPr>
          <w:p w14:paraId="7F66AC08" w14:textId="77777777" w:rsidR="00FE338E" w:rsidRPr="00FE338E" w:rsidRDefault="00FE338E">
            <w:r w:rsidRPr="00FE338E">
              <w:t>Mark Hamilton</w:t>
            </w:r>
          </w:p>
        </w:tc>
        <w:tc>
          <w:tcPr>
            <w:tcW w:w="1139" w:type="dxa"/>
            <w:noWrap/>
            <w:hideMark/>
          </w:tcPr>
          <w:p w14:paraId="0C14F789" w14:textId="77777777" w:rsidR="00FE338E" w:rsidRPr="00FE338E" w:rsidRDefault="00FE338E">
            <w:r w:rsidRPr="00FE338E">
              <w:t>C.3</w:t>
            </w:r>
          </w:p>
        </w:tc>
        <w:tc>
          <w:tcPr>
            <w:tcW w:w="730" w:type="dxa"/>
            <w:noWrap/>
            <w:hideMark/>
          </w:tcPr>
          <w:p w14:paraId="1B690130" w14:textId="59AB77CF" w:rsidR="00FE338E" w:rsidRPr="00FE338E" w:rsidRDefault="00FE338E" w:rsidP="00FE338E">
            <w:r w:rsidRPr="00FE338E">
              <w:t>39</w:t>
            </w:r>
            <w:r>
              <w:t>.52</w:t>
            </w:r>
          </w:p>
        </w:tc>
        <w:tc>
          <w:tcPr>
            <w:tcW w:w="2767" w:type="dxa"/>
            <w:hideMark/>
          </w:tcPr>
          <w:p w14:paraId="3133CB60" w14:textId="77777777" w:rsidR="00FE338E" w:rsidRPr="00FE338E" w:rsidRDefault="00FE338E">
            <w:r w:rsidRPr="00FE338E">
              <w:t xml:space="preserve">Does an AP have a dot11DeviceID MIB attribute (per non-AP STA, presumably)?  This is very confusing in the MIB attribute definition which makes no distinction for AP versus non-AP STA.  It's probably best to just remove this MIB attribute, and the SME manage the (local and </w:t>
            </w:r>
            <w:proofErr w:type="spellStart"/>
            <w:r w:rsidRPr="00FE338E">
              <w:t>implmentation</w:t>
            </w:r>
            <w:proofErr w:type="spellEnd"/>
            <w:r w:rsidRPr="00FE338E">
              <w:t>-dependent) process for managing Device ID.</w:t>
            </w:r>
          </w:p>
        </w:tc>
        <w:tc>
          <w:tcPr>
            <w:tcW w:w="2970" w:type="dxa"/>
            <w:hideMark/>
          </w:tcPr>
          <w:p w14:paraId="2B0E0070" w14:textId="77777777" w:rsidR="00FE338E" w:rsidRPr="00FE338E" w:rsidRDefault="00FE338E">
            <w:r w:rsidRPr="00FE338E">
              <w:t>Remove the dot11DeviceID attribute from Annex C.  In the body text, clarify that the SME manages the Device ID values using local and implementation-dependent methods.</w:t>
            </w:r>
          </w:p>
        </w:tc>
      </w:tr>
      <w:tr w:rsidR="00FE338E" w:rsidRPr="00FE338E" w14:paraId="653ED025" w14:textId="77777777" w:rsidTr="00FE338E">
        <w:trPr>
          <w:trHeight w:val="855"/>
        </w:trPr>
        <w:tc>
          <w:tcPr>
            <w:tcW w:w="620" w:type="dxa"/>
            <w:noWrap/>
            <w:hideMark/>
          </w:tcPr>
          <w:p w14:paraId="7A8259AA" w14:textId="77777777" w:rsidR="00FE338E" w:rsidRPr="00FE338E" w:rsidRDefault="00FE338E" w:rsidP="00FE338E">
            <w:r w:rsidRPr="00FE338E">
              <w:t>278</w:t>
            </w:r>
          </w:p>
        </w:tc>
        <w:tc>
          <w:tcPr>
            <w:tcW w:w="1939" w:type="dxa"/>
            <w:noWrap/>
            <w:hideMark/>
          </w:tcPr>
          <w:p w14:paraId="75B6DAF2" w14:textId="77777777" w:rsidR="00FE338E" w:rsidRPr="00FE338E" w:rsidRDefault="00FE338E">
            <w:r w:rsidRPr="00FE338E">
              <w:t>Mark Hamilton</w:t>
            </w:r>
          </w:p>
        </w:tc>
        <w:tc>
          <w:tcPr>
            <w:tcW w:w="1139" w:type="dxa"/>
            <w:noWrap/>
            <w:hideMark/>
          </w:tcPr>
          <w:p w14:paraId="0F2CE09D" w14:textId="77777777" w:rsidR="00FE338E" w:rsidRPr="00FE338E" w:rsidRDefault="00FE338E">
            <w:r w:rsidRPr="00FE338E">
              <w:t>C.3</w:t>
            </w:r>
          </w:p>
        </w:tc>
        <w:tc>
          <w:tcPr>
            <w:tcW w:w="730" w:type="dxa"/>
            <w:noWrap/>
            <w:hideMark/>
          </w:tcPr>
          <w:p w14:paraId="47B1ABAB" w14:textId="3FD6F0ED" w:rsidR="00FE338E" w:rsidRPr="00FE338E" w:rsidRDefault="00FE338E" w:rsidP="00FE338E">
            <w:r w:rsidRPr="00FE338E">
              <w:t>39</w:t>
            </w:r>
            <w:r>
              <w:t>.52</w:t>
            </w:r>
          </w:p>
        </w:tc>
        <w:tc>
          <w:tcPr>
            <w:tcW w:w="2767" w:type="dxa"/>
            <w:hideMark/>
          </w:tcPr>
          <w:p w14:paraId="3B134DB1" w14:textId="77777777" w:rsidR="00FE338E" w:rsidRPr="00FE338E" w:rsidRDefault="00FE338E">
            <w:r w:rsidRPr="00FE338E">
              <w:t>If the non-AP STA has a dot11DeviceID MIB attribute, it needs to be a set of such IDs, stored per ESS (SSID).</w:t>
            </w:r>
          </w:p>
        </w:tc>
        <w:tc>
          <w:tcPr>
            <w:tcW w:w="2970" w:type="dxa"/>
            <w:hideMark/>
          </w:tcPr>
          <w:p w14:paraId="6E985697" w14:textId="77777777" w:rsidR="00FE338E" w:rsidRPr="00FE338E" w:rsidRDefault="00FE338E">
            <w:r w:rsidRPr="00FE338E">
              <w:t>Correct the MIB definition text such that on a non-AP STA, the dot11DeviceID values are stored per ESS/SSID.</w:t>
            </w:r>
          </w:p>
        </w:tc>
      </w:tr>
      <w:tr w:rsidR="00FE338E" w:rsidRPr="00FE338E" w14:paraId="4225D4C4" w14:textId="77777777" w:rsidTr="00FE338E">
        <w:trPr>
          <w:trHeight w:val="1140"/>
        </w:trPr>
        <w:tc>
          <w:tcPr>
            <w:tcW w:w="620" w:type="dxa"/>
            <w:noWrap/>
            <w:hideMark/>
          </w:tcPr>
          <w:p w14:paraId="35C40DDC" w14:textId="77777777" w:rsidR="00FE338E" w:rsidRPr="00FE338E" w:rsidRDefault="00FE338E" w:rsidP="00FE338E">
            <w:r w:rsidRPr="00FE338E">
              <w:lastRenderedPageBreak/>
              <w:t>280</w:t>
            </w:r>
          </w:p>
        </w:tc>
        <w:tc>
          <w:tcPr>
            <w:tcW w:w="1939" w:type="dxa"/>
            <w:noWrap/>
            <w:hideMark/>
          </w:tcPr>
          <w:p w14:paraId="3D547269" w14:textId="77777777" w:rsidR="00FE338E" w:rsidRPr="00FE338E" w:rsidRDefault="00FE338E">
            <w:r w:rsidRPr="00FE338E">
              <w:t>Mark Hamilton</w:t>
            </w:r>
          </w:p>
        </w:tc>
        <w:tc>
          <w:tcPr>
            <w:tcW w:w="1139" w:type="dxa"/>
            <w:noWrap/>
            <w:hideMark/>
          </w:tcPr>
          <w:p w14:paraId="68137782" w14:textId="77777777" w:rsidR="00FE338E" w:rsidRPr="00FE338E" w:rsidRDefault="00FE338E">
            <w:r w:rsidRPr="00FE338E">
              <w:t>12.7.6.1</w:t>
            </w:r>
          </w:p>
        </w:tc>
        <w:tc>
          <w:tcPr>
            <w:tcW w:w="730" w:type="dxa"/>
            <w:noWrap/>
            <w:hideMark/>
          </w:tcPr>
          <w:p w14:paraId="4DDCA1F9" w14:textId="36668A35" w:rsidR="00FE338E" w:rsidRPr="00FE338E" w:rsidRDefault="00FE338E" w:rsidP="00FE338E">
            <w:r w:rsidRPr="00FE338E">
              <w:t>35</w:t>
            </w:r>
            <w:r>
              <w:t>.13</w:t>
            </w:r>
          </w:p>
        </w:tc>
        <w:tc>
          <w:tcPr>
            <w:tcW w:w="2767" w:type="dxa"/>
            <w:hideMark/>
          </w:tcPr>
          <w:p w14:paraId="13CA1318" w14:textId="77777777" w:rsidR="00FE338E" w:rsidRPr="00FE338E" w:rsidRDefault="00FE338E">
            <w:r w:rsidRPr="00FE338E">
              <w:t>The list of contents of the EAPOL-Key frames (the 4 Messages) is getting impossible to understand.</w:t>
            </w:r>
          </w:p>
        </w:tc>
        <w:tc>
          <w:tcPr>
            <w:tcW w:w="2970" w:type="dxa"/>
            <w:hideMark/>
          </w:tcPr>
          <w:p w14:paraId="4A4B3465" w14:textId="77777777" w:rsidR="00FE338E" w:rsidRPr="00FE338E" w:rsidRDefault="00FE338E">
            <w:r w:rsidRPr="00FE338E">
              <w:t>Restructure the 4 Messages into a tabular structure that lists the components that (</w:t>
            </w:r>
            <w:proofErr w:type="spellStart"/>
            <w:r w:rsidRPr="00FE338E">
              <w:t>may be</w:t>
            </w:r>
            <w:proofErr w:type="spellEnd"/>
            <w:r w:rsidRPr="00FE338E">
              <w:t>) included, with a description of any combination or other usage restrictions</w:t>
            </w:r>
          </w:p>
        </w:tc>
      </w:tr>
      <w:tr w:rsidR="00FE338E" w:rsidRPr="00FE338E" w14:paraId="5ED92E6A" w14:textId="77777777" w:rsidTr="00FE338E">
        <w:trPr>
          <w:trHeight w:val="855"/>
        </w:trPr>
        <w:tc>
          <w:tcPr>
            <w:tcW w:w="620" w:type="dxa"/>
            <w:noWrap/>
            <w:hideMark/>
          </w:tcPr>
          <w:p w14:paraId="40604762" w14:textId="77777777" w:rsidR="00FE338E" w:rsidRPr="00FE338E" w:rsidRDefault="00FE338E" w:rsidP="00FE338E">
            <w:r w:rsidRPr="00FE338E">
              <w:t>283</w:t>
            </w:r>
          </w:p>
        </w:tc>
        <w:tc>
          <w:tcPr>
            <w:tcW w:w="1939" w:type="dxa"/>
            <w:noWrap/>
            <w:hideMark/>
          </w:tcPr>
          <w:p w14:paraId="489F4ED2" w14:textId="77777777" w:rsidR="00FE338E" w:rsidRPr="00FE338E" w:rsidRDefault="00FE338E">
            <w:r w:rsidRPr="00FE338E">
              <w:t>Mark Hamilton</w:t>
            </w:r>
          </w:p>
        </w:tc>
        <w:tc>
          <w:tcPr>
            <w:tcW w:w="1139" w:type="dxa"/>
            <w:noWrap/>
            <w:hideMark/>
          </w:tcPr>
          <w:p w14:paraId="2909AA9A" w14:textId="77777777" w:rsidR="00FE338E" w:rsidRPr="00FE338E" w:rsidRDefault="00FE338E">
            <w:r w:rsidRPr="00FE338E">
              <w:t>12.13.3.2</w:t>
            </w:r>
          </w:p>
        </w:tc>
        <w:tc>
          <w:tcPr>
            <w:tcW w:w="730" w:type="dxa"/>
            <w:noWrap/>
            <w:hideMark/>
          </w:tcPr>
          <w:p w14:paraId="72E29D46" w14:textId="61C4531F" w:rsidR="00FE338E" w:rsidRPr="00FE338E" w:rsidRDefault="00FE338E" w:rsidP="00FE338E">
            <w:r w:rsidRPr="00FE338E">
              <w:t>36</w:t>
            </w:r>
            <w:r>
              <w:t>.45</w:t>
            </w:r>
          </w:p>
        </w:tc>
        <w:tc>
          <w:tcPr>
            <w:tcW w:w="2767" w:type="dxa"/>
            <w:hideMark/>
          </w:tcPr>
          <w:p w14:paraId="139ECBC6" w14:textId="77777777" w:rsidR="00FE338E" w:rsidRPr="00FE338E" w:rsidRDefault="00FE338E">
            <w:r w:rsidRPr="00FE338E">
              <w:t>Should the Device ID element be encrypted (with AES-128-CMAC?) like the IRM element?</w:t>
            </w:r>
          </w:p>
        </w:tc>
        <w:tc>
          <w:tcPr>
            <w:tcW w:w="2970" w:type="dxa"/>
            <w:hideMark/>
          </w:tcPr>
          <w:p w14:paraId="4DFC3063" w14:textId="77777777" w:rsidR="00FE338E" w:rsidRPr="00FE338E" w:rsidRDefault="00FE338E">
            <w:r w:rsidRPr="00FE338E">
              <w:t>Add a sentence, "The IRM element shall be encrypted with the cipher suite of AES-128-CMAC." to the end of the Device ID paragraph.</w:t>
            </w:r>
          </w:p>
        </w:tc>
      </w:tr>
      <w:tr w:rsidR="00FE338E" w:rsidRPr="00FE338E" w14:paraId="5D4EAC86" w14:textId="77777777" w:rsidTr="00FE338E">
        <w:trPr>
          <w:trHeight w:val="855"/>
        </w:trPr>
        <w:tc>
          <w:tcPr>
            <w:tcW w:w="620" w:type="dxa"/>
            <w:noWrap/>
            <w:hideMark/>
          </w:tcPr>
          <w:p w14:paraId="4CD67A4A" w14:textId="77777777" w:rsidR="00FE338E" w:rsidRPr="00FE338E" w:rsidRDefault="00FE338E" w:rsidP="00FE338E">
            <w:r w:rsidRPr="00FE338E">
              <w:t>284</w:t>
            </w:r>
          </w:p>
        </w:tc>
        <w:tc>
          <w:tcPr>
            <w:tcW w:w="1939" w:type="dxa"/>
            <w:noWrap/>
            <w:hideMark/>
          </w:tcPr>
          <w:p w14:paraId="5B1E444B" w14:textId="77777777" w:rsidR="00FE338E" w:rsidRPr="00FE338E" w:rsidRDefault="00FE338E">
            <w:r w:rsidRPr="00FE338E">
              <w:t>Mark Hamilton</w:t>
            </w:r>
          </w:p>
        </w:tc>
        <w:tc>
          <w:tcPr>
            <w:tcW w:w="1139" w:type="dxa"/>
            <w:noWrap/>
            <w:hideMark/>
          </w:tcPr>
          <w:p w14:paraId="31A2A579" w14:textId="77777777" w:rsidR="00FE338E" w:rsidRPr="00FE338E" w:rsidRDefault="00FE338E">
            <w:r w:rsidRPr="00FE338E">
              <w:t>12.13.3.2</w:t>
            </w:r>
          </w:p>
        </w:tc>
        <w:tc>
          <w:tcPr>
            <w:tcW w:w="730" w:type="dxa"/>
            <w:noWrap/>
            <w:hideMark/>
          </w:tcPr>
          <w:p w14:paraId="47B2E17B" w14:textId="706B5447" w:rsidR="00FE338E" w:rsidRPr="00FE338E" w:rsidRDefault="00FE338E" w:rsidP="00FE338E">
            <w:r w:rsidRPr="00FE338E">
              <w:t>36</w:t>
            </w:r>
            <w:r>
              <w:t>.37</w:t>
            </w:r>
          </w:p>
        </w:tc>
        <w:tc>
          <w:tcPr>
            <w:tcW w:w="2767" w:type="dxa"/>
            <w:hideMark/>
          </w:tcPr>
          <w:p w14:paraId="56CE9F8E" w14:textId="77777777" w:rsidR="00FE338E" w:rsidRPr="00FE338E" w:rsidRDefault="00FE338E">
            <w:r w:rsidRPr="00FE338E">
              <w:t>The additional items in the third PASN frame go before the MIC element (not "at the end of the list").</w:t>
            </w:r>
          </w:p>
        </w:tc>
        <w:tc>
          <w:tcPr>
            <w:tcW w:w="2970" w:type="dxa"/>
            <w:hideMark/>
          </w:tcPr>
          <w:p w14:paraId="4FCBECF7" w14:textId="77777777" w:rsidR="00FE338E" w:rsidRPr="00FE338E" w:rsidRDefault="00FE338E">
            <w:r w:rsidRPr="00FE338E">
              <w:t>Change the editing instructions to be similar to the second PASN frame (on page 194 of 802.11az-2022)</w:t>
            </w:r>
          </w:p>
        </w:tc>
      </w:tr>
    </w:tbl>
    <w:p w14:paraId="310C5F4F" w14:textId="77777777" w:rsidR="000F4867" w:rsidRDefault="000F4867" w:rsidP="000F4867"/>
    <w:p w14:paraId="42B11D36" w14:textId="77777777" w:rsidR="000F4867" w:rsidRDefault="000F4867" w:rsidP="000F4867">
      <w:r>
        <w:br w:type="page"/>
      </w:r>
    </w:p>
    <w:p w14:paraId="1FBA6D59" w14:textId="6AED36EE" w:rsidR="000F4867" w:rsidRPr="000F4867" w:rsidRDefault="000F4867" w:rsidP="000F4867">
      <w:pPr>
        <w:pStyle w:val="Heading1"/>
      </w:pPr>
      <w:r>
        <w:lastRenderedPageBreak/>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5C31830E" w14:textId="5D42D07E" w:rsidR="009923C6" w:rsidRDefault="009923C6">
      <w:hyperlink r:id="rId12" w:history="1">
        <w:r w:rsidRPr="00206B32">
          <w:rPr>
            <w:rStyle w:val="Hyperlink"/>
          </w:rPr>
          <w:t>https://mentor.ieee.org/802.11/dcn/23/11-23-1152-24-00bh-ieee-802-11bh-lb274-comments.xlsx</w:t>
        </w:r>
      </w:hyperlink>
      <w:r>
        <w:t xml:space="preserve"> </w:t>
      </w:r>
    </w:p>
    <w:p w14:paraId="67455FEA" w14:textId="6B7D94A8" w:rsidR="009923C6" w:rsidRDefault="009923C6"/>
    <w:p w14:paraId="4BBCEC83" w14:textId="4A43F8CD" w:rsidR="009923C6" w:rsidRDefault="009923C6">
      <w:hyperlink r:id="rId13" w:history="1">
        <w:r w:rsidRPr="00206B32">
          <w:rPr>
            <w:rStyle w:val="Hyperlink"/>
          </w:rPr>
          <w:t>https://mentor.ieee.org/802.11/dcn/23/11-23-1245-24-00bh-cid-resolutions-irm-1.docx</w:t>
        </w:r>
      </w:hyperlink>
      <w:r>
        <w:t xml:space="preserve"> </w:t>
      </w:r>
    </w:p>
    <w:p w14:paraId="2CACA4EB" w14:textId="77777777" w:rsidR="009923C6" w:rsidRDefault="009923C6"/>
    <w:sectPr w:rsidR="009923C6"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C508" w14:textId="77777777" w:rsidR="00493A8A" w:rsidRDefault="00493A8A">
      <w:r>
        <w:separator/>
      </w:r>
    </w:p>
  </w:endnote>
  <w:endnote w:type="continuationSeparator" w:id="0">
    <w:p w14:paraId="0E01338A" w14:textId="77777777" w:rsidR="00493A8A" w:rsidRDefault="0049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53BA" w14:textId="77777777" w:rsidR="00493A8A" w:rsidRDefault="00493A8A">
      <w:r>
        <w:separator/>
      </w:r>
    </w:p>
  </w:footnote>
  <w:footnote w:type="continuationSeparator" w:id="0">
    <w:p w14:paraId="7C3253A3" w14:textId="77777777" w:rsidR="00493A8A" w:rsidRDefault="0049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406CF07B" w:rsidR="0029020B" w:rsidRDefault="00000000" w:rsidP="008D5345">
    <w:pPr>
      <w:pStyle w:val="Header"/>
      <w:tabs>
        <w:tab w:val="clear" w:pos="6480"/>
        <w:tab w:val="center" w:pos="4680"/>
        <w:tab w:val="right" w:pos="10080"/>
      </w:tabs>
    </w:pPr>
    <w:fldSimple w:instr=" KEYWORDS  \* MERGEFORMAT ">
      <w:r w:rsidR="00645D66">
        <w:t>October 2023</w:t>
      </w:r>
    </w:fldSimple>
    <w:r w:rsidR="0029020B">
      <w:tab/>
    </w:r>
    <w:r w:rsidR="0029020B">
      <w:tab/>
    </w:r>
    <w:fldSimple w:instr=" TITLE  \* MERGEFORMAT ">
      <w:r w:rsidR="00645D66">
        <w:t>doc.: IEEE 802.11-23/1855r0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0"/>
  </w:num>
  <w:num w:numId="2" w16cid:durableId="45606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216F"/>
    <w:rsid w:val="00053EBC"/>
    <w:rsid w:val="00076511"/>
    <w:rsid w:val="000F4867"/>
    <w:rsid w:val="00107547"/>
    <w:rsid w:val="00110274"/>
    <w:rsid w:val="001D723B"/>
    <w:rsid w:val="00235919"/>
    <w:rsid w:val="00283AA7"/>
    <w:rsid w:val="0029020B"/>
    <w:rsid w:val="002B49CC"/>
    <w:rsid w:val="002D44BE"/>
    <w:rsid w:val="002D49E7"/>
    <w:rsid w:val="00354327"/>
    <w:rsid w:val="00382812"/>
    <w:rsid w:val="003B4FCF"/>
    <w:rsid w:val="003D6A1A"/>
    <w:rsid w:val="003E0D23"/>
    <w:rsid w:val="00442037"/>
    <w:rsid w:val="00493A8A"/>
    <w:rsid w:val="004B064B"/>
    <w:rsid w:val="004C366C"/>
    <w:rsid w:val="004F4D34"/>
    <w:rsid w:val="00532D96"/>
    <w:rsid w:val="00554AA9"/>
    <w:rsid w:val="00574924"/>
    <w:rsid w:val="005E72E7"/>
    <w:rsid w:val="005F7409"/>
    <w:rsid w:val="00603BBB"/>
    <w:rsid w:val="0062440B"/>
    <w:rsid w:val="00645D66"/>
    <w:rsid w:val="00655D52"/>
    <w:rsid w:val="00660847"/>
    <w:rsid w:val="00673CF5"/>
    <w:rsid w:val="006B0F27"/>
    <w:rsid w:val="006C0727"/>
    <w:rsid w:val="006C1EF7"/>
    <w:rsid w:val="006E145F"/>
    <w:rsid w:val="0074773B"/>
    <w:rsid w:val="00754F61"/>
    <w:rsid w:val="00770572"/>
    <w:rsid w:val="007C77AE"/>
    <w:rsid w:val="007D4FB6"/>
    <w:rsid w:val="00837C31"/>
    <w:rsid w:val="00880699"/>
    <w:rsid w:val="008D5345"/>
    <w:rsid w:val="00907110"/>
    <w:rsid w:val="009273F6"/>
    <w:rsid w:val="0097229A"/>
    <w:rsid w:val="009923C6"/>
    <w:rsid w:val="009F2FBC"/>
    <w:rsid w:val="00A42538"/>
    <w:rsid w:val="00A70322"/>
    <w:rsid w:val="00AA427C"/>
    <w:rsid w:val="00AC2536"/>
    <w:rsid w:val="00BA25F5"/>
    <w:rsid w:val="00BD79FF"/>
    <w:rsid w:val="00BE68C2"/>
    <w:rsid w:val="00C05CB8"/>
    <w:rsid w:val="00C31319"/>
    <w:rsid w:val="00C37CB4"/>
    <w:rsid w:val="00C648F0"/>
    <w:rsid w:val="00C874D8"/>
    <w:rsid w:val="00CA09B2"/>
    <w:rsid w:val="00D14A57"/>
    <w:rsid w:val="00D17890"/>
    <w:rsid w:val="00D52A4A"/>
    <w:rsid w:val="00D54E9C"/>
    <w:rsid w:val="00DC5A7B"/>
    <w:rsid w:val="00E16C15"/>
    <w:rsid w:val="00E777C9"/>
    <w:rsid w:val="00EF08D1"/>
    <w:rsid w:val="00EF7BDE"/>
    <w:rsid w:val="00F00517"/>
    <w:rsid w:val="00F92E25"/>
    <w:rsid w:val="00F93296"/>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ntor.ieee.org/802.11/dcn/23/11-23-1245-24-00bh-cid-resolutions-irm-1.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ntor.ieee.org/802.11/dcn/23/11-23-1152-24-00bh-ieee-802-11bh-lb274-comments.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455</TotalTime>
  <Pages>15</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802.11-23/1855r0</vt:lpstr>
    </vt:vector>
  </TitlesOfParts>
  <Company>Some Company</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802.11-23/1855r0</dc:title>
  <dc:subject>Submission</dc:subject>
  <dc:creator>Hamilton, Mark</dc:creator>
  <cp:keywords>October 2023</cp:keywords>
  <dc:description>Mark Hamilton, Ruckus/CommScope</dc:description>
  <cp:lastModifiedBy>Hamilton, Mark</cp:lastModifiedBy>
  <cp:revision>20</cp:revision>
  <cp:lastPrinted>1900-01-01T08:00:00Z</cp:lastPrinted>
  <dcterms:created xsi:type="dcterms:W3CDTF">2023-10-30T13:56:00Z</dcterms:created>
  <dcterms:modified xsi:type="dcterms:W3CDTF">2023-10-30T22:19:00Z</dcterms:modified>
</cp:coreProperties>
</file>