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C776AC" w:rsidRDefault="00C776AC">
                            <w:pPr>
                              <w:pStyle w:val="T1"/>
                              <w:spacing w:after="120"/>
                            </w:pPr>
                            <w:r>
                              <w:t>Abstract</w:t>
                            </w:r>
                          </w:p>
                          <w:p w14:paraId="697F0452" w14:textId="09F8DD4F" w:rsidR="00C776AC" w:rsidRDefault="00C776AC">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C776AC" w:rsidRDefault="00C776AC">
                            <w:pPr>
                              <w:jc w:val="both"/>
                            </w:pPr>
                          </w:p>
                          <w:p w14:paraId="5DF0F122" w14:textId="3435813C" w:rsidR="00C776AC" w:rsidRDefault="00C776AC">
                            <w:pPr>
                              <w:jc w:val="both"/>
                            </w:pPr>
                            <w:r>
                              <w:t>Revision history:</w:t>
                            </w:r>
                          </w:p>
                          <w:p w14:paraId="3AE70BEE" w14:textId="7BC49005" w:rsidR="00C776AC" w:rsidRDefault="00C776AC" w:rsidP="005839B8">
                            <w:pPr>
                              <w:pStyle w:val="a"/>
                              <w:numPr>
                                <w:ilvl w:val="0"/>
                                <w:numId w:val="1"/>
                              </w:numPr>
                            </w:pPr>
                            <w:r>
                              <w:t>Rev0: initial version of the document</w:t>
                            </w:r>
                          </w:p>
                          <w:p w14:paraId="66FACABC" w14:textId="79845883" w:rsidR="00C776AC" w:rsidRDefault="00C776AC" w:rsidP="005839B8">
                            <w:pPr>
                              <w:pStyle w:val="a"/>
                              <w:numPr>
                                <w:ilvl w:val="0"/>
                                <w:numId w:val="1"/>
                              </w:numPr>
                            </w:pPr>
                          </w:p>
                          <w:p w14:paraId="08BF89CD" w14:textId="77777777" w:rsidR="00C776AC" w:rsidRDefault="00C776AC" w:rsidP="00FD1A9D"/>
                          <w:p w14:paraId="0F0A112F" w14:textId="77777777" w:rsidR="00C776AC" w:rsidRDefault="00C776AC" w:rsidP="00FD1A9D"/>
                          <w:p w14:paraId="1041E602" w14:textId="77777777" w:rsidR="00C776AC" w:rsidRDefault="00C776AC" w:rsidP="00FD1A9D"/>
                          <w:p w14:paraId="6355FBAC" w14:textId="4F33787F" w:rsidR="00C776AC" w:rsidRDefault="00C776AC" w:rsidP="00FD1A9D">
                            <w:pPr>
                              <w:jc w:val="both"/>
                            </w:pPr>
                            <w:r>
                              <w:t>Abbreviations:</w:t>
                            </w:r>
                          </w:p>
                          <w:p w14:paraId="74A4CE59" w14:textId="765D7DC9" w:rsidR="00C776AC" w:rsidRDefault="00C776AC" w:rsidP="005839B8">
                            <w:pPr>
                              <w:pStyle w:val="a"/>
                              <w:numPr>
                                <w:ilvl w:val="0"/>
                                <w:numId w:val="1"/>
                              </w:numPr>
                            </w:pPr>
                            <w:r>
                              <w:t>C: Comment.</w:t>
                            </w:r>
                          </w:p>
                          <w:p w14:paraId="4F1F3C32" w14:textId="7C55202E" w:rsidR="00C776AC" w:rsidRDefault="00C776AC" w:rsidP="005839B8">
                            <w:pPr>
                              <w:pStyle w:val="a"/>
                              <w:numPr>
                                <w:ilvl w:val="0"/>
                                <w:numId w:val="1"/>
                              </w:numPr>
                            </w:pPr>
                            <w:r>
                              <w:t>A: Answer.</w:t>
                            </w:r>
                          </w:p>
                          <w:p w14:paraId="4B219B77" w14:textId="77777777" w:rsidR="00C776AC" w:rsidRDefault="00C776AC"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C776AC" w:rsidRDefault="00C776AC">
                      <w:pPr>
                        <w:pStyle w:val="T1"/>
                        <w:spacing w:after="120"/>
                      </w:pPr>
                      <w:r>
                        <w:t>Abstract</w:t>
                      </w:r>
                    </w:p>
                    <w:p w14:paraId="697F0452" w14:textId="09F8DD4F" w:rsidR="00C776AC" w:rsidRDefault="00C776AC">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C776AC" w:rsidRDefault="00C776AC">
                      <w:pPr>
                        <w:jc w:val="both"/>
                      </w:pPr>
                    </w:p>
                    <w:p w14:paraId="5DF0F122" w14:textId="3435813C" w:rsidR="00C776AC" w:rsidRDefault="00C776AC">
                      <w:pPr>
                        <w:jc w:val="both"/>
                      </w:pPr>
                      <w:r>
                        <w:t>Revision history:</w:t>
                      </w:r>
                    </w:p>
                    <w:p w14:paraId="3AE70BEE" w14:textId="7BC49005" w:rsidR="00C776AC" w:rsidRDefault="00C776AC" w:rsidP="005839B8">
                      <w:pPr>
                        <w:pStyle w:val="a"/>
                        <w:numPr>
                          <w:ilvl w:val="0"/>
                          <w:numId w:val="1"/>
                        </w:numPr>
                      </w:pPr>
                      <w:r>
                        <w:t>Rev0: initial version of the document</w:t>
                      </w:r>
                    </w:p>
                    <w:p w14:paraId="66FACABC" w14:textId="79845883" w:rsidR="00C776AC" w:rsidRDefault="00C776AC" w:rsidP="005839B8">
                      <w:pPr>
                        <w:pStyle w:val="a"/>
                        <w:numPr>
                          <w:ilvl w:val="0"/>
                          <w:numId w:val="1"/>
                        </w:numPr>
                      </w:pPr>
                    </w:p>
                    <w:p w14:paraId="08BF89CD" w14:textId="77777777" w:rsidR="00C776AC" w:rsidRDefault="00C776AC" w:rsidP="00FD1A9D"/>
                    <w:p w14:paraId="0F0A112F" w14:textId="77777777" w:rsidR="00C776AC" w:rsidRDefault="00C776AC" w:rsidP="00FD1A9D"/>
                    <w:p w14:paraId="1041E602" w14:textId="77777777" w:rsidR="00C776AC" w:rsidRDefault="00C776AC" w:rsidP="00FD1A9D"/>
                    <w:p w14:paraId="6355FBAC" w14:textId="4F33787F" w:rsidR="00C776AC" w:rsidRDefault="00C776AC" w:rsidP="00FD1A9D">
                      <w:pPr>
                        <w:jc w:val="both"/>
                      </w:pPr>
                      <w:r>
                        <w:t>Abbreviations:</w:t>
                      </w:r>
                    </w:p>
                    <w:p w14:paraId="74A4CE59" w14:textId="765D7DC9" w:rsidR="00C776AC" w:rsidRDefault="00C776AC" w:rsidP="005839B8">
                      <w:pPr>
                        <w:pStyle w:val="a"/>
                        <w:numPr>
                          <w:ilvl w:val="0"/>
                          <w:numId w:val="1"/>
                        </w:numPr>
                      </w:pPr>
                      <w:r>
                        <w:t>C: Comment.</w:t>
                      </w:r>
                    </w:p>
                    <w:p w14:paraId="4F1F3C32" w14:textId="7C55202E" w:rsidR="00C776AC" w:rsidRDefault="00C776AC" w:rsidP="005839B8">
                      <w:pPr>
                        <w:pStyle w:val="a"/>
                        <w:numPr>
                          <w:ilvl w:val="0"/>
                          <w:numId w:val="1"/>
                        </w:numPr>
                      </w:pPr>
                      <w:r>
                        <w:t>A: Answer.</w:t>
                      </w:r>
                    </w:p>
                    <w:p w14:paraId="4B219B77" w14:textId="77777777" w:rsidR="00C776AC" w:rsidRDefault="00C776AC"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77777777" w:rsidR="00AA03CC" w:rsidRDefault="00AA03CC" w:rsidP="00AA03CC">
      <w:pPr>
        <w:pStyle w:val="a"/>
        <w:numPr>
          <w:ilvl w:val="0"/>
          <w:numId w:val="2"/>
        </w:numPr>
      </w:pPr>
      <w:r w:rsidRPr="002509C3">
        <w:t>https://</w:t>
      </w:r>
    </w:p>
    <w:p w14:paraId="4832E383" w14:textId="77777777" w:rsidR="00AA03CC" w:rsidRDefault="00AA03CC" w:rsidP="00AA03CC">
      <w:bookmarkStart w:id="0" w:name="_GoBack"/>
      <w:bookmarkEnd w:id="0"/>
    </w:p>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34AFF4CD" w14:textId="77777777" w:rsidR="00C108BE" w:rsidRDefault="00C108BE" w:rsidP="00C108BE">
      <w:pPr>
        <w:pStyle w:val="a"/>
        <w:numPr>
          <w:ilvl w:val="0"/>
          <w:numId w:val="2"/>
        </w:numPr>
      </w:pPr>
      <w:r w:rsidRPr="002509C3">
        <w:t>https://</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7A7648A7" w14:textId="77777777" w:rsidR="00C108BE" w:rsidRDefault="00C108BE" w:rsidP="00C108BE">
      <w:pPr>
        <w:pStyle w:val="a"/>
        <w:numPr>
          <w:ilvl w:val="0"/>
          <w:numId w:val="2"/>
        </w:numPr>
      </w:pPr>
      <w:r w:rsidRPr="002509C3">
        <w:t>https://</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2859C282" w14:textId="77777777" w:rsidR="00C108BE" w:rsidRDefault="00C108BE" w:rsidP="00C108BE">
      <w:pPr>
        <w:pStyle w:val="a"/>
        <w:numPr>
          <w:ilvl w:val="0"/>
          <w:numId w:val="2"/>
        </w:numPr>
      </w:pPr>
      <w:r w:rsidRPr="002509C3">
        <w:t>https://</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lastRenderedPageBreak/>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719BF345" w14:textId="23656D8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2714D2" w:rsidP="00E83B7A">
      <w:pPr>
        <w:pStyle w:val="a"/>
        <w:numPr>
          <w:ilvl w:val="2"/>
          <w:numId w:val="3"/>
        </w:numPr>
      </w:pPr>
      <w:hyperlink r:id="rId16" w:history="1">
        <w:r w:rsidRPr="00C540F5">
          <w:rPr>
            <w:rStyle w:val="a7"/>
          </w:rPr>
          <w:t>1371r10</w:t>
        </w:r>
      </w:hyperlink>
      <w:r w:rsidR="00E83B7A">
        <w:t xml:space="preserve"> </w:t>
      </w:r>
      <w:r w:rsidR="00E83B7A">
        <w:tab/>
      </w:r>
      <w:r w:rsidR="00E83B7A">
        <w:tab/>
      </w:r>
      <w:r w:rsidR="00E83B7A">
        <w:tab/>
      </w:r>
      <w:r w:rsidR="00E83B7A">
        <w:tab/>
      </w:r>
      <w:r w:rsidR="00E83B7A">
        <w:tab/>
      </w:r>
      <w:r>
        <w:t>Edward Au</w:t>
      </w:r>
    </w:p>
    <w:p w14:paraId="4B87A9F2" w14:textId="77777777" w:rsidR="002714D2" w:rsidRDefault="002714D2" w:rsidP="00E83B7A">
      <w:pPr>
        <w:pStyle w:val="a"/>
      </w:pPr>
      <w:r w:rsidRPr="00734539">
        <w:t>CR Submissions:</w:t>
      </w:r>
    </w:p>
    <w:p w14:paraId="2E8F85AD" w14:textId="5B22FE86" w:rsidR="002714D2" w:rsidRDefault="002714D2" w:rsidP="00E83B7A">
      <w:pPr>
        <w:pStyle w:val="a"/>
        <w:numPr>
          <w:ilvl w:val="2"/>
          <w:numId w:val="3"/>
        </w:numPr>
        <w:rPr>
          <w:szCs w:val="22"/>
        </w:rPr>
      </w:pPr>
      <w:hyperlink r:id="rId17" w:history="1">
        <w:r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Pr="00E7798D">
        <w:rPr>
          <w:szCs w:val="22"/>
        </w:rPr>
        <w:t xml:space="preserve">Zinan Lin </w:t>
      </w:r>
      <w:r w:rsidRPr="00E7798D">
        <w:rPr>
          <w:szCs w:val="22"/>
        </w:rPr>
        <w:tab/>
      </w:r>
      <w:r>
        <w:rPr>
          <w:szCs w:val="22"/>
        </w:rPr>
        <w:tab/>
      </w:r>
      <w:r w:rsidRPr="00E7798D">
        <w:rPr>
          <w:szCs w:val="22"/>
        </w:rPr>
        <w:t>[</w:t>
      </w:r>
      <w:r>
        <w:rPr>
          <w:szCs w:val="22"/>
        </w:rPr>
        <w:t>4</w:t>
      </w:r>
      <w:r w:rsidRPr="00E7798D">
        <w:rPr>
          <w:szCs w:val="22"/>
        </w:rPr>
        <w:t>C]</w:t>
      </w:r>
    </w:p>
    <w:p w14:paraId="530812BE" w14:textId="2EE82901" w:rsidR="002714D2" w:rsidRPr="00DC06F3" w:rsidRDefault="002714D2" w:rsidP="00E83B7A">
      <w:pPr>
        <w:pStyle w:val="a"/>
        <w:numPr>
          <w:ilvl w:val="2"/>
          <w:numId w:val="3"/>
        </w:numPr>
        <w:rPr>
          <w:szCs w:val="22"/>
        </w:rPr>
      </w:pPr>
      <w:hyperlink r:id="rId18" w:history="1">
        <w:r w:rsidRPr="00C53B32">
          <w:rPr>
            <w:rStyle w:val="a7"/>
            <w:szCs w:val="22"/>
          </w:rPr>
          <w:t>1737r0</w:t>
        </w:r>
      </w:hyperlink>
      <w:r w:rsidRPr="00DC06F3">
        <w:rPr>
          <w:szCs w:val="22"/>
        </w:rPr>
        <w:t xml:space="preserve"> CR for CID 19545 on NDPA frame format</w:t>
      </w:r>
      <w:r w:rsidRPr="00DC06F3">
        <w:rPr>
          <w:szCs w:val="22"/>
        </w:rPr>
        <w:tab/>
        <w:t xml:space="preserve">Mahmoud </w:t>
      </w:r>
      <w:proofErr w:type="spellStart"/>
      <w:r w:rsidRPr="00DC06F3">
        <w:rPr>
          <w:szCs w:val="22"/>
        </w:rPr>
        <w:t>Kamel</w:t>
      </w:r>
      <w:proofErr w:type="spellEnd"/>
      <w:r>
        <w:rPr>
          <w:szCs w:val="22"/>
        </w:rPr>
        <w:t xml:space="preserve"> [1C]</w:t>
      </w:r>
    </w:p>
    <w:p w14:paraId="77C3D524" w14:textId="43027A9B" w:rsidR="002714D2" w:rsidRDefault="002714D2" w:rsidP="00E83B7A">
      <w:pPr>
        <w:pStyle w:val="a"/>
        <w:numPr>
          <w:ilvl w:val="2"/>
          <w:numId w:val="3"/>
        </w:numPr>
        <w:rPr>
          <w:szCs w:val="22"/>
        </w:rPr>
      </w:pPr>
      <w:hyperlink r:id="rId19" w:history="1">
        <w:r w:rsidRPr="00C53B32">
          <w:rPr>
            <w:rStyle w:val="a7"/>
            <w:szCs w:val="22"/>
          </w:rPr>
          <w:t>1682r0</w:t>
        </w:r>
      </w:hyperlink>
      <w:r>
        <w:rPr>
          <w:szCs w:val="22"/>
        </w:rPr>
        <w:t xml:space="preserve"> </w:t>
      </w:r>
      <w:r w:rsidRPr="00DC06F3">
        <w:rPr>
          <w:szCs w:val="22"/>
        </w:rPr>
        <w:t>CR for CID 19353</w:t>
      </w:r>
      <w:r w:rsidRPr="00DC06F3">
        <w:rPr>
          <w:szCs w:val="22"/>
        </w:rPr>
        <w:tab/>
      </w:r>
      <w:r w:rsidR="00E83B7A">
        <w:rPr>
          <w:szCs w:val="22"/>
        </w:rPr>
        <w:tab/>
      </w:r>
      <w:r w:rsidR="00E83B7A">
        <w:rPr>
          <w:szCs w:val="22"/>
        </w:rPr>
        <w:tab/>
      </w:r>
      <w:proofErr w:type="spellStart"/>
      <w:r w:rsidRPr="00DC06F3">
        <w:rPr>
          <w:szCs w:val="22"/>
        </w:rPr>
        <w:t>Hanqing</w:t>
      </w:r>
      <w:proofErr w:type="spellEnd"/>
      <w:r w:rsidRPr="00DC06F3">
        <w:rPr>
          <w:szCs w:val="22"/>
        </w:rPr>
        <w:t xml:space="preserve"> Lou</w:t>
      </w:r>
      <w:r>
        <w:rPr>
          <w:szCs w:val="22"/>
        </w:rPr>
        <w:tab/>
      </w:r>
      <w:r>
        <w:rPr>
          <w:szCs w:val="22"/>
        </w:rPr>
        <w:tab/>
        <w:t>[1C]</w:t>
      </w:r>
    </w:p>
    <w:p w14:paraId="2ED4C947" w14:textId="5AA96081" w:rsidR="002714D2" w:rsidRPr="005C02DE" w:rsidRDefault="002714D2" w:rsidP="00E83B7A">
      <w:pPr>
        <w:pStyle w:val="a"/>
        <w:numPr>
          <w:ilvl w:val="2"/>
          <w:numId w:val="3"/>
        </w:numPr>
        <w:rPr>
          <w:szCs w:val="22"/>
        </w:rPr>
      </w:pPr>
      <w:hyperlink r:id="rId20" w:history="1">
        <w:r w:rsidRPr="00C209A8">
          <w:rPr>
            <w:rStyle w:val="a7"/>
            <w:szCs w:val="22"/>
          </w:rPr>
          <w:t>1739r0</w:t>
        </w:r>
      </w:hyperlink>
      <w:r>
        <w:rPr>
          <w:szCs w:val="22"/>
        </w:rPr>
        <w:t xml:space="preserve"> </w:t>
      </w:r>
      <w:r w:rsidRPr="005C02DE">
        <w:rPr>
          <w:szCs w:val="22"/>
        </w:rPr>
        <w:t>CR for CID 19352 on NDPA frame format</w:t>
      </w:r>
      <w:r w:rsidRPr="005C02DE">
        <w:rPr>
          <w:szCs w:val="22"/>
        </w:rPr>
        <w:tab/>
        <w:t xml:space="preserve">Mahmoud </w:t>
      </w:r>
      <w:proofErr w:type="spellStart"/>
      <w:r w:rsidRPr="005C02DE">
        <w:rPr>
          <w:szCs w:val="22"/>
        </w:rPr>
        <w:t>Kamel</w:t>
      </w:r>
      <w:proofErr w:type="spellEnd"/>
      <w:r>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Pr>
        <w:rPr>
          <w:rFonts w:hint="eastAsia"/>
        </w:rPr>
      </w:pPr>
    </w:p>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rFonts w:hint="eastAsia"/>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EB1CC5" w:rsidP="00EB1CC5">
      <w:pPr>
        <w:pStyle w:val="a"/>
        <w:rPr>
          <w:rFonts w:hint="eastAsia"/>
        </w:rPr>
      </w:pPr>
      <w:hyperlink r:id="rId21" w:history="1">
        <w:r w:rsidRPr="00C540F5">
          <w:rPr>
            <w:rStyle w:val="a7"/>
          </w:rPr>
          <w:t>1371r10</w:t>
        </w:r>
      </w:hyperlink>
      <w:r>
        <w:t xml:space="preserve"> </w:t>
      </w:r>
      <w:r>
        <w:tab/>
      </w:r>
      <w:r>
        <w:tab/>
      </w:r>
      <w:r>
        <w:tab/>
      </w:r>
      <w:r>
        <w:tab/>
      </w:r>
      <w:r>
        <w:tab/>
        <w:t>Edward Au</w:t>
      </w:r>
    </w:p>
    <w:p w14:paraId="166CB808" w14:textId="77777777" w:rsidR="00E83B7A" w:rsidRDefault="00E83B7A" w:rsidP="002714D2"/>
    <w:p w14:paraId="2B5858D1" w14:textId="4DD3C6BE" w:rsidR="00EB1CC5" w:rsidRDefault="00135F67" w:rsidP="00EB1CC5">
      <w:pPr>
        <w:ind w:leftChars="291" w:left="640"/>
        <w:rPr>
          <w:rFonts w:hint="eastAsia"/>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135F67" w:rsidP="004213F3">
      <w:pPr>
        <w:pStyle w:val="a"/>
        <w:tabs>
          <w:tab w:val="left" w:pos="3225"/>
          <w:tab w:val="left" w:pos="5103"/>
        </w:tabs>
        <w:ind w:leftChars="291" w:left="1000"/>
      </w:pPr>
      <w:hyperlink r:id="rId22" w:history="1">
        <w:r w:rsidRPr="003F60AB">
          <w:rPr>
            <w:rStyle w:val="a7"/>
            <w:szCs w:val="22"/>
          </w:rPr>
          <w:t>1504r0</w:t>
        </w:r>
      </w:hyperlink>
      <w:r>
        <w:rPr>
          <w:szCs w:val="22"/>
        </w:rPr>
        <w:t xml:space="preserve"> CR for 35.7 Part I</w:t>
      </w:r>
      <w:r>
        <w:rPr>
          <w:szCs w:val="22"/>
        </w:rPr>
        <w:tab/>
      </w:r>
      <w:r>
        <w:rPr>
          <w:szCs w:val="22"/>
        </w:rPr>
        <w:tab/>
      </w:r>
      <w:r>
        <w:rPr>
          <w:szCs w:val="22"/>
        </w:rPr>
        <w:tab/>
      </w:r>
      <w:r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135F67" w:rsidP="00B8446F">
      <w:pPr>
        <w:pStyle w:val="a"/>
        <w:tabs>
          <w:tab w:val="left" w:pos="3225"/>
          <w:tab w:val="left" w:pos="5103"/>
        </w:tabs>
        <w:ind w:leftChars="291" w:left="1000"/>
      </w:pPr>
      <w:hyperlink r:id="rId23" w:history="1">
        <w:r w:rsidRPr="00C53B32">
          <w:rPr>
            <w:rStyle w:val="a7"/>
            <w:szCs w:val="22"/>
          </w:rPr>
          <w:t>1737r0</w:t>
        </w:r>
      </w:hyperlink>
      <w:r w:rsidRPr="00DC06F3">
        <w:rPr>
          <w:szCs w:val="22"/>
        </w:rPr>
        <w:t xml:space="preserve"> CR for CID 19545 on NDPA frame format</w:t>
      </w:r>
      <w:r w:rsidRPr="00DC06F3">
        <w:rPr>
          <w:szCs w:val="22"/>
        </w:rPr>
        <w:tab/>
        <w:t xml:space="preserve">Mahmoud </w:t>
      </w:r>
      <w:proofErr w:type="spellStart"/>
      <w:r w:rsidRPr="00DC06F3">
        <w:rPr>
          <w:szCs w:val="22"/>
        </w:rPr>
        <w:t>Kamel</w:t>
      </w:r>
      <w:proofErr w:type="spellEnd"/>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2B6A74" w:rsidP="00135F67">
      <w:pPr>
        <w:pStyle w:val="a"/>
        <w:tabs>
          <w:tab w:val="left" w:pos="3225"/>
          <w:tab w:val="left" w:pos="5103"/>
        </w:tabs>
        <w:ind w:leftChars="291" w:left="1000"/>
      </w:pPr>
      <w:hyperlink r:id="rId24" w:history="1">
        <w:r w:rsidRPr="00C53B32">
          <w:rPr>
            <w:rStyle w:val="a7"/>
            <w:szCs w:val="22"/>
          </w:rPr>
          <w:t>1682r0</w:t>
        </w:r>
      </w:hyperlink>
      <w:r>
        <w:rPr>
          <w:szCs w:val="22"/>
        </w:rPr>
        <w:t xml:space="preserve"> </w:t>
      </w:r>
      <w:r w:rsidRPr="00DC06F3">
        <w:rPr>
          <w:szCs w:val="22"/>
        </w:rPr>
        <w:t>CR for CID 19353</w:t>
      </w:r>
      <w:r w:rsidRPr="00DC06F3">
        <w:rPr>
          <w:szCs w:val="22"/>
        </w:rPr>
        <w:tab/>
      </w:r>
      <w:r>
        <w:rPr>
          <w:szCs w:val="22"/>
        </w:rPr>
        <w:tab/>
      </w:r>
      <w:r>
        <w:rPr>
          <w:szCs w:val="22"/>
        </w:rPr>
        <w:tab/>
      </w:r>
      <w:proofErr w:type="spellStart"/>
      <w:r w:rsidRPr="00DC06F3">
        <w:rPr>
          <w:szCs w:val="22"/>
        </w:rPr>
        <w:t>Hanqing</w:t>
      </w:r>
      <w:proofErr w:type="spellEnd"/>
      <w:r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D008C9" w:rsidP="00135F67">
      <w:pPr>
        <w:pStyle w:val="a"/>
        <w:tabs>
          <w:tab w:val="left" w:pos="3225"/>
          <w:tab w:val="left" w:pos="5103"/>
        </w:tabs>
        <w:ind w:leftChars="291" w:left="1000"/>
      </w:pPr>
      <w:hyperlink r:id="rId25" w:history="1">
        <w:r w:rsidRPr="00C209A8">
          <w:rPr>
            <w:rStyle w:val="a7"/>
            <w:szCs w:val="22"/>
          </w:rPr>
          <w:t>1739r0</w:t>
        </w:r>
      </w:hyperlink>
      <w:r>
        <w:rPr>
          <w:szCs w:val="22"/>
        </w:rPr>
        <w:t xml:space="preserve"> </w:t>
      </w:r>
      <w:r w:rsidRPr="005C02DE">
        <w:rPr>
          <w:szCs w:val="22"/>
        </w:rPr>
        <w:t>CR for CID 19352 on NDPA frame format</w:t>
      </w:r>
      <w:r w:rsidR="00C054AF">
        <w:rPr>
          <w:szCs w:val="22"/>
        </w:rPr>
        <w:tab/>
      </w:r>
      <w:r w:rsidR="00C054AF">
        <w:rPr>
          <w:szCs w:val="22"/>
        </w:rPr>
        <w:tab/>
      </w:r>
      <w:r w:rsidR="00C054AF" w:rsidRPr="00DC06F3">
        <w:rPr>
          <w:szCs w:val="22"/>
        </w:rPr>
        <w:t xml:space="preserve">Mahmoud </w:t>
      </w:r>
      <w:proofErr w:type="spellStart"/>
      <w:r w:rsidR="00C054AF" w:rsidRPr="00DC06F3">
        <w:rPr>
          <w:szCs w:val="22"/>
        </w:rPr>
        <w:t>Kamel</w:t>
      </w:r>
      <w:proofErr w:type="spellEnd"/>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rFonts w:hint="eastAsia"/>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77777777" w:rsidR="003C01E5" w:rsidRDefault="003C01E5" w:rsidP="003C01E5">
      <w:pPr>
        <w:pStyle w:val="a"/>
        <w:numPr>
          <w:ilvl w:val="0"/>
          <w:numId w:val="2"/>
        </w:numPr>
      </w:pPr>
      <w:r w:rsidRPr="002509C3">
        <w:t>https://</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17187DA4" w14:textId="77777777" w:rsidR="003C01E5" w:rsidRDefault="003C01E5" w:rsidP="003C01E5">
      <w:r>
        <w:t>Please refer to the following link for the minutes</w:t>
      </w:r>
    </w:p>
    <w:p w14:paraId="2198C735" w14:textId="77777777" w:rsidR="003C01E5" w:rsidRDefault="003C01E5" w:rsidP="003C01E5">
      <w:pPr>
        <w:pStyle w:val="a"/>
        <w:numPr>
          <w:ilvl w:val="0"/>
          <w:numId w:val="2"/>
        </w:numPr>
      </w:pPr>
      <w:r w:rsidRPr="002509C3">
        <w:t>https://</w:t>
      </w:r>
    </w:p>
    <w:p w14:paraId="75D64CF4" w14:textId="77777777" w:rsidR="003C01E5" w:rsidRDefault="003C01E5" w:rsidP="006403B3">
      <w:pPr>
        <w:rPr>
          <w:lang w:eastAsia="zh-CN"/>
        </w:rPr>
      </w:pP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9B39F" w14:textId="77777777" w:rsidR="00A4631F" w:rsidRDefault="00A4631F">
      <w:r>
        <w:separator/>
      </w:r>
    </w:p>
  </w:endnote>
  <w:endnote w:type="continuationSeparator" w:id="0">
    <w:p w14:paraId="2A2B8DE7" w14:textId="77777777" w:rsidR="00A4631F" w:rsidRDefault="00A4631F">
      <w:r>
        <w:continuationSeparator/>
      </w:r>
    </w:p>
  </w:endnote>
  <w:endnote w:type="continuationNotice" w:id="1">
    <w:p w14:paraId="7BADA78B" w14:textId="77777777" w:rsidR="00A4631F" w:rsidRDefault="00A46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C776AC" w:rsidRDefault="00C776A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96A17">
      <w:rPr>
        <w:noProof/>
      </w:rPr>
      <w:t>3</w:t>
    </w:r>
    <w:r>
      <w:fldChar w:fldCharType="end"/>
    </w:r>
    <w:r>
      <w:tab/>
      <w:t>Jason Yuchen Guo, Huawei</w:t>
    </w:r>
  </w:p>
  <w:p w14:paraId="2B8D5DDC" w14:textId="77777777" w:rsidR="00C776AC" w:rsidRDefault="00C77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8B4B" w14:textId="77777777" w:rsidR="00A4631F" w:rsidRDefault="00A4631F">
      <w:r>
        <w:separator/>
      </w:r>
    </w:p>
  </w:footnote>
  <w:footnote w:type="continuationSeparator" w:id="0">
    <w:p w14:paraId="7234D1A1" w14:textId="77777777" w:rsidR="00A4631F" w:rsidRDefault="00A4631F">
      <w:r>
        <w:continuationSeparator/>
      </w:r>
    </w:p>
  </w:footnote>
  <w:footnote w:type="continuationNotice" w:id="1">
    <w:p w14:paraId="13992C15" w14:textId="77777777" w:rsidR="00A4631F" w:rsidRDefault="00A463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6681305B" w:rsidR="00C776AC" w:rsidRDefault="00C776AC">
    <w:pPr>
      <w:pStyle w:val="a5"/>
      <w:tabs>
        <w:tab w:val="clear" w:pos="6480"/>
        <w:tab w:val="center" w:pos="4680"/>
        <w:tab w:val="right" w:pos="9360"/>
      </w:tabs>
    </w:pPr>
    <w:fldSimple w:instr=" KEYWORDS  \* MERGEFORMAT ">
      <w:r>
        <w:t>Oct. 202</w:t>
      </w:r>
    </w:fldSimple>
    <w:r>
      <w:t>3</w:t>
    </w:r>
    <w:r>
      <w:tab/>
    </w:r>
    <w:r>
      <w:tab/>
    </w:r>
    <w:fldSimple w:instr=" TITLE  \* MERGEFORMAT ">
      <w:r w:rsidR="00C96A17">
        <w:t>doc.: IEEE 802.11-23/1813</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 w:numId="39">
    <w:abstractNumId w:val="26"/>
  </w:num>
  <w:num w:numId="40">
    <w:abstractNumId w:val="26"/>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568"/>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Char"/>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0">
    <w:name w:val="未处理的提及1"/>
    <w:basedOn w:val="a1"/>
    <w:uiPriority w:val="99"/>
    <w:semiHidden/>
    <w:unhideWhenUsed/>
    <w:rsid w:val="00D15CE0"/>
    <w:rPr>
      <w:color w:val="605E5C"/>
      <w:shd w:val="clear" w:color="auto" w:fill="E1DFDD"/>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Char1"/>
    <w:qFormat/>
    <w:rsid w:val="00E42372"/>
    <w:rPr>
      <w:b/>
      <w:bCs/>
      <w:sz w:val="20"/>
      <w:szCs w:val="20"/>
      <w:lang w:val="en-GB"/>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1"/>
    <w:link w:val="ab"/>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Char">
    <w:name w:val="标题 1 Char"/>
    <w:basedOn w:val="a1"/>
    <w:link w:val="1"/>
    <w:rsid w:val="002D3B53"/>
    <w:rPr>
      <w:b/>
      <w:sz w:val="22"/>
      <w:szCs w:val="24"/>
      <w:u w:val="single"/>
    </w:rPr>
  </w:style>
  <w:style w:type="character" w:customStyle="1" w:styleId="5Char">
    <w:name w:val="标题 5 Char"/>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3/11-23-1371-10-0000-ieee-p802-11be-d4-0-mandatory-draft-review-mdr-report.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0" Type="http://schemas.openxmlformats.org/officeDocument/2006/relationships/hyperlink" Target="https://mentor.ieee.org/802.11/dcn/23/11-23-1739-00-00be-lb-275-cr-for-cid-19352-on-ndpa-frame-format.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682-00-00be-lb-275-cr-for-cid-19353.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3A59-1712-4F5C-808A-E275DBAF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5</cp:revision>
  <cp:lastPrinted>1900-01-01T08:00:00Z</cp:lastPrinted>
  <dcterms:created xsi:type="dcterms:W3CDTF">2023-10-18T14:07:00Z</dcterms:created>
  <dcterms:modified xsi:type="dcterms:W3CDTF">2023-10-18T16:03:00Z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(3)kmuSQaEBbpEIl40d3G1c0ZSmdUrtD+yoeG6ZopJpUjRWi+W7sw7uTNL9fBxe8y4WItIoEijh
+leM7F5v9wgzhXIT5du7h1Yso5llUixn50zi9FwVeDV25eWfTBBIa2CSRy4B2CGknB3i1jSz
96R+KouyY2i9J9DzTCsoDsBYBzDBB9ITOmBma1t/Qx8JX7S63IGpqfHaRnw2d7FknfuxpUM/
Ei0+MCpYtEHsVdNb9w</vt:lpwstr>
  </property>
  <property fmtid="{D5CDD505-2E9C-101B-9397-08002B2CF9AE}" pid="3" name="_2015_ms_pID_7253431">
    <vt:lpwstr>U5dZwO1aJvX/O8GI+FB2RiAdxQq+02xCNZTYo9r2X3xN0PyoEokJH2
ifRKgrapb4Ll+63Jiymzw3pj1a5QVMTPIFMFWw464C9qdBLd3B7roOARgDIMQOrwnRpIvyr3
2bN6xNmRjeA66sYxTpd6CmpISwEEyAhASClsPps92dIwx6i97zK70KBtQaMPt1v8KYyHCu+C
gi3JJ461kQerG+DDpgIwQjOM4ficCaexE3hh</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1697637960</vt:lpwstr>
  </property>
</Properties>
</file>