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075BAC7" w14:textId="77777777" w:rsidR="0085383A" w:rsidRDefault="0085383A"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Rev</w:t>
                      </w:r>
                      <w:r>
                        <w:t>1</w:t>
                      </w:r>
                      <w:r>
                        <w:t xml:space="preserve">: Added the minute from the MAC ad hoc held on </w:t>
                      </w:r>
                      <w:r>
                        <w:rPr>
                          <w:lang w:eastAsia="ko-KR"/>
                        </w:rPr>
                        <w:t xml:space="preserve">November 14 </w:t>
                      </w:r>
                      <w:r>
                        <w:t>P</w:t>
                      </w:r>
                      <w:r>
                        <w:t>M</w:t>
                      </w:r>
                      <w:r>
                        <w:t>2</w:t>
                      </w:r>
                      <w:r>
                        <w:t xml:space="preserve"> session.</w:t>
                      </w:r>
                    </w:p>
                    <w:p w14:paraId="2075BAC7" w14:textId="77777777" w:rsidR="0085383A" w:rsidRDefault="0085383A"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rsidP="00D773A2">
      <w:pPr>
        <w:pStyle w:val="a8"/>
        <w:numPr>
          <w:ilvl w:val="0"/>
          <w:numId w:val="28"/>
        </w:numPr>
        <w:jc w:val="both"/>
      </w:pPr>
      <w:r w:rsidRPr="009B2065">
        <w:t>Option 1 (proposed resolution related to adding Extended TWT element)</w:t>
      </w:r>
    </w:p>
    <w:p w14:paraId="310A05DF" w14:textId="77777777" w:rsidR="00D773A2" w:rsidRPr="009B2065" w:rsidRDefault="00D773A2" w:rsidP="00D773A2">
      <w:pPr>
        <w:pStyle w:val="a8"/>
        <w:numPr>
          <w:ilvl w:val="0"/>
          <w:numId w:val="28"/>
        </w:numPr>
        <w:jc w:val="both"/>
      </w:pPr>
      <w:r w:rsidRPr="009B2065">
        <w:t>Option 2 (proposed resolution related to keeping TWT field in TU resolution)</w:t>
      </w:r>
    </w:p>
    <w:p w14:paraId="688FFD92" w14:textId="77777777" w:rsidR="00D773A2" w:rsidRPr="009B2065" w:rsidRDefault="00D773A2" w:rsidP="00D773A2">
      <w:pPr>
        <w:pStyle w:val="a8"/>
        <w:numPr>
          <w:ilvl w:val="0"/>
          <w:numId w:val="28"/>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rsidP="0085383A">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F0B9901"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w:t>
      </w:r>
      <w:r w:rsidR="00C27BFE">
        <w:rPr>
          <w:rFonts w:ascii="Times New Roman" w:hAnsi="Times New Roman" w:cs="Times New Roman"/>
          <w:sz w:val="24"/>
          <w:szCs w:val="24"/>
        </w:rPr>
        <w:t>3</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000000" w:rsidP="001F5495">
      <w:pPr>
        <w:pStyle w:val="a8"/>
        <w:numPr>
          <w:ilvl w:val="0"/>
          <w:numId w:val="31"/>
        </w:numPr>
        <w:rPr>
          <w:lang w:val="en-US"/>
        </w:rPr>
      </w:pPr>
      <w:hyperlink r:id="rId19" w:history="1">
        <w:r w:rsidR="001F5495" w:rsidRPr="001F5495">
          <w:rPr>
            <w:rStyle w:val="a6"/>
            <w:lang w:val="en-GB"/>
          </w:rPr>
          <w:t>1216r2</w:t>
        </w:r>
      </w:hyperlink>
      <w:r w:rsidR="001F5495" w:rsidRPr="001F5495">
        <w:rPr>
          <w:lang w:val="en-GB"/>
        </w:rPr>
        <w:t xml:space="preserve"> CR for Latency Report Element </w:t>
      </w:r>
      <w:r w:rsidR="001F5495" w:rsidRPr="001F5495">
        <w:rPr>
          <w:lang w:val="en-GB"/>
        </w:rPr>
        <w:tab/>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       Frank Hsu         [1C-SP</w:t>
      </w:r>
      <w:r w:rsidR="001F5495"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11-22/1216r2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lang w:val="en-GB" w:eastAsia="ko-KR"/>
        </w:rPr>
      </w:pPr>
    </w:p>
    <w:p w14:paraId="70E63589" w14:textId="12A37449" w:rsidR="001F5495" w:rsidRPr="001F5495" w:rsidRDefault="00000000" w:rsidP="001F5495">
      <w:pPr>
        <w:pStyle w:val="a8"/>
        <w:numPr>
          <w:ilvl w:val="0"/>
          <w:numId w:val="31"/>
        </w:numPr>
        <w:rPr>
          <w:lang w:val="en-US"/>
        </w:rPr>
      </w:pPr>
      <w:hyperlink r:id="rId20" w:history="1">
        <w:r w:rsidR="001F5495" w:rsidRPr="001F5495">
          <w:rPr>
            <w:rStyle w:val="a6"/>
            <w:lang w:val="en-GB"/>
          </w:rPr>
          <w:t>1435r0</w:t>
        </w:r>
      </w:hyperlink>
      <w:r w:rsidR="001F5495" w:rsidRPr="001F5495">
        <w:rPr>
          <w:u w:val="single"/>
          <w:lang w:val="en-GB"/>
        </w:rPr>
        <w:t xml:space="preserve"> </w:t>
      </w:r>
      <w:r w:rsidR="001F5495" w:rsidRPr="001F5495">
        <w:rPr>
          <w:lang w:val="en-GB"/>
        </w:rPr>
        <w:t>CR for 35.9.2.1 Latency sensitive traffic diff.</w:t>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Duncan Ho </w:t>
      </w:r>
      <w:r w:rsidR="001F5495" w:rsidRPr="001F5495">
        <w:rPr>
          <w:lang w:val="en-GB"/>
        </w:rPr>
        <w:tab/>
      </w:r>
      <w:r w:rsidR="001F5495"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have to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have to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000000" w:rsidP="001F5495">
      <w:pPr>
        <w:pStyle w:val="a8"/>
        <w:numPr>
          <w:ilvl w:val="0"/>
          <w:numId w:val="31"/>
        </w:numPr>
        <w:rPr>
          <w:lang w:val="en-US"/>
        </w:rPr>
      </w:pPr>
      <w:hyperlink r:id="rId21" w:history="1">
        <w:r w:rsidR="001F5495" w:rsidRPr="001F5495">
          <w:rPr>
            <w:rStyle w:val="a6"/>
            <w:lang w:val="en-GB"/>
          </w:rPr>
          <w:t>1835r0</w:t>
        </w:r>
      </w:hyperlink>
      <w:r w:rsidR="001F5495" w:rsidRPr="001F5495">
        <w:rPr>
          <w:lang w:val="en-GB"/>
        </w:rPr>
        <w:t xml:space="preserve"> CR for Annex C </w:t>
      </w:r>
      <w:r w:rsidR="001F5495" w:rsidRPr="001F5495">
        <w:rPr>
          <w:lang w:val="en-GB"/>
        </w:rPr>
        <w:tab/>
      </w:r>
      <w:proofErr w:type="spellStart"/>
      <w:r w:rsidR="001F5495" w:rsidRPr="001F5495">
        <w:rPr>
          <w:lang w:val="en-GB"/>
        </w:rPr>
        <w:t>Yongho</w:t>
      </w:r>
      <w:proofErr w:type="spellEnd"/>
      <w:r w:rsidR="001F5495" w:rsidRPr="001F5495">
        <w:rPr>
          <w:lang w:val="en-GB"/>
        </w:rPr>
        <w:t xml:space="preserve">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r>
        <w:rPr>
          <w:rFonts w:hint="eastAsia"/>
          <w:lang w:val="en-GB" w:eastAsia="ko-KR"/>
        </w:rPr>
        <w:t>C</w:t>
      </w:r>
      <w:r>
        <w:rPr>
          <w:lang w:val="en-GB" w:eastAsia="ko-KR"/>
        </w:rPr>
        <w:t>:</w:t>
      </w:r>
      <w:r w:rsidR="00C51ACB">
        <w:rPr>
          <w:lang w:val="en-GB" w:eastAsia="ko-KR"/>
        </w:rPr>
        <w:t>For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11-22/1835r1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lang w:val="en-US" w:eastAsia="ko-KR"/>
        </w:rPr>
      </w:pPr>
    </w:p>
    <w:p w14:paraId="3E64CA4E" w14:textId="0214F321" w:rsidR="001F5495" w:rsidRPr="00694A47" w:rsidRDefault="00000000" w:rsidP="001F5495">
      <w:pPr>
        <w:pStyle w:val="a8"/>
        <w:numPr>
          <w:ilvl w:val="0"/>
          <w:numId w:val="31"/>
        </w:numPr>
        <w:rPr>
          <w:lang w:val="en-US"/>
        </w:rPr>
      </w:pPr>
      <w:hyperlink r:id="rId22" w:history="1">
        <w:r w:rsidR="001F5495" w:rsidRPr="001F5495">
          <w:rPr>
            <w:rStyle w:val="a6"/>
            <w:lang w:val="en-GB"/>
          </w:rPr>
          <w:t>1848r0</w:t>
        </w:r>
      </w:hyperlink>
      <w:r w:rsidR="001F5495" w:rsidRPr="001F5495">
        <w:rPr>
          <w:u w:val="single"/>
          <w:lang w:val="en-GB"/>
        </w:rPr>
        <w:t xml:space="preserve"> </w:t>
      </w:r>
      <w:r w:rsidR="001F5495" w:rsidRPr="001F5495">
        <w:rPr>
          <w:lang w:val="en-GB"/>
        </w:rPr>
        <w:t xml:space="preserve">CR </w:t>
      </w:r>
      <w:proofErr w:type="spellStart"/>
      <w:r w:rsidR="001F5495" w:rsidRPr="001F5495">
        <w:rPr>
          <w:lang w:val="en-GB"/>
        </w:rPr>
        <w:t>Misc</w:t>
      </w:r>
      <w:proofErr w:type="spellEnd"/>
      <w:r w:rsidR="001F5495" w:rsidRPr="001F5495">
        <w:rPr>
          <w:lang w:val="en-GB"/>
        </w:rPr>
        <w:t xml:space="preserve"> </w:t>
      </w:r>
      <w:r w:rsidR="001F5495" w:rsidRPr="001F5495">
        <w:rPr>
          <w:lang w:val="en-GB"/>
        </w:rPr>
        <w:tab/>
      </w:r>
      <w:r w:rsidR="001F5495" w:rsidRPr="001F5495">
        <w:rPr>
          <w:lang w:val="en-GB"/>
        </w:rPr>
        <w:tab/>
      </w:r>
      <w:proofErr w:type="spellStart"/>
      <w:r w:rsidR="001F5495" w:rsidRPr="001F5495">
        <w:rPr>
          <w:lang w:val="en-GB"/>
        </w:rPr>
        <w:t>Minyoung</w:t>
      </w:r>
      <w:proofErr w:type="spellEnd"/>
      <w:r w:rsidR="001F5495"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it’s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similar to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000000" w:rsidP="001F5495">
      <w:pPr>
        <w:pStyle w:val="a8"/>
        <w:numPr>
          <w:ilvl w:val="0"/>
          <w:numId w:val="31"/>
        </w:numPr>
        <w:rPr>
          <w:lang w:val="en-US"/>
        </w:rPr>
      </w:pPr>
      <w:hyperlink r:id="rId23" w:history="1">
        <w:r w:rsidR="001F5495" w:rsidRPr="001F5495">
          <w:rPr>
            <w:rStyle w:val="a6"/>
            <w:lang w:val="en-GB"/>
          </w:rPr>
          <w:t>1535r</w:t>
        </w:r>
        <w:r w:rsidR="001E60E7">
          <w:rPr>
            <w:rStyle w:val="a6"/>
            <w:lang w:val="en-GB"/>
          </w:rPr>
          <w:t>1</w:t>
        </w:r>
      </w:hyperlink>
      <w:r w:rsidR="001F5495" w:rsidRPr="001F5495">
        <w:rPr>
          <w:u w:val="single"/>
          <w:lang w:val="en-GB"/>
        </w:rPr>
        <w:t xml:space="preserve"> </w:t>
      </w:r>
      <w:r w:rsidR="001F5495" w:rsidRPr="001F5495">
        <w:rPr>
          <w:lang w:val="en-GB"/>
        </w:rPr>
        <w:t xml:space="preserve">P2P Comm. with EMLSR Peer in Triggered TXOP Sharing </w:t>
      </w:r>
      <w:r w:rsidR="001F5495" w:rsidRPr="001F5495">
        <w:rPr>
          <w:lang w:val="en-GB"/>
        </w:rPr>
        <w:tab/>
      </w:r>
      <w:r w:rsidR="001F5495" w:rsidRPr="001F5495">
        <w:rPr>
          <w:lang w:val="en-GB"/>
        </w:rPr>
        <w:tab/>
      </w:r>
      <w:proofErr w:type="spellStart"/>
      <w:r w:rsidR="001F5495" w:rsidRPr="001F5495">
        <w:rPr>
          <w:lang w:val="en-GB"/>
        </w:rPr>
        <w:t>Juseong</w:t>
      </w:r>
      <w:proofErr w:type="spellEnd"/>
      <w:r w:rsidR="001F5495" w:rsidRPr="001F5495">
        <w:rPr>
          <w:lang w:val="en-GB"/>
        </w:rPr>
        <w:t xml:space="preserve"> Moon </w:t>
      </w:r>
      <w:r w:rsidR="001F5495"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lang w:val="en-US" w:eastAsia="ko-KR"/>
        </w:rPr>
      </w:pPr>
    </w:p>
    <w:p w14:paraId="7D87BCF6" w14:textId="77777777" w:rsidR="0085383A" w:rsidRPr="001A0D3B" w:rsidRDefault="0085383A" w:rsidP="0085383A">
      <w:pPr>
        <w:pStyle w:val="a8"/>
        <w:ind w:left="1120"/>
        <w:rPr>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77777777" w:rsidR="00670A12" w:rsidRPr="0085383A" w:rsidRDefault="00670A12" w:rsidP="0011535D">
      <w:pPr>
        <w:rPr>
          <w:lang w:eastAsia="ko-KR"/>
        </w:rPr>
      </w:pPr>
    </w:p>
    <w:sectPr w:rsidR="00670A12" w:rsidRPr="0085383A">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85CF" w14:textId="77777777" w:rsidR="00FD5165" w:rsidRDefault="00FD5165">
      <w:r>
        <w:separator/>
      </w:r>
    </w:p>
  </w:endnote>
  <w:endnote w:type="continuationSeparator" w:id="0">
    <w:p w14:paraId="60EAAEA0" w14:textId="77777777" w:rsidR="00FD5165" w:rsidRDefault="00F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F05D" w14:textId="77777777" w:rsidR="00FD5165" w:rsidRDefault="00FD5165">
      <w:r>
        <w:separator/>
      </w:r>
    </w:p>
  </w:footnote>
  <w:footnote w:type="continuationSeparator" w:id="0">
    <w:p w14:paraId="5854B8FB" w14:textId="77777777" w:rsidR="00FD5165" w:rsidRDefault="00FD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DE6CBB0"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85383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9D0"/>
    <w:multiLevelType w:val="hybridMultilevel"/>
    <w:tmpl w:val="CA4084E0"/>
    <w:lvl w:ilvl="0" w:tplc="290E5E8A">
      <w:start w:val="1"/>
      <w:numFmt w:val="bullet"/>
      <w:lvlText w:val="•"/>
      <w:lvlJc w:val="left"/>
      <w:pPr>
        <w:tabs>
          <w:tab w:val="num" w:pos="720"/>
        </w:tabs>
        <w:ind w:left="720" w:hanging="360"/>
      </w:pPr>
      <w:rPr>
        <w:rFonts w:ascii="Arial" w:hAnsi="Arial" w:hint="default"/>
      </w:rPr>
    </w:lvl>
    <w:lvl w:ilvl="1" w:tplc="4B6CFC9C">
      <w:start w:val="1"/>
      <w:numFmt w:val="bullet"/>
      <w:lvlText w:val="•"/>
      <w:lvlJc w:val="left"/>
      <w:pPr>
        <w:tabs>
          <w:tab w:val="num" w:pos="1440"/>
        </w:tabs>
        <w:ind w:left="1440" w:hanging="360"/>
      </w:pPr>
      <w:rPr>
        <w:rFonts w:ascii="Arial" w:hAnsi="Arial" w:hint="default"/>
      </w:rPr>
    </w:lvl>
    <w:lvl w:ilvl="2" w:tplc="A30C8C66" w:tentative="1">
      <w:start w:val="1"/>
      <w:numFmt w:val="bullet"/>
      <w:lvlText w:val="•"/>
      <w:lvlJc w:val="left"/>
      <w:pPr>
        <w:tabs>
          <w:tab w:val="num" w:pos="2160"/>
        </w:tabs>
        <w:ind w:left="2160" w:hanging="360"/>
      </w:pPr>
      <w:rPr>
        <w:rFonts w:ascii="Arial" w:hAnsi="Arial" w:hint="default"/>
      </w:rPr>
    </w:lvl>
    <w:lvl w:ilvl="3" w:tplc="B1DCEDCA" w:tentative="1">
      <w:start w:val="1"/>
      <w:numFmt w:val="bullet"/>
      <w:lvlText w:val="•"/>
      <w:lvlJc w:val="left"/>
      <w:pPr>
        <w:tabs>
          <w:tab w:val="num" w:pos="2880"/>
        </w:tabs>
        <w:ind w:left="2880" w:hanging="360"/>
      </w:pPr>
      <w:rPr>
        <w:rFonts w:ascii="Arial" w:hAnsi="Arial" w:hint="default"/>
      </w:rPr>
    </w:lvl>
    <w:lvl w:ilvl="4" w:tplc="0C2A1AAE" w:tentative="1">
      <w:start w:val="1"/>
      <w:numFmt w:val="bullet"/>
      <w:lvlText w:val="•"/>
      <w:lvlJc w:val="left"/>
      <w:pPr>
        <w:tabs>
          <w:tab w:val="num" w:pos="3600"/>
        </w:tabs>
        <w:ind w:left="3600" w:hanging="360"/>
      </w:pPr>
      <w:rPr>
        <w:rFonts w:ascii="Arial" w:hAnsi="Arial" w:hint="default"/>
      </w:rPr>
    </w:lvl>
    <w:lvl w:ilvl="5" w:tplc="0EA2D816" w:tentative="1">
      <w:start w:val="1"/>
      <w:numFmt w:val="bullet"/>
      <w:lvlText w:val="•"/>
      <w:lvlJc w:val="left"/>
      <w:pPr>
        <w:tabs>
          <w:tab w:val="num" w:pos="4320"/>
        </w:tabs>
        <w:ind w:left="4320" w:hanging="360"/>
      </w:pPr>
      <w:rPr>
        <w:rFonts w:ascii="Arial" w:hAnsi="Arial" w:hint="default"/>
      </w:rPr>
    </w:lvl>
    <w:lvl w:ilvl="6" w:tplc="68C2606C" w:tentative="1">
      <w:start w:val="1"/>
      <w:numFmt w:val="bullet"/>
      <w:lvlText w:val="•"/>
      <w:lvlJc w:val="left"/>
      <w:pPr>
        <w:tabs>
          <w:tab w:val="num" w:pos="5040"/>
        </w:tabs>
        <w:ind w:left="5040" w:hanging="360"/>
      </w:pPr>
      <w:rPr>
        <w:rFonts w:ascii="Arial" w:hAnsi="Arial" w:hint="default"/>
      </w:rPr>
    </w:lvl>
    <w:lvl w:ilvl="7" w:tplc="8F9851C4" w:tentative="1">
      <w:start w:val="1"/>
      <w:numFmt w:val="bullet"/>
      <w:lvlText w:val="•"/>
      <w:lvlJc w:val="left"/>
      <w:pPr>
        <w:tabs>
          <w:tab w:val="num" w:pos="5760"/>
        </w:tabs>
        <w:ind w:left="5760" w:hanging="360"/>
      </w:pPr>
      <w:rPr>
        <w:rFonts w:ascii="Arial" w:hAnsi="Arial" w:hint="default"/>
      </w:rPr>
    </w:lvl>
    <w:lvl w:ilvl="8" w:tplc="259E66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3125C"/>
    <w:multiLevelType w:val="hybridMultilevel"/>
    <w:tmpl w:val="2D28CE64"/>
    <w:lvl w:ilvl="0" w:tplc="47E0BB8C">
      <w:start w:val="1"/>
      <w:numFmt w:val="bullet"/>
      <w:lvlText w:val="•"/>
      <w:lvlJc w:val="left"/>
      <w:pPr>
        <w:tabs>
          <w:tab w:val="num" w:pos="720"/>
        </w:tabs>
        <w:ind w:left="720" w:hanging="360"/>
      </w:pPr>
      <w:rPr>
        <w:rFonts w:ascii="Arial" w:hAnsi="Arial" w:hint="default"/>
      </w:rPr>
    </w:lvl>
    <w:lvl w:ilvl="1" w:tplc="76B8F206">
      <w:start w:val="1"/>
      <w:numFmt w:val="bullet"/>
      <w:lvlText w:val="•"/>
      <w:lvlJc w:val="left"/>
      <w:pPr>
        <w:tabs>
          <w:tab w:val="num" w:pos="1440"/>
        </w:tabs>
        <w:ind w:left="1440" w:hanging="360"/>
      </w:pPr>
      <w:rPr>
        <w:rFonts w:ascii="Arial" w:hAnsi="Arial" w:hint="default"/>
      </w:rPr>
    </w:lvl>
    <w:lvl w:ilvl="2" w:tplc="8C3695E2" w:tentative="1">
      <w:start w:val="1"/>
      <w:numFmt w:val="bullet"/>
      <w:lvlText w:val="•"/>
      <w:lvlJc w:val="left"/>
      <w:pPr>
        <w:tabs>
          <w:tab w:val="num" w:pos="2160"/>
        </w:tabs>
        <w:ind w:left="2160" w:hanging="360"/>
      </w:pPr>
      <w:rPr>
        <w:rFonts w:ascii="Arial" w:hAnsi="Arial" w:hint="default"/>
      </w:rPr>
    </w:lvl>
    <w:lvl w:ilvl="3" w:tplc="90A81E90" w:tentative="1">
      <w:start w:val="1"/>
      <w:numFmt w:val="bullet"/>
      <w:lvlText w:val="•"/>
      <w:lvlJc w:val="left"/>
      <w:pPr>
        <w:tabs>
          <w:tab w:val="num" w:pos="2880"/>
        </w:tabs>
        <w:ind w:left="2880" w:hanging="360"/>
      </w:pPr>
      <w:rPr>
        <w:rFonts w:ascii="Arial" w:hAnsi="Arial" w:hint="default"/>
      </w:rPr>
    </w:lvl>
    <w:lvl w:ilvl="4" w:tplc="DC22AB0C" w:tentative="1">
      <w:start w:val="1"/>
      <w:numFmt w:val="bullet"/>
      <w:lvlText w:val="•"/>
      <w:lvlJc w:val="left"/>
      <w:pPr>
        <w:tabs>
          <w:tab w:val="num" w:pos="3600"/>
        </w:tabs>
        <w:ind w:left="3600" w:hanging="360"/>
      </w:pPr>
      <w:rPr>
        <w:rFonts w:ascii="Arial" w:hAnsi="Arial" w:hint="default"/>
      </w:rPr>
    </w:lvl>
    <w:lvl w:ilvl="5" w:tplc="70E0A04C" w:tentative="1">
      <w:start w:val="1"/>
      <w:numFmt w:val="bullet"/>
      <w:lvlText w:val="•"/>
      <w:lvlJc w:val="left"/>
      <w:pPr>
        <w:tabs>
          <w:tab w:val="num" w:pos="4320"/>
        </w:tabs>
        <w:ind w:left="4320" w:hanging="360"/>
      </w:pPr>
      <w:rPr>
        <w:rFonts w:ascii="Arial" w:hAnsi="Arial" w:hint="default"/>
      </w:rPr>
    </w:lvl>
    <w:lvl w:ilvl="6" w:tplc="15F0D502" w:tentative="1">
      <w:start w:val="1"/>
      <w:numFmt w:val="bullet"/>
      <w:lvlText w:val="•"/>
      <w:lvlJc w:val="left"/>
      <w:pPr>
        <w:tabs>
          <w:tab w:val="num" w:pos="5040"/>
        </w:tabs>
        <w:ind w:left="5040" w:hanging="360"/>
      </w:pPr>
      <w:rPr>
        <w:rFonts w:ascii="Arial" w:hAnsi="Arial" w:hint="default"/>
      </w:rPr>
    </w:lvl>
    <w:lvl w:ilvl="7" w:tplc="373695E6" w:tentative="1">
      <w:start w:val="1"/>
      <w:numFmt w:val="bullet"/>
      <w:lvlText w:val="•"/>
      <w:lvlJc w:val="left"/>
      <w:pPr>
        <w:tabs>
          <w:tab w:val="num" w:pos="5760"/>
        </w:tabs>
        <w:ind w:left="5760" w:hanging="360"/>
      </w:pPr>
      <w:rPr>
        <w:rFonts w:ascii="Arial" w:hAnsi="Arial" w:hint="default"/>
      </w:rPr>
    </w:lvl>
    <w:lvl w:ilvl="8" w:tplc="2166CA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E23051"/>
    <w:multiLevelType w:val="hybridMultilevel"/>
    <w:tmpl w:val="953484C0"/>
    <w:lvl w:ilvl="0" w:tplc="6100A3DE">
      <w:start w:val="1"/>
      <w:numFmt w:val="bullet"/>
      <w:lvlText w:val="•"/>
      <w:lvlJc w:val="left"/>
      <w:pPr>
        <w:tabs>
          <w:tab w:val="num" w:pos="720"/>
        </w:tabs>
        <w:ind w:left="720" w:hanging="360"/>
      </w:pPr>
      <w:rPr>
        <w:rFonts w:ascii="Arial" w:hAnsi="Arial" w:hint="default"/>
      </w:rPr>
    </w:lvl>
    <w:lvl w:ilvl="1" w:tplc="F8C2AB94">
      <w:start w:val="1"/>
      <w:numFmt w:val="bullet"/>
      <w:lvlText w:val="•"/>
      <w:lvlJc w:val="left"/>
      <w:pPr>
        <w:tabs>
          <w:tab w:val="num" w:pos="1440"/>
        </w:tabs>
        <w:ind w:left="1440" w:hanging="360"/>
      </w:pPr>
      <w:rPr>
        <w:rFonts w:ascii="Arial" w:hAnsi="Arial" w:hint="default"/>
      </w:rPr>
    </w:lvl>
    <w:lvl w:ilvl="2" w:tplc="D792A74E" w:tentative="1">
      <w:start w:val="1"/>
      <w:numFmt w:val="bullet"/>
      <w:lvlText w:val="•"/>
      <w:lvlJc w:val="left"/>
      <w:pPr>
        <w:tabs>
          <w:tab w:val="num" w:pos="2160"/>
        </w:tabs>
        <w:ind w:left="2160" w:hanging="360"/>
      </w:pPr>
      <w:rPr>
        <w:rFonts w:ascii="Arial" w:hAnsi="Arial" w:hint="default"/>
      </w:rPr>
    </w:lvl>
    <w:lvl w:ilvl="3" w:tplc="F03E3EDA" w:tentative="1">
      <w:start w:val="1"/>
      <w:numFmt w:val="bullet"/>
      <w:lvlText w:val="•"/>
      <w:lvlJc w:val="left"/>
      <w:pPr>
        <w:tabs>
          <w:tab w:val="num" w:pos="2880"/>
        </w:tabs>
        <w:ind w:left="2880" w:hanging="360"/>
      </w:pPr>
      <w:rPr>
        <w:rFonts w:ascii="Arial" w:hAnsi="Arial" w:hint="default"/>
      </w:rPr>
    </w:lvl>
    <w:lvl w:ilvl="4" w:tplc="8A9AA1B4" w:tentative="1">
      <w:start w:val="1"/>
      <w:numFmt w:val="bullet"/>
      <w:lvlText w:val="•"/>
      <w:lvlJc w:val="left"/>
      <w:pPr>
        <w:tabs>
          <w:tab w:val="num" w:pos="3600"/>
        </w:tabs>
        <w:ind w:left="3600" w:hanging="360"/>
      </w:pPr>
      <w:rPr>
        <w:rFonts w:ascii="Arial" w:hAnsi="Arial" w:hint="default"/>
      </w:rPr>
    </w:lvl>
    <w:lvl w:ilvl="5" w:tplc="03681480" w:tentative="1">
      <w:start w:val="1"/>
      <w:numFmt w:val="bullet"/>
      <w:lvlText w:val="•"/>
      <w:lvlJc w:val="left"/>
      <w:pPr>
        <w:tabs>
          <w:tab w:val="num" w:pos="4320"/>
        </w:tabs>
        <w:ind w:left="4320" w:hanging="360"/>
      </w:pPr>
      <w:rPr>
        <w:rFonts w:ascii="Arial" w:hAnsi="Arial" w:hint="default"/>
      </w:rPr>
    </w:lvl>
    <w:lvl w:ilvl="6" w:tplc="F90C07D4" w:tentative="1">
      <w:start w:val="1"/>
      <w:numFmt w:val="bullet"/>
      <w:lvlText w:val="•"/>
      <w:lvlJc w:val="left"/>
      <w:pPr>
        <w:tabs>
          <w:tab w:val="num" w:pos="5040"/>
        </w:tabs>
        <w:ind w:left="5040" w:hanging="360"/>
      </w:pPr>
      <w:rPr>
        <w:rFonts w:ascii="Arial" w:hAnsi="Arial" w:hint="default"/>
      </w:rPr>
    </w:lvl>
    <w:lvl w:ilvl="7" w:tplc="C9B832DC" w:tentative="1">
      <w:start w:val="1"/>
      <w:numFmt w:val="bullet"/>
      <w:lvlText w:val="•"/>
      <w:lvlJc w:val="left"/>
      <w:pPr>
        <w:tabs>
          <w:tab w:val="num" w:pos="5760"/>
        </w:tabs>
        <w:ind w:left="5760" w:hanging="360"/>
      </w:pPr>
      <w:rPr>
        <w:rFonts w:ascii="Arial" w:hAnsi="Arial" w:hint="default"/>
      </w:rPr>
    </w:lvl>
    <w:lvl w:ilvl="8" w:tplc="829E5E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B5238"/>
    <w:multiLevelType w:val="hybridMultilevel"/>
    <w:tmpl w:val="0B946ABC"/>
    <w:lvl w:ilvl="0" w:tplc="36A82C1A">
      <w:start w:val="1"/>
      <w:numFmt w:val="bullet"/>
      <w:lvlText w:val="•"/>
      <w:lvlJc w:val="left"/>
      <w:pPr>
        <w:tabs>
          <w:tab w:val="num" w:pos="720"/>
        </w:tabs>
        <w:ind w:left="720" w:hanging="360"/>
      </w:pPr>
      <w:rPr>
        <w:rFonts w:ascii="Arial" w:hAnsi="Arial" w:hint="default"/>
      </w:rPr>
    </w:lvl>
    <w:lvl w:ilvl="1" w:tplc="48C2C94C">
      <w:start w:val="1"/>
      <w:numFmt w:val="bullet"/>
      <w:lvlText w:val="•"/>
      <w:lvlJc w:val="left"/>
      <w:pPr>
        <w:tabs>
          <w:tab w:val="num" w:pos="1440"/>
        </w:tabs>
        <w:ind w:left="1440" w:hanging="360"/>
      </w:pPr>
      <w:rPr>
        <w:rFonts w:ascii="Arial" w:hAnsi="Arial" w:hint="default"/>
      </w:rPr>
    </w:lvl>
    <w:lvl w:ilvl="2" w:tplc="042C594C" w:tentative="1">
      <w:start w:val="1"/>
      <w:numFmt w:val="bullet"/>
      <w:lvlText w:val="•"/>
      <w:lvlJc w:val="left"/>
      <w:pPr>
        <w:tabs>
          <w:tab w:val="num" w:pos="2160"/>
        </w:tabs>
        <w:ind w:left="2160" w:hanging="360"/>
      </w:pPr>
      <w:rPr>
        <w:rFonts w:ascii="Arial" w:hAnsi="Arial" w:hint="default"/>
      </w:rPr>
    </w:lvl>
    <w:lvl w:ilvl="3" w:tplc="424A8DFE" w:tentative="1">
      <w:start w:val="1"/>
      <w:numFmt w:val="bullet"/>
      <w:lvlText w:val="•"/>
      <w:lvlJc w:val="left"/>
      <w:pPr>
        <w:tabs>
          <w:tab w:val="num" w:pos="2880"/>
        </w:tabs>
        <w:ind w:left="2880" w:hanging="360"/>
      </w:pPr>
      <w:rPr>
        <w:rFonts w:ascii="Arial" w:hAnsi="Arial" w:hint="default"/>
      </w:rPr>
    </w:lvl>
    <w:lvl w:ilvl="4" w:tplc="B1CECDDE" w:tentative="1">
      <w:start w:val="1"/>
      <w:numFmt w:val="bullet"/>
      <w:lvlText w:val="•"/>
      <w:lvlJc w:val="left"/>
      <w:pPr>
        <w:tabs>
          <w:tab w:val="num" w:pos="3600"/>
        </w:tabs>
        <w:ind w:left="3600" w:hanging="360"/>
      </w:pPr>
      <w:rPr>
        <w:rFonts w:ascii="Arial" w:hAnsi="Arial" w:hint="default"/>
      </w:rPr>
    </w:lvl>
    <w:lvl w:ilvl="5" w:tplc="413E438C" w:tentative="1">
      <w:start w:val="1"/>
      <w:numFmt w:val="bullet"/>
      <w:lvlText w:val="•"/>
      <w:lvlJc w:val="left"/>
      <w:pPr>
        <w:tabs>
          <w:tab w:val="num" w:pos="4320"/>
        </w:tabs>
        <w:ind w:left="4320" w:hanging="360"/>
      </w:pPr>
      <w:rPr>
        <w:rFonts w:ascii="Arial" w:hAnsi="Arial" w:hint="default"/>
      </w:rPr>
    </w:lvl>
    <w:lvl w:ilvl="6" w:tplc="AD562F02" w:tentative="1">
      <w:start w:val="1"/>
      <w:numFmt w:val="bullet"/>
      <w:lvlText w:val="•"/>
      <w:lvlJc w:val="left"/>
      <w:pPr>
        <w:tabs>
          <w:tab w:val="num" w:pos="5040"/>
        </w:tabs>
        <w:ind w:left="5040" w:hanging="360"/>
      </w:pPr>
      <w:rPr>
        <w:rFonts w:ascii="Arial" w:hAnsi="Arial" w:hint="default"/>
      </w:rPr>
    </w:lvl>
    <w:lvl w:ilvl="7" w:tplc="CC68708A" w:tentative="1">
      <w:start w:val="1"/>
      <w:numFmt w:val="bullet"/>
      <w:lvlText w:val="•"/>
      <w:lvlJc w:val="left"/>
      <w:pPr>
        <w:tabs>
          <w:tab w:val="num" w:pos="5760"/>
        </w:tabs>
        <w:ind w:left="5760" w:hanging="360"/>
      </w:pPr>
      <w:rPr>
        <w:rFonts w:ascii="Arial" w:hAnsi="Arial" w:hint="default"/>
      </w:rPr>
    </w:lvl>
    <w:lvl w:ilvl="8" w:tplc="E96A10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B9694E"/>
    <w:multiLevelType w:val="hybridMultilevel"/>
    <w:tmpl w:val="3466995A"/>
    <w:lvl w:ilvl="0" w:tplc="7EA274CC">
      <w:start w:val="1"/>
      <w:numFmt w:val="bullet"/>
      <w:lvlText w:val="•"/>
      <w:lvlJc w:val="left"/>
      <w:pPr>
        <w:tabs>
          <w:tab w:val="num" w:pos="720"/>
        </w:tabs>
        <w:ind w:left="720" w:hanging="360"/>
      </w:pPr>
      <w:rPr>
        <w:rFonts w:ascii="Arial" w:hAnsi="Arial" w:hint="default"/>
      </w:rPr>
    </w:lvl>
    <w:lvl w:ilvl="1" w:tplc="2DD6C9FE">
      <w:start w:val="1"/>
      <w:numFmt w:val="bullet"/>
      <w:lvlText w:val="•"/>
      <w:lvlJc w:val="left"/>
      <w:pPr>
        <w:tabs>
          <w:tab w:val="num" w:pos="1440"/>
        </w:tabs>
        <w:ind w:left="1440" w:hanging="360"/>
      </w:pPr>
      <w:rPr>
        <w:rFonts w:ascii="Arial" w:hAnsi="Arial" w:hint="default"/>
      </w:rPr>
    </w:lvl>
    <w:lvl w:ilvl="2" w:tplc="A78C135A" w:tentative="1">
      <w:start w:val="1"/>
      <w:numFmt w:val="bullet"/>
      <w:lvlText w:val="•"/>
      <w:lvlJc w:val="left"/>
      <w:pPr>
        <w:tabs>
          <w:tab w:val="num" w:pos="2160"/>
        </w:tabs>
        <w:ind w:left="2160" w:hanging="360"/>
      </w:pPr>
      <w:rPr>
        <w:rFonts w:ascii="Arial" w:hAnsi="Arial" w:hint="default"/>
      </w:rPr>
    </w:lvl>
    <w:lvl w:ilvl="3" w:tplc="CF6CD984" w:tentative="1">
      <w:start w:val="1"/>
      <w:numFmt w:val="bullet"/>
      <w:lvlText w:val="•"/>
      <w:lvlJc w:val="left"/>
      <w:pPr>
        <w:tabs>
          <w:tab w:val="num" w:pos="2880"/>
        </w:tabs>
        <w:ind w:left="2880" w:hanging="360"/>
      </w:pPr>
      <w:rPr>
        <w:rFonts w:ascii="Arial" w:hAnsi="Arial" w:hint="default"/>
      </w:rPr>
    </w:lvl>
    <w:lvl w:ilvl="4" w:tplc="35FECD0C" w:tentative="1">
      <w:start w:val="1"/>
      <w:numFmt w:val="bullet"/>
      <w:lvlText w:val="•"/>
      <w:lvlJc w:val="left"/>
      <w:pPr>
        <w:tabs>
          <w:tab w:val="num" w:pos="3600"/>
        </w:tabs>
        <w:ind w:left="3600" w:hanging="360"/>
      </w:pPr>
      <w:rPr>
        <w:rFonts w:ascii="Arial" w:hAnsi="Arial" w:hint="default"/>
      </w:rPr>
    </w:lvl>
    <w:lvl w:ilvl="5" w:tplc="D4F08B54" w:tentative="1">
      <w:start w:val="1"/>
      <w:numFmt w:val="bullet"/>
      <w:lvlText w:val="•"/>
      <w:lvlJc w:val="left"/>
      <w:pPr>
        <w:tabs>
          <w:tab w:val="num" w:pos="4320"/>
        </w:tabs>
        <w:ind w:left="4320" w:hanging="360"/>
      </w:pPr>
      <w:rPr>
        <w:rFonts w:ascii="Arial" w:hAnsi="Arial" w:hint="default"/>
      </w:rPr>
    </w:lvl>
    <w:lvl w:ilvl="6" w:tplc="B6182FAE" w:tentative="1">
      <w:start w:val="1"/>
      <w:numFmt w:val="bullet"/>
      <w:lvlText w:val="•"/>
      <w:lvlJc w:val="left"/>
      <w:pPr>
        <w:tabs>
          <w:tab w:val="num" w:pos="5040"/>
        </w:tabs>
        <w:ind w:left="5040" w:hanging="360"/>
      </w:pPr>
      <w:rPr>
        <w:rFonts w:ascii="Arial" w:hAnsi="Arial" w:hint="default"/>
      </w:rPr>
    </w:lvl>
    <w:lvl w:ilvl="7" w:tplc="A0DCC150" w:tentative="1">
      <w:start w:val="1"/>
      <w:numFmt w:val="bullet"/>
      <w:lvlText w:val="•"/>
      <w:lvlJc w:val="left"/>
      <w:pPr>
        <w:tabs>
          <w:tab w:val="num" w:pos="5760"/>
        </w:tabs>
        <w:ind w:left="5760" w:hanging="360"/>
      </w:pPr>
      <w:rPr>
        <w:rFonts w:ascii="Arial" w:hAnsi="Arial" w:hint="default"/>
      </w:rPr>
    </w:lvl>
    <w:lvl w:ilvl="8" w:tplc="B0EE2A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467EF0"/>
    <w:multiLevelType w:val="hybridMultilevel"/>
    <w:tmpl w:val="0A40A8D0"/>
    <w:lvl w:ilvl="0" w:tplc="B8F4F5B4">
      <w:start w:val="1"/>
      <w:numFmt w:val="bullet"/>
      <w:lvlText w:val="•"/>
      <w:lvlJc w:val="left"/>
      <w:pPr>
        <w:tabs>
          <w:tab w:val="num" w:pos="720"/>
        </w:tabs>
        <w:ind w:left="720" w:hanging="360"/>
      </w:pPr>
      <w:rPr>
        <w:rFonts w:ascii="Arial" w:hAnsi="Arial" w:hint="default"/>
      </w:rPr>
    </w:lvl>
    <w:lvl w:ilvl="1" w:tplc="891A457A">
      <w:start w:val="1"/>
      <w:numFmt w:val="bullet"/>
      <w:lvlText w:val="•"/>
      <w:lvlJc w:val="left"/>
      <w:pPr>
        <w:tabs>
          <w:tab w:val="num" w:pos="1440"/>
        </w:tabs>
        <w:ind w:left="1440" w:hanging="360"/>
      </w:pPr>
      <w:rPr>
        <w:rFonts w:ascii="Arial" w:hAnsi="Arial" w:hint="default"/>
      </w:rPr>
    </w:lvl>
    <w:lvl w:ilvl="2" w:tplc="B420BE3A" w:tentative="1">
      <w:start w:val="1"/>
      <w:numFmt w:val="bullet"/>
      <w:lvlText w:val="•"/>
      <w:lvlJc w:val="left"/>
      <w:pPr>
        <w:tabs>
          <w:tab w:val="num" w:pos="2160"/>
        </w:tabs>
        <w:ind w:left="2160" w:hanging="360"/>
      </w:pPr>
      <w:rPr>
        <w:rFonts w:ascii="Arial" w:hAnsi="Arial" w:hint="default"/>
      </w:rPr>
    </w:lvl>
    <w:lvl w:ilvl="3" w:tplc="3B7ED594" w:tentative="1">
      <w:start w:val="1"/>
      <w:numFmt w:val="bullet"/>
      <w:lvlText w:val="•"/>
      <w:lvlJc w:val="left"/>
      <w:pPr>
        <w:tabs>
          <w:tab w:val="num" w:pos="2880"/>
        </w:tabs>
        <w:ind w:left="2880" w:hanging="360"/>
      </w:pPr>
      <w:rPr>
        <w:rFonts w:ascii="Arial" w:hAnsi="Arial" w:hint="default"/>
      </w:rPr>
    </w:lvl>
    <w:lvl w:ilvl="4" w:tplc="40B4C7BA" w:tentative="1">
      <w:start w:val="1"/>
      <w:numFmt w:val="bullet"/>
      <w:lvlText w:val="•"/>
      <w:lvlJc w:val="left"/>
      <w:pPr>
        <w:tabs>
          <w:tab w:val="num" w:pos="3600"/>
        </w:tabs>
        <w:ind w:left="3600" w:hanging="360"/>
      </w:pPr>
      <w:rPr>
        <w:rFonts w:ascii="Arial" w:hAnsi="Arial" w:hint="default"/>
      </w:rPr>
    </w:lvl>
    <w:lvl w:ilvl="5" w:tplc="D3E0C52C" w:tentative="1">
      <w:start w:val="1"/>
      <w:numFmt w:val="bullet"/>
      <w:lvlText w:val="•"/>
      <w:lvlJc w:val="left"/>
      <w:pPr>
        <w:tabs>
          <w:tab w:val="num" w:pos="4320"/>
        </w:tabs>
        <w:ind w:left="4320" w:hanging="360"/>
      </w:pPr>
      <w:rPr>
        <w:rFonts w:ascii="Arial" w:hAnsi="Arial" w:hint="default"/>
      </w:rPr>
    </w:lvl>
    <w:lvl w:ilvl="6" w:tplc="BFCA438C" w:tentative="1">
      <w:start w:val="1"/>
      <w:numFmt w:val="bullet"/>
      <w:lvlText w:val="•"/>
      <w:lvlJc w:val="left"/>
      <w:pPr>
        <w:tabs>
          <w:tab w:val="num" w:pos="5040"/>
        </w:tabs>
        <w:ind w:left="5040" w:hanging="360"/>
      </w:pPr>
      <w:rPr>
        <w:rFonts w:ascii="Arial" w:hAnsi="Arial" w:hint="default"/>
      </w:rPr>
    </w:lvl>
    <w:lvl w:ilvl="7" w:tplc="C8BA3E96" w:tentative="1">
      <w:start w:val="1"/>
      <w:numFmt w:val="bullet"/>
      <w:lvlText w:val="•"/>
      <w:lvlJc w:val="left"/>
      <w:pPr>
        <w:tabs>
          <w:tab w:val="num" w:pos="5760"/>
        </w:tabs>
        <w:ind w:left="5760" w:hanging="360"/>
      </w:pPr>
      <w:rPr>
        <w:rFonts w:ascii="Arial" w:hAnsi="Arial" w:hint="default"/>
      </w:rPr>
    </w:lvl>
    <w:lvl w:ilvl="8" w:tplc="76C62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E2928"/>
    <w:multiLevelType w:val="hybridMultilevel"/>
    <w:tmpl w:val="5332396A"/>
    <w:lvl w:ilvl="0" w:tplc="040A49DE">
      <w:start w:val="1"/>
      <w:numFmt w:val="bullet"/>
      <w:lvlText w:val="•"/>
      <w:lvlJc w:val="left"/>
      <w:pPr>
        <w:tabs>
          <w:tab w:val="num" w:pos="720"/>
        </w:tabs>
        <w:ind w:left="720" w:hanging="360"/>
      </w:pPr>
      <w:rPr>
        <w:rFonts w:ascii="Arial" w:hAnsi="Arial" w:hint="default"/>
      </w:rPr>
    </w:lvl>
    <w:lvl w:ilvl="1" w:tplc="268AD666" w:tentative="1">
      <w:start w:val="1"/>
      <w:numFmt w:val="bullet"/>
      <w:lvlText w:val="•"/>
      <w:lvlJc w:val="left"/>
      <w:pPr>
        <w:tabs>
          <w:tab w:val="num" w:pos="1440"/>
        </w:tabs>
        <w:ind w:left="1440" w:hanging="360"/>
      </w:pPr>
      <w:rPr>
        <w:rFonts w:ascii="Arial" w:hAnsi="Arial" w:hint="default"/>
      </w:rPr>
    </w:lvl>
    <w:lvl w:ilvl="2" w:tplc="BF5E097E">
      <w:start w:val="1"/>
      <w:numFmt w:val="bullet"/>
      <w:lvlText w:val="•"/>
      <w:lvlJc w:val="left"/>
      <w:pPr>
        <w:tabs>
          <w:tab w:val="num" w:pos="2160"/>
        </w:tabs>
        <w:ind w:left="2160" w:hanging="360"/>
      </w:pPr>
      <w:rPr>
        <w:rFonts w:ascii="Arial" w:hAnsi="Arial" w:hint="default"/>
      </w:rPr>
    </w:lvl>
    <w:lvl w:ilvl="3" w:tplc="9034AFD4" w:tentative="1">
      <w:start w:val="1"/>
      <w:numFmt w:val="bullet"/>
      <w:lvlText w:val="•"/>
      <w:lvlJc w:val="left"/>
      <w:pPr>
        <w:tabs>
          <w:tab w:val="num" w:pos="2880"/>
        </w:tabs>
        <w:ind w:left="2880" w:hanging="360"/>
      </w:pPr>
      <w:rPr>
        <w:rFonts w:ascii="Arial" w:hAnsi="Arial" w:hint="default"/>
      </w:rPr>
    </w:lvl>
    <w:lvl w:ilvl="4" w:tplc="DFD46ADC" w:tentative="1">
      <w:start w:val="1"/>
      <w:numFmt w:val="bullet"/>
      <w:lvlText w:val="•"/>
      <w:lvlJc w:val="left"/>
      <w:pPr>
        <w:tabs>
          <w:tab w:val="num" w:pos="3600"/>
        </w:tabs>
        <w:ind w:left="3600" w:hanging="360"/>
      </w:pPr>
      <w:rPr>
        <w:rFonts w:ascii="Arial" w:hAnsi="Arial" w:hint="default"/>
      </w:rPr>
    </w:lvl>
    <w:lvl w:ilvl="5" w:tplc="04EAFA5E" w:tentative="1">
      <w:start w:val="1"/>
      <w:numFmt w:val="bullet"/>
      <w:lvlText w:val="•"/>
      <w:lvlJc w:val="left"/>
      <w:pPr>
        <w:tabs>
          <w:tab w:val="num" w:pos="4320"/>
        </w:tabs>
        <w:ind w:left="4320" w:hanging="360"/>
      </w:pPr>
      <w:rPr>
        <w:rFonts w:ascii="Arial" w:hAnsi="Arial" w:hint="default"/>
      </w:rPr>
    </w:lvl>
    <w:lvl w:ilvl="6" w:tplc="800854B8" w:tentative="1">
      <w:start w:val="1"/>
      <w:numFmt w:val="bullet"/>
      <w:lvlText w:val="•"/>
      <w:lvlJc w:val="left"/>
      <w:pPr>
        <w:tabs>
          <w:tab w:val="num" w:pos="5040"/>
        </w:tabs>
        <w:ind w:left="5040" w:hanging="360"/>
      </w:pPr>
      <w:rPr>
        <w:rFonts w:ascii="Arial" w:hAnsi="Arial" w:hint="default"/>
      </w:rPr>
    </w:lvl>
    <w:lvl w:ilvl="7" w:tplc="AAB68790" w:tentative="1">
      <w:start w:val="1"/>
      <w:numFmt w:val="bullet"/>
      <w:lvlText w:val="•"/>
      <w:lvlJc w:val="left"/>
      <w:pPr>
        <w:tabs>
          <w:tab w:val="num" w:pos="5760"/>
        </w:tabs>
        <w:ind w:left="5760" w:hanging="360"/>
      </w:pPr>
      <w:rPr>
        <w:rFonts w:ascii="Arial" w:hAnsi="Arial" w:hint="default"/>
      </w:rPr>
    </w:lvl>
    <w:lvl w:ilvl="8" w:tplc="1DB05F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14E3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3511690"/>
    <w:multiLevelType w:val="hybridMultilevel"/>
    <w:tmpl w:val="72E6656C"/>
    <w:lvl w:ilvl="0" w:tplc="5A26B8F8">
      <w:start w:val="1"/>
      <w:numFmt w:val="bullet"/>
      <w:lvlText w:val="•"/>
      <w:lvlJc w:val="left"/>
      <w:pPr>
        <w:tabs>
          <w:tab w:val="num" w:pos="720"/>
        </w:tabs>
        <w:ind w:left="720" w:hanging="360"/>
      </w:pPr>
      <w:rPr>
        <w:rFonts w:ascii="Arial" w:hAnsi="Arial" w:hint="default"/>
      </w:rPr>
    </w:lvl>
    <w:lvl w:ilvl="1" w:tplc="99FAB384">
      <w:start w:val="1"/>
      <w:numFmt w:val="bullet"/>
      <w:lvlText w:val="•"/>
      <w:lvlJc w:val="left"/>
      <w:pPr>
        <w:tabs>
          <w:tab w:val="num" w:pos="1440"/>
        </w:tabs>
        <w:ind w:left="1440" w:hanging="360"/>
      </w:pPr>
      <w:rPr>
        <w:rFonts w:ascii="Arial" w:hAnsi="Arial" w:hint="default"/>
      </w:rPr>
    </w:lvl>
    <w:lvl w:ilvl="2" w:tplc="64F45C9C" w:tentative="1">
      <w:start w:val="1"/>
      <w:numFmt w:val="bullet"/>
      <w:lvlText w:val="•"/>
      <w:lvlJc w:val="left"/>
      <w:pPr>
        <w:tabs>
          <w:tab w:val="num" w:pos="2160"/>
        </w:tabs>
        <w:ind w:left="2160" w:hanging="360"/>
      </w:pPr>
      <w:rPr>
        <w:rFonts w:ascii="Arial" w:hAnsi="Arial" w:hint="default"/>
      </w:rPr>
    </w:lvl>
    <w:lvl w:ilvl="3" w:tplc="5272684A" w:tentative="1">
      <w:start w:val="1"/>
      <w:numFmt w:val="bullet"/>
      <w:lvlText w:val="•"/>
      <w:lvlJc w:val="left"/>
      <w:pPr>
        <w:tabs>
          <w:tab w:val="num" w:pos="2880"/>
        </w:tabs>
        <w:ind w:left="2880" w:hanging="360"/>
      </w:pPr>
      <w:rPr>
        <w:rFonts w:ascii="Arial" w:hAnsi="Arial" w:hint="default"/>
      </w:rPr>
    </w:lvl>
    <w:lvl w:ilvl="4" w:tplc="78C0F95A" w:tentative="1">
      <w:start w:val="1"/>
      <w:numFmt w:val="bullet"/>
      <w:lvlText w:val="•"/>
      <w:lvlJc w:val="left"/>
      <w:pPr>
        <w:tabs>
          <w:tab w:val="num" w:pos="3600"/>
        </w:tabs>
        <w:ind w:left="3600" w:hanging="360"/>
      </w:pPr>
      <w:rPr>
        <w:rFonts w:ascii="Arial" w:hAnsi="Arial" w:hint="default"/>
      </w:rPr>
    </w:lvl>
    <w:lvl w:ilvl="5" w:tplc="90D81D9E" w:tentative="1">
      <w:start w:val="1"/>
      <w:numFmt w:val="bullet"/>
      <w:lvlText w:val="•"/>
      <w:lvlJc w:val="left"/>
      <w:pPr>
        <w:tabs>
          <w:tab w:val="num" w:pos="4320"/>
        </w:tabs>
        <w:ind w:left="4320" w:hanging="360"/>
      </w:pPr>
      <w:rPr>
        <w:rFonts w:ascii="Arial" w:hAnsi="Arial" w:hint="default"/>
      </w:rPr>
    </w:lvl>
    <w:lvl w:ilvl="6" w:tplc="871A76D6" w:tentative="1">
      <w:start w:val="1"/>
      <w:numFmt w:val="bullet"/>
      <w:lvlText w:val="•"/>
      <w:lvlJc w:val="left"/>
      <w:pPr>
        <w:tabs>
          <w:tab w:val="num" w:pos="5040"/>
        </w:tabs>
        <w:ind w:left="5040" w:hanging="360"/>
      </w:pPr>
      <w:rPr>
        <w:rFonts w:ascii="Arial" w:hAnsi="Arial" w:hint="default"/>
      </w:rPr>
    </w:lvl>
    <w:lvl w:ilvl="7" w:tplc="5910101E" w:tentative="1">
      <w:start w:val="1"/>
      <w:numFmt w:val="bullet"/>
      <w:lvlText w:val="•"/>
      <w:lvlJc w:val="left"/>
      <w:pPr>
        <w:tabs>
          <w:tab w:val="num" w:pos="5760"/>
        </w:tabs>
        <w:ind w:left="5760" w:hanging="360"/>
      </w:pPr>
      <w:rPr>
        <w:rFonts w:ascii="Arial" w:hAnsi="Arial" w:hint="default"/>
      </w:rPr>
    </w:lvl>
    <w:lvl w:ilvl="8" w:tplc="CADA9C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26BED"/>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3B14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E01E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95FED"/>
    <w:multiLevelType w:val="hybridMultilevel"/>
    <w:tmpl w:val="C8C0EA24"/>
    <w:lvl w:ilvl="0" w:tplc="FD9CCF74">
      <w:start w:val="1"/>
      <w:numFmt w:val="bullet"/>
      <w:lvlText w:val="•"/>
      <w:lvlJc w:val="left"/>
      <w:pPr>
        <w:tabs>
          <w:tab w:val="num" w:pos="720"/>
        </w:tabs>
        <w:ind w:left="720" w:hanging="360"/>
      </w:pPr>
      <w:rPr>
        <w:rFonts w:ascii="Arial" w:hAnsi="Arial" w:hint="default"/>
      </w:rPr>
    </w:lvl>
    <w:lvl w:ilvl="1" w:tplc="339C5E24" w:tentative="1">
      <w:start w:val="1"/>
      <w:numFmt w:val="bullet"/>
      <w:lvlText w:val="•"/>
      <w:lvlJc w:val="left"/>
      <w:pPr>
        <w:tabs>
          <w:tab w:val="num" w:pos="1440"/>
        </w:tabs>
        <w:ind w:left="1440" w:hanging="360"/>
      </w:pPr>
      <w:rPr>
        <w:rFonts w:ascii="Arial" w:hAnsi="Arial" w:hint="default"/>
      </w:rPr>
    </w:lvl>
    <w:lvl w:ilvl="2" w:tplc="151059B6">
      <w:start w:val="1"/>
      <w:numFmt w:val="bullet"/>
      <w:lvlText w:val="•"/>
      <w:lvlJc w:val="left"/>
      <w:pPr>
        <w:tabs>
          <w:tab w:val="num" w:pos="2160"/>
        </w:tabs>
        <w:ind w:left="2160" w:hanging="360"/>
      </w:pPr>
      <w:rPr>
        <w:rFonts w:ascii="Arial" w:hAnsi="Arial" w:hint="default"/>
      </w:rPr>
    </w:lvl>
    <w:lvl w:ilvl="3" w:tplc="2D880E9E" w:tentative="1">
      <w:start w:val="1"/>
      <w:numFmt w:val="bullet"/>
      <w:lvlText w:val="•"/>
      <w:lvlJc w:val="left"/>
      <w:pPr>
        <w:tabs>
          <w:tab w:val="num" w:pos="2880"/>
        </w:tabs>
        <w:ind w:left="2880" w:hanging="360"/>
      </w:pPr>
      <w:rPr>
        <w:rFonts w:ascii="Arial" w:hAnsi="Arial" w:hint="default"/>
      </w:rPr>
    </w:lvl>
    <w:lvl w:ilvl="4" w:tplc="259ACEF8" w:tentative="1">
      <w:start w:val="1"/>
      <w:numFmt w:val="bullet"/>
      <w:lvlText w:val="•"/>
      <w:lvlJc w:val="left"/>
      <w:pPr>
        <w:tabs>
          <w:tab w:val="num" w:pos="3600"/>
        </w:tabs>
        <w:ind w:left="3600" w:hanging="360"/>
      </w:pPr>
      <w:rPr>
        <w:rFonts w:ascii="Arial" w:hAnsi="Arial" w:hint="default"/>
      </w:rPr>
    </w:lvl>
    <w:lvl w:ilvl="5" w:tplc="B6648F06" w:tentative="1">
      <w:start w:val="1"/>
      <w:numFmt w:val="bullet"/>
      <w:lvlText w:val="•"/>
      <w:lvlJc w:val="left"/>
      <w:pPr>
        <w:tabs>
          <w:tab w:val="num" w:pos="4320"/>
        </w:tabs>
        <w:ind w:left="4320" w:hanging="360"/>
      </w:pPr>
      <w:rPr>
        <w:rFonts w:ascii="Arial" w:hAnsi="Arial" w:hint="default"/>
      </w:rPr>
    </w:lvl>
    <w:lvl w:ilvl="6" w:tplc="504E2484" w:tentative="1">
      <w:start w:val="1"/>
      <w:numFmt w:val="bullet"/>
      <w:lvlText w:val="•"/>
      <w:lvlJc w:val="left"/>
      <w:pPr>
        <w:tabs>
          <w:tab w:val="num" w:pos="5040"/>
        </w:tabs>
        <w:ind w:left="5040" w:hanging="360"/>
      </w:pPr>
      <w:rPr>
        <w:rFonts w:ascii="Arial" w:hAnsi="Arial" w:hint="default"/>
      </w:rPr>
    </w:lvl>
    <w:lvl w:ilvl="7" w:tplc="2E3AE4CC" w:tentative="1">
      <w:start w:val="1"/>
      <w:numFmt w:val="bullet"/>
      <w:lvlText w:val="•"/>
      <w:lvlJc w:val="left"/>
      <w:pPr>
        <w:tabs>
          <w:tab w:val="num" w:pos="5760"/>
        </w:tabs>
        <w:ind w:left="5760" w:hanging="360"/>
      </w:pPr>
      <w:rPr>
        <w:rFonts w:ascii="Arial" w:hAnsi="Arial" w:hint="default"/>
      </w:rPr>
    </w:lvl>
    <w:lvl w:ilvl="8" w:tplc="EDB606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4B44B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212F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E54480"/>
    <w:multiLevelType w:val="hybridMultilevel"/>
    <w:tmpl w:val="65B08332"/>
    <w:lvl w:ilvl="0" w:tplc="A1FCD664">
      <w:start w:val="1"/>
      <w:numFmt w:val="bullet"/>
      <w:lvlText w:val="•"/>
      <w:lvlJc w:val="left"/>
      <w:pPr>
        <w:tabs>
          <w:tab w:val="num" w:pos="720"/>
        </w:tabs>
        <w:ind w:left="720" w:hanging="360"/>
      </w:pPr>
      <w:rPr>
        <w:rFonts w:ascii="Arial" w:hAnsi="Arial" w:hint="default"/>
      </w:rPr>
    </w:lvl>
    <w:lvl w:ilvl="1" w:tplc="5316E810">
      <w:start w:val="1"/>
      <w:numFmt w:val="bullet"/>
      <w:lvlText w:val="•"/>
      <w:lvlJc w:val="left"/>
      <w:pPr>
        <w:tabs>
          <w:tab w:val="num" w:pos="1440"/>
        </w:tabs>
        <w:ind w:left="1440" w:hanging="360"/>
      </w:pPr>
      <w:rPr>
        <w:rFonts w:ascii="Arial" w:hAnsi="Arial" w:hint="default"/>
      </w:rPr>
    </w:lvl>
    <w:lvl w:ilvl="2" w:tplc="5362396E" w:tentative="1">
      <w:start w:val="1"/>
      <w:numFmt w:val="bullet"/>
      <w:lvlText w:val="•"/>
      <w:lvlJc w:val="left"/>
      <w:pPr>
        <w:tabs>
          <w:tab w:val="num" w:pos="2160"/>
        </w:tabs>
        <w:ind w:left="2160" w:hanging="360"/>
      </w:pPr>
      <w:rPr>
        <w:rFonts w:ascii="Arial" w:hAnsi="Arial" w:hint="default"/>
      </w:rPr>
    </w:lvl>
    <w:lvl w:ilvl="3" w:tplc="9F24D368" w:tentative="1">
      <w:start w:val="1"/>
      <w:numFmt w:val="bullet"/>
      <w:lvlText w:val="•"/>
      <w:lvlJc w:val="left"/>
      <w:pPr>
        <w:tabs>
          <w:tab w:val="num" w:pos="2880"/>
        </w:tabs>
        <w:ind w:left="2880" w:hanging="360"/>
      </w:pPr>
      <w:rPr>
        <w:rFonts w:ascii="Arial" w:hAnsi="Arial" w:hint="default"/>
      </w:rPr>
    </w:lvl>
    <w:lvl w:ilvl="4" w:tplc="B86A294C" w:tentative="1">
      <w:start w:val="1"/>
      <w:numFmt w:val="bullet"/>
      <w:lvlText w:val="•"/>
      <w:lvlJc w:val="left"/>
      <w:pPr>
        <w:tabs>
          <w:tab w:val="num" w:pos="3600"/>
        </w:tabs>
        <w:ind w:left="3600" w:hanging="360"/>
      </w:pPr>
      <w:rPr>
        <w:rFonts w:ascii="Arial" w:hAnsi="Arial" w:hint="default"/>
      </w:rPr>
    </w:lvl>
    <w:lvl w:ilvl="5" w:tplc="C03EA5A0" w:tentative="1">
      <w:start w:val="1"/>
      <w:numFmt w:val="bullet"/>
      <w:lvlText w:val="•"/>
      <w:lvlJc w:val="left"/>
      <w:pPr>
        <w:tabs>
          <w:tab w:val="num" w:pos="4320"/>
        </w:tabs>
        <w:ind w:left="4320" w:hanging="360"/>
      </w:pPr>
      <w:rPr>
        <w:rFonts w:ascii="Arial" w:hAnsi="Arial" w:hint="default"/>
      </w:rPr>
    </w:lvl>
    <w:lvl w:ilvl="6" w:tplc="86423536" w:tentative="1">
      <w:start w:val="1"/>
      <w:numFmt w:val="bullet"/>
      <w:lvlText w:val="•"/>
      <w:lvlJc w:val="left"/>
      <w:pPr>
        <w:tabs>
          <w:tab w:val="num" w:pos="5040"/>
        </w:tabs>
        <w:ind w:left="5040" w:hanging="360"/>
      </w:pPr>
      <w:rPr>
        <w:rFonts w:ascii="Arial" w:hAnsi="Arial" w:hint="default"/>
      </w:rPr>
    </w:lvl>
    <w:lvl w:ilvl="7" w:tplc="D878F856" w:tentative="1">
      <w:start w:val="1"/>
      <w:numFmt w:val="bullet"/>
      <w:lvlText w:val="•"/>
      <w:lvlJc w:val="left"/>
      <w:pPr>
        <w:tabs>
          <w:tab w:val="num" w:pos="5760"/>
        </w:tabs>
        <w:ind w:left="5760" w:hanging="360"/>
      </w:pPr>
      <w:rPr>
        <w:rFonts w:ascii="Arial" w:hAnsi="Arial" w:hint="default"/>
      </w:rPr>
    </w:lvl>
    <w:lvl w:ilvl="8" w:tplc="AA02A7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4A6322"/>
    <w:multiLevelType w:val="hybridMultilevel"/>
    <w:tmpl w:val="C804D824"/>
    <w:lvl w:ilvl="0" w:tplc="6E40F9BE">
      <w:start w:val="1"/>
      <w:numFmt w:val="bullet"/>
      <w:lvlText w:val="•"/>
      <w:lvlJc w:val="left"/>
      <w:pPr>
        <w:tabs>
          <w:tab w:val="num" w:pos="720"/>
        </w:tabs>
        <w:ind w:left="720" w:hanging="360"/>
      </w:pPr>
      <w:rPr>
        <w:rFonts w:ascii="Arial" w:hAnsi="Arial" w:hint="default"/>
      </w:rPr>
    </w:lvl>
    <w:lvl w:ilvl="1" w:tplc="811CB008">
      <w:start w:val="1"/>
      <w:numFmt w:val="bullet"/>
      <w:lvlText w:val="•"/>
      <w:lvlJc w:val="left"/>
      <w:pPr>
        <w:tabs>
          <w:tab w:val="num" w:pos="1440"/>
        </w:tabs>
        <w:ind w:left="1440" w:hanging="360"/>
      </w:pPr>
      <w:rPr>
        <w:rFonts w:ascii="Arial" w:hAnsi="Arial" w:hint="default"/>
      </w:rPr>
    </w:lvl>
    <w:lvl w:ilvl="2" w:tplc="BBF681E0" w:tentative="1">
      <w:start w:val="1"/>
      <w:numFmt w:val="bullet"/>
      <w:lvlText w:val="•"/>
      <w:lvlJc w:val="left"/>
      <w:pPr>
        <w:tabs>
          <w:tab w:val="num" w:pos="2160"/>
        </w:tabs>
        <w:ind w:left="2160" w:hanging="360"/>
      </w:pPr>
      <w:rPr>
        <w:rFonts w:ascii="Arial" w:hAnsi="Arial" w:hint="default"/>
      </w:rPr>
    </w:lvl>
    <w:lvl w:ilvl="3" w:tplc="EAAC5EA4" w:tentative="1">
      <w:start w:val="1"/>
      <w:numFmt w:val="bullet"/>
      <w:lvlText w:val="•"/>
      <w:lvlJc w:val="left"/>
      <w:pPr>
        <w:tabs>
          <w:tab w:val="num" w:pos="2880"/>
        </w:tabs>
        <w:ind w:left="2880" w:hanging="360"/>
      </w:pPr>
      <w:rPr>
        <w:rFonts w:ascii="Arial" w:hAnsi="Arial" w:hint="default"/>
      </w:rPr>
    </w:lvl>
    <w:lvl w:ilvl="4" w:tplc="29EA6118" w:tentative="1">
      <w:start w:val="1"/>
      <w:numFmt w:val="bullet"/>
      <w:lvlText w:val="•"/>
      <w:lvlJc w:val="left"/>
      <w:pPr>
        <w:tabs>
          <w:tab w:val="num" w:pos="3600"/>
        </w:tabs>
        <w:ind w:left="3600" w:hanging="360"/>
      </w:pPr>
      <w:rPr>
        <w:rFonts w:ascii="Arial" w:hAnsi="Arial" w:hint="default"/>
      </w:rPr>
    </w:lvl>
    <w:lvl w:ilvl="5" w:tplc="4D2ACC42" w:tentative="1">
      <w:start w:val="1"/>
      <w:numFmt w:val="bullet"/>
      <w:lvlText w:val="•"/>
      <w:lvlJc w:val="left"/>
      <w:pPr>
        <w:tabs>
          <w:tab w:val="num" w:pos="4320"/>
        </w:tabs>
        <w:ind w:left="4320" w:hanging="360"/>
      </w:pPr>
      <w:rPr>
        <w:rFonts w:ascii="Arial" w:hAnsi="Arial" w:hint="default"/>
      </w:rPr>
    </w:lvl>
    <w:lvl w:ilvl="6" w:tplc="99781E62" w:tentative="1">
      <w:start w:val="1"/>
      <w:numFmt w:val="bullet"/>
      <w:lvlText w:val="•"/>
      <w:lvlJc w:val="left"/>
      <w:pPr>
        <w:tabs>
          <w:tab w:val="num" w:pos="5040"/>
        </w:tabs>
        <w:ind w:left="5040" w:hanging="360"/>
      </w:pPr>
      <w:rPr>
        <w:rFonts w:ascii="Arial" w:hAnsi="Arial" w:hint="default"/>
      </w:rPr>
    </w:lvl>
    <w:lvl w:ilvl="7" w:tplc="1A8E0DCE" w:tentative="1">
      <w:start w:val="1"/>
      <w:numFmt w:val="bullet"/>
      <w:lvlText w:val="•"/>
      <w:lvlJc w:val="left"/>
      <w:pPr>
        <w:tabs>
          <w:tab w:val="num" w:pos="5760"/>
        </w:tabs>
        <w:ind w:left="5760" w:hanging="360"/>
      </w:pPr>
      <w:rPr>
        <w:rFonts w:ascii="Arial" w:hAnsi="Arial" w:hint="default"/>
      </w:rPr>
    </w:lvl>
    <w:lvl w:ilvl="8" w:tplc="04C2E6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A7319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0451F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99B5F9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9C67C9"/>
    <w:multiLevelType w:val="hybridMultilevel"/>
    <w:tmpl w:val="95127B64"/>
    <w:lvl w:ilvl="0" w:tplc="4D6E0678">
      <w:start w:val="1"/>
      <w:numFmt w:val="bullet"/>
      <w:lvlText w:val="•"/>
      <w:lvlJc w:val="left"/>
      <w:pPr>
        <w:tabs>
          <w:tab w:val="num" w:pos="720"/>
        </w:tabs>
        <w:ind w:left="720" w:hanging="360"/>
      </w:pPr>
      <w:rPr>
        <w:rFonts w:ascii="Arial" w:hAnsi="Arial" w:hint="default"/>
      </w:rPr>
    </w:lvl>
    <w:lvl w:ilvl="1" w:tplc="87C4DEEA" w:tentative="1">
      <w:start w:val="1"/>
      <w:numFmt w:val="bullet"/>
      <w:lvlText w:val="•"/>
      <w:lvlJc w:val="left"/>
      <w:pPr>
        <w:tabs>
          <w:tab w:val="num" w:pos="1440"/>
        </w:tabs>
        <w:ind w:left="1440" w:hanging="360"/>
      </w:pPr>
      <w:rPr>
        <w:rFonts w:ascii="Arial" w:hAnsi="Arial" w:hint="default"/>
      </w:rPr>
    </w:lvl>
    <w:lvl w:ilvl="2" w:tplc="5C4C582E">
      <w:start w:val="1"/>
      <w:numFmt w:val="bullet"/>
      <w:lvlText w:val="•"/>
      <w:lvlJc w:val="left"/>
      <w:pPr>
        <w:tabs>
          <w:tab w:val="num" w:pos="2160"/>
        </w:tabs>
        <w:ind w:left="2160" w:hanging="360"/>
      </w:pPr>
      <w:rPr>
        <w:rFonts w:ascii="Arial" w:hAnsi="Arial" w:hint="default"/>
      </w:rPr>
    </w:lvl>
    <w:lvl w:ilvl="3" w:tplc="441C4DEE" w:tentative="1">
      <w:start w:val="1"/>
      <w:numFmt w:val="bullet"/>
      <w:lvlText w:val="•"/>
      <w:lvlJc w:val="left"/>
      <w:pPr>
        <w:tabs>
          <w:tab w:val="num" w:pos="2880"/>
        </w:tabs>
        <w:ind w:left="2880" w:hanging="360"/>
      </w:pPr>
      <w:rPr>
        <w:rFonts w:ascii="Arial" w:hAnsi="Arial" w:hint="default"/>
      </w:rPr>
    </w:lvl>
    <w:lvl w:ilvl="4" w:tplc="1A08ED22" w:tentative="1">
      <w:start w:val="1"/>
      <w:numFmt w:val="bullet"/>
      <w:lvlText w:val="•"/>
      <w:lvlJc w:val="left"/>
      <w:pPr>
        <w:tabs>
          <w:tab w:val="num" w:pos="3600"/>
        </w:tabs>
        <w:ind w:left="3600" w:hanging="360"/>
      </w:pPr>
      <w:rPr>
        <w:rFonts w:ascii="Arial" w:hAnsi="Arial" w:hint="default"/>
      </w:rPr>
    </w:lvl>
    <w:lvl w:ilvl="5" w:tplc="D422A784" w:tentative="1">
      <w:start w:val="1"/>
      <w:numFmt w:val="bullet"/>
      <w:lvlText w:val="•"/>
      <w:lvlJc w:val="left"/>
      <w:pPr>
        <w:tabs>
          <w:tab w:val="num" w:pos="4320"/>
        </w:tabs>
        <w:ind w:left="4320" w:hanging="360"/>
      </w:pPr>
      <w:rPr>
        <w:rFonts w:ascii="Arial" w:hAnsi="Arial" w:hint="default"/>
      </w:rPr>
    </w:lvl>
    <w:lvl w:ilvl="6" w:tplc="0936D110" w:tentative="1">
      <w:start w:val="1"/>
      <w:numFmt w:val="bullet"/>
      <w:lvlText w:val="•"/>
      <w:lvlJc w:val="left"/>
      <w:pPr>
        <w:tabs>
          <w:tab w:val="num" w:pos="5040"/>
        </w:tabs>
        <w:ind w:left="5040" w:hanging="360"/>
      </w:pPr>
      <w:rPr>
        <w:rFonts w:ascii="Arial" w:hAnsi="Arial" w:hint="default"/>
      </w:rPr>
    </w:lvl>
    <w:lvl w:ilvl="7" w:tplc="EB7CACC6" w:tentative="1">
      <w:start w:val="1"/>
      <w:numFmt w:val="bullet"/>
      <w:lvlText w:val="•"/>
      <w:lvlJc w:val="left"/>
      <w:pPr>
        <w:tabs>
          <w:tab w:val="num" w:pos="5760"/>
        </w:tabs>
        <w:ind w:left="5760" w:hanging="360"/>
      </w:pPr>
      <w:rPr>
        <w:rFonts w:ascii="Arial" w:hAnsi="Arial" w:hint="default"/>
      </w:rPr>
    </w:lvl>
    <w:lvl w:ilvl="8" w:tplc="B7829C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8C44F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52758C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836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CBD2C4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E79372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1"/>
  </w:num>
  <w:num w:numId="2" w16cid:durableId="290483597">
    <w:abstractNumId w:val="26"/>
  </w:num>
  <w:num w:numId="3" w16cid:durableId="542403070">
    <w:abstractNumId w:val="13"/>
  </w:num>
  <w:num w:numId="4" w16cid:durableId="817845547">
    <w:abstractNumId w:val="5"/>
  </w:num>
  <w:num w:numId="5" w16cid:durableId="1140879476">
    <w:abstractNumId w:val="32"/>
  </w:num>
  <w:num w:numId="6" w16cid:durableId="1065956453">
    <w:abstractNumId w:val="34"/>
  </w:num>
  <w:num w:numId="7" w16cid:durableId="155390521">
    <w:abstractNumId w:val="33"/>
  </w:num>
  <w:num w:numId="8" w16cid:durableId="779178599">
    <w:abstractNumId w:val="12"/>
  </w:num>
  <w:num w:numId="9" w16cid:durableId="934557452">
    <w:abstractNumId w:val="15"/>
  </w:num>
  <w:num w:numId="10" w16cid:durableId="121700824">
    <w:abstractNumId w:val="20"/>
  </w:num>
  <w:num w:numId="11" w16cid:durableId="740906043">
    <w:abstractNumId w:val="7"/>
  </w:num>
  <w:num w:numId="12" w16cid:durableId="1855923785">
    <w:abstractNumId w:val="11"/>
  </w:num>
  <w:num w:numId="13" w16cid:durableId="1417894797">
    <w:abstractNumId w:val="10"/>
  </w:num>
  <w:num w:numId="14" w16cid:durableId="899249141">
    <w:abstractNumId w:val="19"/>
  </w:num>
  <w:num w:numId="15" w16cid:durableId="1154613342">
    <w:abstractNumId w:val="21"/>
  </w:num>
  <w:num w:numId="16" w16cid:durableId="305748289">
    <w:abstractNumId w:val="24"/>
  </w:num>
  <w:num w:numId="17" w16cid:durableId="976766080">
    <w:abstractNumId w:val="25"/>
  </w:num>
  <w:num w:numId="18" w16cid:durableId="1831024000">
    <w:abstractNumId w:val="9"/>
  </w:num>
  <w:num w:numId="19" w16cid:durableId="1588421625">
    <w:abstractNumId w:val="29"/>
  </w:num>
  <w:num w:numId="20" w16cid:durableId="233777926">
    <w:abstractNumId w:val="27"/>
  </w:num>
  <w:num w:numId="21" w16cid:durableId="1583754208">
    <w:abstractNumId w:val="18"/>
  </w:num>
  <w:num w:numId="22" w16cid:durableId="734667295">
    <w:abstractNumId w:val="28"/>
  </w:num>
  <w:num w:numId="23" w16cid:durableId="241645440">
    <w:abstractNumId w:val="16"/>
  </w:num>
  <w:num w:numId="24" w16cid:durableId="923684122">
    <w:abstractNumId w:val="14"/>
  </w:num>
  <w:num w:numId="25" w16cid:durableId="466241182">
    <w:abstractNumId w:val="3"/>
  </w:num>
  <w:num w:numId="26" w16cid:durableId="453987793">
    <w:abstractNumId w:val="30"/>
  </w:num>
  <w:num w:numId="27" w16cid:durableId="87311020">
    <w:abstractNumId w:val="8"/>
  </w:num>
  <w:num w:numId="28" w16cid:durableId="697313596">
    <w:abstractNumId w:val="23"/>
  </w:num>
  <w:num w:numId="29" w16cid:durableId="1695956370">
    <w:abstractNumId w:val="1"/>
  </w:num>
  <w:num w:numId="30" w16cid:durableId="2059086435">
    <w:abstractNumId w:val="2"/>
  </w:num>
  <w:num w:numId="31" w16cid:durableId="1890602985">
    <w:abstractNumId w:val="17"/>
  </w:num>
  <w:num w:numId="32" w16cid:durableId="1011684870">
    <w:abstractNumId w:val="6"/>
  </w:num>
  <w:num w:numId="33" w16cid:durableId="613442647">
    <w:abstractNumId w:val="22"/>
  </w:num>
  <w:num w:numId="34" w16cid:durableId="780690602">
    <w:abstractNumId w:val="0"/>
  </w:num>
  <w:num w:numId="35" w16cid:durableId="95587185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80981"/>
    <w:rsid w:val="00281828"/>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5EA8"/>
    <w:rsid w:val="002F6EC4"/>
    <w:rsid w:val="003039C9"/>
    <w:rsid w:val="0030773A"/>
    <w:rsid w:val="0031076C"/>
    <w:rsid w:val="003117D4"/>
    <w:rsid w:val="00311986"/>
    <w:rsid w:val="00313455"/>
    <w:rsid w:val="0031375E"/>
    <w:rsid w:val="003147F1"/>
    <w:rsid w:val="00315501"/>
    <w:rsid w:val="003157EA"/>
    <w:rsid w:val="00317C80"/>
    <w:rsid w:val="0032062B"/>
    <w:rsid w:val="0032096B"/>
    <w:rsid w:val="003222A3"/>
    <w:rsid w:val="00324E5F"/>
    <w:rsid w:val="00330537"/>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3D2B"/>
    <w:rsid w:val="00385DF4"/>
    <w:rsid w:val="0039063E"/>
    <w:rsid w:val="00390FF0"/>
    <w:rsid w:val="0039123F"/>
    <w:rsid w:val="00393742"/>
    <w:rsid w:val="00393925"/>
    <w:rsid w:val="0039576B"/>
    <w:rsid w:val="00396659"/>
    <w:rsid w:val="003A1773"/>
    <w:rsid w:val="003A3954"/>
    <w:rsid w:val="003A408F"/>
    <w:rsid w:val="003A44DF"/>
    <w:rsid w:val="003A4BD4"/>
    <w:rsid w:val="003A5D88"/>
    <w:rsid w:val="003A7D6C"/>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CF6"/>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4E00"/>
    <w:rsid w:val="00490364"/>
    <w:rsid w:val="00490B05"/>
    <w:rsid w:val="00490D9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F28"/>
    <w:rsid w:val="004F496C"/>
    <w:rsid w:val="00500FA4"/>
    <w:rsid w:val="005027E4"/>
    <w:rsid w:val="00503D40"/>
    <w:rsid w:val="00503F01"/>
    <w:rsid w:val="00505D67"/>
    <w:rsid w:val="00506400"/>
    <w:rsid w:val="005071C6"/>
    <w:rsid w:val="00510063"/>
    <w:rsid w:val="00511292"/>
    <w:rsid w:val="00511EEC"/>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E004B"/>
    <w:rsid w:val="005E1B4D"/>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A1FA1"/>
    <w:rsid w:val="006A26FE"/>
    <w:rsid w:val="006A4587"/>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701397"/>
    <w:rsid w:val="00704C96"/>
    <w:rsid w:val="00705E5B"/>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8008D"/>
    <w:rsid w:val="00782E77"/>
    <w:rsid w:val="00783982"/>
    <w:rsid w:val="00784285"/>
    <w:rsid w:val="00786503"/>
    <w:rsid w:val="0078747B"/>
    <w:rsid w:val="00792F28"/>
    <w:rsid w:val="00793BFB"/>
    <w:rsid w:val="00794271"/>
    <w:rsid w:val="007942B3"/>
    <w:rsid w:val="0079460E"/>
    <w:rsid w:val="007956C5"/>
    <w:rsid w:val="007A024B"/>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29B4"/>
    <w:rsid w:val="0085383A"/>
    <w:rsid w:val="00853DAE"/>
    <w:rsid w:val="008549DC"/>
    <w:rsid w:val="00854D1B"/>
    <w:rsid w:val="0085539E"/>
    <w:rsid w:val="00855830"/>
    <w:rsid w:val="00855D7A"/>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36A"/>
    <w:rsid w:val="0090180C"/>
    <w:rsid w:val="00902468"/>
    <w:rsid w:val="00904705"/>
    <w:rsid w:val="00904974"/>
    <w:rsid w:val="00910FEB"/>
    <w:rsid w:val="009114E1"/>
    <w:rsid w:val="00911848"/>
    <w:rsid w:val="00911E22"/>
    <w:rsid w:val="00912D95"/>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520B"/>
    <w:rsid w:val="00946A84"/>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38E7"/>
    <w:rsid w:val="00A64961"/>
    <w:rsid w:val="00A65970"/>
    <w:rsid w:val="00A6671C"/>
    <w:rsid w:val="00A678E6"/>
    <w:rsid w:val="00A67FF8"/>
    <w:rsid w:val="00A716F7"/>
    <w:rsid w:val="00A74862"/>
    <w:rsid w:val="00A74E51"/>
    <w:rsid w:val="00A75D4D"/>
    <w:rsid w:val="00A81FA8"/>
    <w:rsid w:val="00A82BAD"/>
    <w:rsid w:val="00A83D16"/>
    <w:rsid w:val="00A86A88"/>
    <w:rsid w:val="00A90146"/>
    <w:rsid w:val="00A90652"/>
    <w:rsid w:val="00A906FD"/>
    <w:rsid w:val="00A91C23"/>
    <w:rsid w:val="00A92F57"/>
    <w:rsid w:val="00A957F9"/>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E734C"/>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27BFE"/>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AD0"/>
    <w:rsid w:val="00E952F3"/>
    <w:rsid w:val="00E9580F"/>
    <w:rsid w:val="00E95EDE"/>
    <w:rsid w:val="00EA0CB4"/>
    <w:rsid w:val="00EA1DD3"/>
    <w:rsid w:val="00EA2BF7"/>
    <w:rsid w:val="00EA3FD4"/>
    <w:rsid w:val="00EA4E20"/>
    <w:rsid w:val="00EA518B"/>
    <w:rsid w:val="00EA5B87"/>
    <w:rsid w:val="00EB2191"/>
    <w:rsid w:val="00EB5B48"/>
    <w:rsid w:val="00EB6552"/>
    <w:rsid w:val="00EB7002"/>
    <w:rsid w:val="00EB7759"/>
    <w:rsid w:val="00EC3288"/>
    <w:rsid w:val="00EC370D"/>
    <w:rsid w:val="00EC40D9"/>
    <w:rsid w:val="00EC47A6"/>
    <w:rsid w:val="00EC5138"/>
    <w:rsid w:val="00EC6002"/>
    <w:rsid w:val="00ED3C4E"/>
    <w:rsid w:val="00ED72B0"/>
    <w:rsid w:val="00EE0D52"/>
    <w:rsid w:val="00EE0F8D"/>
    <w:rsid w:val="00EE22E3"/>
    <w:rsid w:val="00EE3E2C"/>
    <w:rsid w:val="00EE3ED8"/>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30A17"/>
    <w:rsid w:val="00F30CE9"/>
    <w:rsid w:val="00F32944"/>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AB4"/>
    <w:rsid w:val="00FB4AC0"/>
    <w:rsid w:val="00FB5AC9"/>
    <w:rsid w:val="00FB5BCE"/>
    <w:rsid w:val="00FB60B9"/>
    <w:rsid w:val="00FC0638"/>
    <w:rsid w:val="00FC133D"/>
    <w:rsid w:val="00FC44AF"/>
    <w:rsid w:val="00FD1893"/>
    <w:rsid w:val="00FD3D70"/>
    <w:rsid w:val="00FD426C"/>
    <w:rsid w:val="00FD5165"/>
    <w:rsid w:val="00FE0963"/>
    <w:rsid w:val="00FE0E8C"/>
    <w:rsid w:val="00FE2C5E"/>
    <w:rsid w:val="00FE3298"/>
    <w:rsid w:val="00FE49C6"/>
    <w:rsid w:val="00FE656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1835-00-00be-lb266-cr-for-annex-c.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0" Type="http://schemas.openxmlformats.org/officeDocument/2006/relationships/hyperlink" Target="https://mentor.ieee.org/802.11/dcn/22/11-22-1435-00-00be-cr-for-35-9-2-1-latency-sensitive-traffic-differentia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10" Type="http://schemas.openxmlformats.org/officeDocument/2006/relationships/endnotes" Target="endnotes.xml"/><Relationship Id="rId19" Type="http://schemas.openxmlformats.org/officeDocument/2006/relationships/hyperlink" Target="https://mentor.ieee.org/802.11/dcn/22/11-22-1216-02-00be-lb266-cr-for-latency-report-ele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264</TotalTime>
  <Pages>5</Pages>
  <Words>1270</Words>
  <Characters>7242</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2022-11-14T06:55:00Z</dcterms:created>
  <dcterms:modified xsi:type="dcterms:W3CDTF">2022-11-15T01:10:00Z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