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CC6C" w14:textId="2AF1D21B" w:rsidR="00CA09B2" w:rsidRDefault="00CA09B2">
      <w:pPr>
        <w:pStyle w:val="T1"/>
        <w:pBdr>
          <w:bottom w:val="single" w:sz="6" w:space="0" w:color="auto"/>
        </w:pBdr>
        <w:spacing w:after="240"/>
      </w:pPr>
      <w:r>
        <w:t>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14A294DA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61A28F8" w14:textId="028E9152" w:rsidR="00CA09B2" w:rsidRPr="00FA777D" w:rsidRDefault="00BF3056" w:rsidP="007005A0">
            <w:pPr>
              <w:pStyle w:val="T2"/>
              <w:rPr>
                <w:lang w:val="en-US" w:eastAsia="zh-CN"/>
              </w:rPr>
            </w:pPr>
            <w:r>
              <w:rPr>
                <w:lang w:val="en-US"/>
              </w:rPr>
              <w:t>11be lb266 CR</w:t>
            </w:r>
            <w:r w:rsidR="004403A7" w:rsidRPr="00FA777D">
              <w:rPr>
                <w:lang w:val="en-US"/>
              </w:rPr>
              <w:t xml:space="preserve"> </w:t>
            </w:r>
            <w:r w:rsidR="00B90B7A">
              <w:rPr>
                <w:lang w:val="en-US"/>
              </w:rPr>
              <w:t xml:space="preserve">for </w:t>
            </w:r>
            <w:r w:rsidR="00F6059D">
              <w:rPr>
                <w:lang w:val="en-US"/>
              </w:rPr>
              <w:t>clause 36</w:t>
            </w:r>
            <w:r w:rsidR="00971839">
              <w:rPr>
                <w:lang w:val="en-US"/>
              </w:rPr>
              <w:t>.</w:t>
            </w:r>
            <w:r w:rsidR="00C84CD3">
              <w:rPr>
                <w:lang w:val="en-US"/>
              </w:rPr>
              <w:t>3</w:t>
            </w:r>
            <w:r w:rsidR="00971839">
              <w:rPr>
                <w:lang w:val="en-US"/>
              </w:rPr>
              <w:t>.</w:t>
            </w:r>
            <w:r w:rsidR="00C84CD3">
              <w:rPr>
                <w:lang w:val="en-US"/>
              </w:rPr>
              <w:t>1</w:t>
            </w:r>
            <w:r w:rsidR="008A3E11">
              <w:rPr>
                <w:lang w:val="en-US"/>
              </w:rPr>
              <w:t>4</w:t>
            </w:r>
            <w:r w:rsidR="008E54A2">
              <w:rPr>
                <w:lang w:val="en-US"/>
              </w:rPr>
              <w:t xml:space="preserve"> </w:t>
            </w:r>
            <w:r w:rsidR="008A3E11">
              <w:rPr>
                <w:lang w:val="en-US"/>
              </w:rPr>
              <w:t>Packet Extension</w:t>
            </w:r>
            <w:r w:rsidR="008E54A2">
              <w:rPr>
                <w:lang w:val="en-US"/>
              </w:rPr>
              <w:t xml:space="preserve"> </w:t>
            </w:r>
          </w:p>
        </w:tc>
      </w:tr>
      <w:tr w:rsidR="00CA09B2" w:rsidRPr="00FA777D" w14:paraId="5FD01783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C35321B" w14:textId="41DD9FC5"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D618C5">
              <w:rPr>
                <w:b w:val="0"/>
                <w:sz w:val="20"/>
              </w:rPr>
              <w:t>2</w:t>
            </w:r>
            <w:r w:rsidR="00E31652">
              <w:rPr>
                <w:b w:val="0"/>
                <w:sz w:val="20"/>
              </w:rPr>
              <w:t>2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E31652">
              <w:rPr>
                <w:b w:val="0"/>
                <w:sz w:val="20"/>
                <w:lang w:eastAsia="zh-CN"/>
              </w:rPr>
              <w:t>7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E31652">
              <w:rPr>
                <w:b w:val="0"/>
                <w:sz w:val="20"/>
                <w:lang w:eastAsia="zh-CN"/>
              </w:rPr>
              <w:t>1</w:t>
            </w:r>
            <w:r w:rsidR="00911643">
              <w:rPr>
                <w:b w:val="0"/>
                <w:sz w:val="20"/>
                <w:lang w:eastAsia="zh-CN"/>
              </w:rPr>
              <w:t>1</w:t>
            </w:r>
          </w:p>
        </w:tc>
      </w:tr>
      <w:tr w:rsidR="00CA09B2" w:rsidRPr="00FA777D" w14:paraId="5179D2BB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D22F76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45E8ECAB" w14:textId="77777777" w:rsidTr="00794260">
        <w:trPr>
          <w:jc w:val="center"/>
        </w:trPr>
        <w:tc>
          <w:tcPr>
            <w:tcW w:w="1711" w:type="dxa"/>
            <w:vAlign w:val="center"/>
          </w:tcPr>
          <w:p w14:paraId="49961F22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F3534F8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573DCAD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789C3FA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1D439CF4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5761A8" w:rsidRPr="00FA777D" w14:paraId="58540F7A" w14:textId="77777777" w:rsidTr="0056723C">
        <w:trPr>
          <w:jc w:val="center"/>
        </w:trPr>
        <w:tc>
          <w:tcPr>
            <w:tcW w:w="1711" w:type="dxa"/>
            <w:vAlign w:val="center"/>
          </w:tcPr>
          <w:p w14:paraId="13CC4686" w14:textId="77777777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1EBA3376" w14:textId="49942082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970" w:type="dxa"/>
          </w:tcPr>
          <w:p w14:paraId="1DF5B638" w14:textId="6F57BDE8" w:rsidR="005761A8" w:rsidRPr="005761A8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530" w:type="dxa"/>
          </w:tcPr>
          <w:p w14:paraId="765C4314" w14:textId="141D50F0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14:paraId="4C865412" w14:textId="578236A1" w:rsidR="005761A8" w:rsidRPr="00FA777D" w:rsidRDefault="00F27ACF" w:rsidP="005761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761A8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1D253BA4" w14:textId="77777777" w:rsidR="00EA4F6A" w:rsidRDefault="00EA4F6A" w:rsidP="004066BE">
      <w:pPr>
        <w:pStyle w:val="Heading5"/>
        <w:rPr>
          <w:lang w:eastAsia="zh-CN"/>
        </w:rPr>
      </w:pPr>
    </w:p>
    <w:p w14:paraId="386DC15E" w14:textId="35B0568A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>s</w:t>
      </w:r>
      <w:r w:rsidR="00031AE3" w:rsidRPr="00A77670">
        <w:rPr>
          <w:rFonts w:hint="eastAsia"/>
          <w:i/>
          <w:lang w:eastAsia="zh-CN"/>
        </w:rPr>
        <w:t xml:space="preserve"> </w:t>
      </w:r>
      <w:r w:rsidR="00CC677C">
        <w:rPr>
          <w:i/>
          <w:lang w:eastAsia="zh-CN"/>
        </w:rPr>
        <w:t>36.3.1</w:t>
      </w:r>
      <w:r w:rsidR="0012107E">
        <w:rPr>
          <w:i/>
          <w:lang w:eastAsia="zh-CN"/>
        </w:rPr>
        <w:t>4</w:t>
      </w:r>
      <w:r w:rsidR="00CC677C">
        <w:rPr>
          <w:i/>
          <w:lang w:eastAsia="zh-CN"/>
        </w:rPr>
        <w:t xml:space="preserve"> 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</w:t>
      </w:r>
      <w:r w:rsidR="00CC677C">
        <w:rPr>
          <w:lang w:eastAsia="zh-CN"/>
        </w:rPr>
        <w:t>be</w:t>
      </w:r>
      <w:r w:rsidR="00044F09">
        <w:rPr>
          <w:rFonts w:hint="eastAsia"/>
          <w:lang w:eastAsia="zh-CN"/>
        </w:rPr>
        <w:t xml:space="preserve"> D</w:t>
      </w:r>
      <w:r w:rsidR="008A450C">
        <w:rPr>
          <w:lang w:eastAsia="zh-CN"/>
        </w:rPr>
        <w:t>2.0</w:t>
      </w:r>
      <w:r w:rsidR="00CF7849">
        <w:rPr>
          <w:rFonts w:hint="eastAsia"/>
          <w:lang w:eastAsia="zh-CN"/>
        </w:rPr>
        <w:t xml:space="preserve"> with </w:t>
      </w:r>
      <w:r w:rsidR="008F1991">
        <w:rPr>
          <w:lang w:eastAsia="zh-CN"/>
        </w:rPr>
        <w:t>6</w:t>
      </w:r>
      <w:r w:rsidR="00615B33">
        <w:rPr>
          <w:lang w:eastAsia="zh-CN"/>
        </w:rPr>
        <w:t xml:space="preserve"> </w:t>
      </w:r>
      <w:r w:rsidR="00CF7849">
        <w:rPr>
          <w:rFonts w:hint="eastAsia"/>
          <w:lang w:eastAsia="zh-CN"/>
        </w:rPr>
        <w:t>CID</w:t>
      </w:r>
      <w:r w:rsidR="00BC0A12">
        <w:rPr>
          <w:lang w:eastAsia="zh-CN"/>
        </w:rPr>
        <w:t xml:space="preserve"> below</w:t>
      </w:r>
    </w:p>
    <w:p w14:paraId="65A0153A" w14:textId="77777777" w:rsidR="005F0B08" w:rsidRDefault="005F0B08" w:rsidP="00CF7849">
      <w:pPr>
        <w:rPr>
          <w:lang w:eastAsia="zh-CN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6757"/>
        <w:gridCol w:w="1782"/>
        <w:gridCol w:w="222"/>
      </w:tblGrid>
      <w:tr w:rsidR="007B13ED" w:rsidRPr="00FA777D" w14:paraId="5553D4F2" w14:textId="77777777" w:rsidTr="0047776C">
        <w:trPr>
          <w:trHeight w:val="244"/>
        </w:trPr>
        <w:tc>
          <w:tcPr>
            <w:tcW w:w="6757" w:type="dxa"/>
          </w:tcPr>
          <w:p w14:paraId="495B495B" w14:textId="4ECFC785" w:rsidR="00C244FC" w:rsidRPr="00516F49" w:rsidRDefault="00C244FC" w:rsidP="00C244FC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</w:t>
            </w:r>
            <w:r w:rsidR="00BA54D1">
              <w:rPr>
                <w:b/>
                <w:i/>
                <w:lang w:eastAsia="zh-CN"/>
              </w:rPr>
              <w:t>36</w:t>
            </w:r>
            <w:r>
              <w:rPr>
                <w:b/>
                <w:i/>
                <w:lang w:eastAsia="zh-CN"/>
              </w:rPr>
              <w:t>.3.</w:t>
            </w:r>
            <w:r w:rsidR="00BA54D1">
              <w:rPr>
                <w:b/>
                <w:i/>
                <w:lang w:eastAsia="zh-CN"/>
              </w:rPr>
              <w:t>1</w:t>
            </w:r>
            <w:r w:rsidR="008734F0">
              <w:rPr>
                <w:b/>
                <w:i/>
                <w:lang w:eastAsia="zh-CN"/>
              </w:rPr>
              <w:t>4</w:t>
            </w:r>
          </w:p>
          <w:p w14:paraId="18C27429" w14:textId="7D53762F" w:rsidR="0047776C" w:rsidRDefault="0047776C" w:rsidP="0047776C">
            <w:pPr>
              <w:ind w:left="72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10840, 11297, 12028, 12151, 12207,</w:t>
            </w:r>
            <w:r w:rsidR="00AE7002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12297</w:t>
            </w:r>
          </w:p>
          <w:p w14:paraId="046E6223" w14:textId="08AABA87" w:rsidR="00A83C80" w:rsidRPr="000101FF" w:rsidRDefault="00A83C80" w:rsidP="0047776C">
            <w:pPr>
              <w:pStyle w:val="ListParagraph"/>
              <w:ind w:left="342"/>
              <w:rPr>
                <w:b/>
                <w:i/>
                <w:lang w:eastAsia="zh-CN"/>
              </w:rPr>
            </w:pPr>
          </w:p>
          <w:p w14:paraId="1B09C8EE" w14:textId="6875A601" w:rsidR="000101FF" w:rsidRPr="000101FF" w:rsidRDefault="000101FF" w:rsidP="000101FF">
            <w:pPr>
              <w:rPr>
                <w:b/>
                <w:i/>
                <w:lang w:eastAsia="zh-CN"/>
              </w:rPr>
            </w:pPr>
          </w:p>
        </w:tc>
        <w:tc>
          <w:tcPr>
            <w:tcW w:w="2004" w:type="dxa"/>
            <w:gridSpan w:val="2"/>
          </w:tcPr>
          <w:p w14:paraId="616E08C8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14:paraId="68371118" w14:textId="77777777" w:rsidTr="0047776C">
        <w:trPr>
          <w:trHeight w:val="80"/>
        </w:trPr>
        <w:tc>
          <w:tcPr>
            <w:tcW w:w="8539" w:type="dxa"/>
            <w:gridSpan w:val="2"/>
          </w:tcPr>
          <w:p w14:paraId="0C4E14EF" w14:textId="441938A2" w:rsidR="00E76535" w:rsidRPr="00A129AD" w:rsidRDefault="00E76535" w:rsidP="00BA6C1D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14:paraId="2A85C082" w14:textId="77777777"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</w:tbl>
    <w:p w14:paraId="6EE94564" w14:textId="0618097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330B323" w14:textId="5E551E6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27D3E34" w14:textId="19C7F5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70F1656" w14:textId="08D8AC1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B4F002A" w14:textId="20C6373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F41A288" w14:textId="44051BEA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30CB80D" w14:textId="69FD8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F54BFE1" w14:textId="3151DFF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D0A2701" w14:textId="7987192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EDC7ABB" w14:textId="7B5D2D2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099129F" w14:textId="4B6C2A1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F9877E6" w14:textId="673C727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5003D1D" w14:textId="45353B01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257B6B" w14:textId="06FC7A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EF3ACE2" w14:textId="053C18A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D8B254B" w14:textId="0E22B1E6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0F7D93" w14:textId="415153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EA4F10" w14:textId="22E802C3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9BEC689" w14:textId="66D34B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5303CC75" w14:textId="53C77A5F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AE6E7F" w14:textId="0CD1CBC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82D892" w14:textId="21BB45F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878B26F" w14:textId="396216A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30BE5B4" w14:textId="7A77E67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D1F073" w14:textId="65024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48E808E" w14:textId="09E67ED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9BA004" w14:textId="6F56AAF8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E9CD0C" w14:textId="266C475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2FA73F5" w14:textId="7D3F482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FC1062B" w14:textId="2B168A65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900"/>
        <w:gridCol w:w="900"/>
        <w:gridCol w:w="1530"/>
        <w:gridCol w:w="2430"/>
        <w:gridCol w:w="3330"/>
      </w:tblGrid>
      <w:tr w:rsidR="008F30C5" w:rsidRPr="00FA777D" w14:paraId="6CDB1763" w14:textId="77777777" w:rsidTr="00E21B3C">
        <w:tc>
          <w:tcPr>
            <w:tcW w:w="782" w:type="dxa"/>
          </w:tcPr>
          <w:p w14:paraId="0FE434E8" w14:textId="35747380" w:rsidR="005D11ED" w:rsidRDefault="008B0AC2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10840</w:t>
            </w:r>
          </w:p>
        </w:tc>
        <w:tc>
          <w:tcPr>
            <w:tcW w:w="900" w:type="dxa"/>
          </w:tcPr>
          <w:p w14:paraId="40CE5E4E" w14:textId="674322E5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36.3.1</w:t>
            </w:r>
            <w:r w:rsidR="00755DB5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900" w:type="dxa"/>
          </w:tcPr>
          <w:p w14:paraId="4804AEC0" w14:textId="7288ACE2" w:rsidR="005D11ED" w:rsidRDefault="00755DB5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730.52</w:t>
            </w:r>
          </w:p>
        </w:tc>
        <w:tc>
          <w:tcPr>
            <w:tcW w:w="1530" w:type="dxa"/>
          </w:tcPr>
          <w:p w14:paraId="76B0E279" w14:textId="3573A40C" w:rsidR="005D11ED" w:rsidRPr="002C5EF5" w:rsidRDefault="00E009CF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E009CF">
              <w:rPr>
                <w:rFonts w:ascii="Calibri" w:hAnsi="Calibri"/>
                <w:bCs/>
                <w:szCs w:val="22"/>
                <w:lang w:eastAsia="zh-CN"/>
              </w:rPr>
              <w:t>The number of spatial streams larger than eight is not defined in the EHT. So, this sentence should be deleted.</w:t>
            </w:r>
          </w:p>
        </w:tc>
        <w:tc>
          <w:tcPr>
            <w:tcW w:w="2430" w:type="dxa"/>
          </w:tcPr>
          <w:p w14:paraId="7AED3D48" w14:textId="5B3C6A35" w:rsidR="005D11ED" w:rsidRPr="002C5EF5" w:rsidRDefault="007A2581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7A2581">
              <w:rPr>
                <w:rFonts w:ascii="Calibri" w:hAnsi="Calibri"/>
                <w:bCs/>
                <w:szCs w:val="22"/>
                <w:lang w:eastAsia="zh-CN"/>
              </w:rPr>
              <w:t>Delete the text in P730L52</w:t>
            </w:r>
            <w:r>
              <w:rPr>
                <w:rFonts w:ascii="Calibri" w:hAnsi="Calibri"/>
                <w:bCs/>
                <w:szCs w:val="22"/>
                <w:lang w:eastAsia="zh-CN"/>
              </w:rPr>
              <w:t>.</w:t>
            </w:r>
          </w:p>
        </w:tc>
        <w:tc>
          <w:tcPr>
            <w:tcW w:w="3330" w:type="dxa"/>
          </w:tcPr>
          <w:p w14:paraId="7A54E0C6" w14:textId="00ABCA24" w:rsidR="005D11ED" w:rsidRDefault="007A2581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5D11ED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23A2D72C" w14:textId="29CF3746" w:rsidR="005D11ED" w:rsidRDefault="005D11ED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r w:rsidR="007A2581">
              <w:rPr>
                <w:rFonts w:ascii="Calibri" w:hAnsi="Calibri"/>
                <w:bCs/>
                <w:szCs w:val="22"/>
                <w:lang w:eastAsia="zh-CN"/>
              </w:rPr>
              <w:t>that the text is not needed since the maximum number of spatial streams is defined as 8 in 11be spec</w:t>
            </w:r>
            <w:r w:rsidR="008C66D2">
              <w:rPr>
                <w:rFonts w:ascii="Calibri" w:hAnsi="Calibri"/>
                <w:bCs/>
                <w:szCs w:val="22"/>
                <w:lang w:eastAsia="zh-CN"/>
              </w:rPr>
              <w:t xml:space="preserve">. </w:t>
            </w:r>
          </w:p>
          <w:p w14:paraId="2B91C468" w14:textId="77777777" w:rsidR="007A2581" w:rsidRDefault="007A2581" w:rsidP="00C71737">
            <w:pPr>
              <w:rPr>
                <w:rFonts w:ascii="Arial" w:hAnsi="Arial" w:cs="Arial"/>
                <w:szCs w:val="18"/>
                <w:lang w:eastAsia="ko-KR"/>
              </w:rPr>
            </w:pPr>
          </w:p>
          <w:p w14:paraId="392573DF" w14:textId="6062061F" w:rsidR="005D11ED" w:rsidRPr="00FD69F1" w:rsidRDefault="005D11ED" w:rsidP="00C71737">
            <w:pPr>
              <w:rPr>
                <w:rFonts w:ascii="Calibri" w:hAnsi="Calibri" w:cs="Arial"/>
                <w:szCs w:val="22"/>
                <w:lang w:eastAsia="zh-CN"/>
              </w:rPr>
            </w:pPr>
            <w:proofErr w:type="spellStart"/>
            <w:r w:rsidRPr="00FD69F1">
              <w:rPr>
                <w:rStyle w:val="Hyperlink"/>
                <w:u w:val="none"/>
              </w:rPr>
              <w:t>TGb</w:t>
            </w:r>
            <w:r w:rsidR="00236CC7" w:rsidRPr="00FD69F1">
              <w:rPr>
                <w:rStyle w:val="Hyperlink"/>
                <w:u w:val="none"/>
              </w:rPr>
              <w:t>e</w:t>
            </w:r>
            <w:proofErr w:type="spellEnd"/>
            <w:r w:rsidRPr="00FD69F1">
              <w:rPr>
                <w:rStyle w:val="Hyperlink"/>
                <w:u w:val="none"/>
              </w:rPr>
              <w:t xml:space="preserve"> editor: </w:t>
            </w:r>
            <w:r w:rsidR="007A2581" w:rsidRPr="00FD69F1">
              <w:rPr>
                <w:rStyle w:val="Hyperlink"/>
                <w:u w:val="none"/>
              </w:rPr>
              <w:t>Please delete the text on P730L52 as in comment.</w:t>
            </w:r>
          </w:p>
        </w:tc>
      </w:tr>
      <w:tr w:rsidR="008352BA" w:rsidRPr="00FA777D" w14:paraId="50552247" w14:textId="77777777" w:rsidTr="00E21B3C">
        <w:tc>
          <w:tcPr>
            <w:tcW w:w="782" w:type="dxa"/>
          </w:tcPr>
          <w:p w14:paraId="59A0642A" w14:textId="1A262AEE" w:rsidR="008352BA" w:rsidRDefault="008352BA" w:rsidP="008352B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11297</w:t>
            </w:r>
          </w:p>
        </w:tc>
        <w:tc>
          <w:tcPr>
            <w:tcW w:w="900" w:type="dxa"/>
          </w:tcPr>
          <w:p w14:paraId="792F9471" w14:textId="6E7AA8E3" w:rsidR="008352BA" w:rsidRDefault="008352BA" w:rsidP="008352B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36.3.14</w:t>
            </w:r>
          </w:p>
        </w:tc>
        <w:tc>
          <w:tcPr>
            <w:tcW w:w="900" w:type="dxa"/>
          </w:tcPr>
          <w:p w14:paraId="315EB68D" w14:textId="72ADEBD9" w:rsidR="008352BA" w:rsidRDefault="008352BA" w:rsidP="008352B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730.52</w:t>
            </w:r>
          </w:p>
        </w:tc>
        <w:tc>
          <w:tcPr>
            <w:tcW w:w="1530" w:type="dxa"/>
          </w:tcPr>
          <w:p w14:paraId="198E10AC" w14:textId="7DF571F8" w:rsidR="008352BA" w:rsidRPr="00E009CF" w:rsidRDefault="008352BA" w:rsidP="008352BA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8352BA">
              <w:rPr>
                <w:rFonts w:ascii="Calibri" w:hAnsi="Calibri"/>
                <w:bCs/>
                <w:szCs w:val="22"/>
                <w:lang w:eastAsia="zh-CN"/>
              </w:rPr>
              <w:t>"an EHT MU PPDU with more than eight spatial streams transmitted on at least one RU or MRU". I believe this is not possible in R1. Why mention it?</w:t>
            </w:r>
          </w:p>
        </w:tc>
        <w:tc>
          <w:tcPr>
            <w:tcW w:w="2430" w:type="dxa"/>
          </w:tcPr>
          <w:p w14:paraId="7A225AF7" w14:textId="0BFBF1DE" w:rsidR="008352BA" w:rsidRPr="007A2581" w:rsidRDefault="008352BA" w:rsidP="008352BA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8352BA">
              <w:rPr>
                <w:rFonts w:ascii="Calibri" w:hAnsi="Calibri"/>
                <w:bCs/>
                <w:szCs w:val="22"/>
                <w:lang w:eastAsia="zh-CN"/>
              </w:rPr>
              <w:t>remove bullet item</w:t>
            </w:r>
          </w:p>
        </w:tc>
        <w:tc>
          <w:tcPr>
            <w:tcW w:w="3330" w:type="dxa"/>
          </w:tcPr>
          <w:p w14:paraId="65425187" w14:textId="460350F4" w:rsidR="008352BA" w:rsidRDefault="007D1298" w:rsidP="008352B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8352BA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86DA5B8" w14:textId="77777777" w:rsidR="000D0944" w:rsidRDefault="000D0944" w:rsidP="008352B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317B4C4D" w14:textId="77777777" w:rsidR="000D0944" w:rsidRDefault="000D0944" w:rsidP="000D09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that the text is not needed since the maximum number of spatial streams is defined as 8 in 11be spec. </w:t>
            </w:r>
          </w:p>
          <w:p w14:paraId="622AF23F" w14:textId="77777777" w:rsidR="000D0944" w:rsidRDefault="000D0944" w:rsidP="000D0944">
            <w:pPr>
              <w:rPr>
                <w:rFonts w:ascii="Arial" w:hAnsi="Arial" w:cs="Arial"/>
                <w:szCs w:val="18"/>
                <w:lang w:eastAsia="ko-KR"/>
              </w:rPr>
            </w:pPr>
          </w:p>
          <w:p w14:paraId="1308B6AF" w14:textId="577D764E" w:rsidR="000D0944" w:rsidRDefault="000D0944" w:rsidP="000D09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proofErr w:type="spellStart"/>
            <w:r w:rsidRPr="00FD69F1">
              <w:rPr>
                <w:rStyle w:val="Hyperlink"/>
                <w:u w:val="none"/>
              </w:rPr>
              <w:t>TGbe</w:t>
            </w:r>
            <w:proofErr w:type="spellEnd"/>
            <w:r w:rsidRPr="00FD69F1">
              <w:rPr>
                <w:rStyle w:val="Hyperlink"/>
                <w:u w:val="none"/>
              </w:rPr>
              <w:t xml:space="preserve"> editor: </w:t>
            </w:r>
            <w:r w:rsidR="007D1298" w:rsidRPr="00FD69F1">
              <w:rPr>
                <w:rStyle w:val="Hyperlink"/>
                <w:u w:val="none"/>
              </w:rPr>
              <w:t>Same resolution as CID 1084</w:t>
            </w:r>
            <w:r w:rsidR="00D14195" w:rsidRPr="00FD69F1">
              <w:rPr>
                <w:rStyle w:val="Hyperlink"/>
                <w:u w:val="none"/>
              </w:rPr>
              <w:t>0</w:t>
            </w:r>
            <w:r w:rsidRPr="00FD69F1">
              <w:rPr>
                <w:rStyle w:val="Hyperlink"/>
                <w:u w:val="none"/>
              </w:rPr>
              <w:t>.</w:t>
            </w:r>
          </w:p>
        </w:tc>
      </w:tr>
      <w:tr w:rsidR="006566CA" w:rsidRPr="00FA777D" w14:paraId="051A9865" w14:textId="77777777" w:rsidTr="00E21B3C">
        <w:tc>
          <w:tcPr>
            <w:tcW w:w="782" w:type="dxa"/>
          </w:tcPr>
          <w:p w14:paraId="6B97D6B9" w14:textId="26D89E00" w:rsidR="006566CA" w:rsidRDefault="006566CA" w:rsidP="006566C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12028</w:t>
            </w:r>
          </w:p>
        </w:tc>
        <w:tc>
          <w:tcPr>
            <w:tcW w:w="900" w:type="dxa"/>
          </w:tcPr>
          <w:p w14:paraId="3B155DEF" w14:textId="157F9FA7" w:rsidR="006566CA" w:rsidRDefault="006566CA" w:rsidP="006566C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36.3.14</w:t>
            </w:r>
          </w:p>
        </w:tc>
        <w:tc>
          <w:tcPr>
            <w:tcW w:w="900" w:type="dxa"/>
          </w:tcPr>
          <w:p w14:paraId="3DC174DD" w14:textId="5C1C8E9A" w:rsidR="006566CA" w:rsidRDefault="006566CA" w:rsidP="006566C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730.52</w:t>
            </w:r>
          </w:p>
        </w:tc>
        <w:tc>
          <w:tcPr>
            <w:tcW w:w="1530" w:type="dxa"/>
          </w:tcPr>
          <w:p w14:paraId="41AD105C" w14:textId="224F7652" w:rsidR="006566CA" w:rsidRPr="008352BA" w:rsidRDefault="006566CA" w:rsidP="006566CA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4B135B">
              <w:rPr>
                <w:rFonts w:ascii="Calibri" w:hAnsi="Calibri"/>
                <w:bCs/>
                <w:szCs w:val="22"/>
                <w:lang w:eastAsia="zh-CN"/>
              </w:rPr>
              <w:t>11be does not allow spatial streams more than 8.</w:t>
            </w:r>
          </w:p>
        </w:tc>
        <w:tc>
          <w:tcPr>
            <w:tcW w:w="2430" w:type="dxa"/>
          </w:tcPr>
          <w:p w14:paraId="27597D9A" w14:textId="1B518653" w:rsidR="006566CA" w:rsidRPr="008352BA" w:rsidRDefault="006566CA" w:rsidP="006566CA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A24D42">
              <w:rPr>
                <w:rFonts w:ascii="Calibri" w:hAnsi="Calibri"/>
                <w:bCs/>
                <w:szCs w:val="22"/>
                <w:lang w:eastAsia="zh-CN"/>
              </w:rPr>
              <w:t>Delete the condition "an EHT MU PPDU more than eight spatial streams transmitted on at least on RU or MRU".</w:t>
            </w:r>
          </w:p>
        </w:tc>
        <w:tc>
          <w:tcPr>
            <w:tcW w:w="3330" w:type="dxa"/>
          </w:tcPr>
          <w:p w14:paraId="45AF93F7" w14:textId="77777777" w:rsidR="006566CA" w:rsidRDefault="006566CA" w:rsidP="006566C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Accepted.</w:t>
            </w:r>
          </w:p>
          <w:p w14:paraId="66AEA3DD" w14:textId="77777777" w:rsidR="006566CA" w:rsidRDefault="006566CA" w:rsidP="006566C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54D1471A" w14:textId="77777777" w:rsidR="006566CA" w:rsidRDefault="006566CA" w:rsidP="006566C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that the text is not needed since the maximum number of spatial streams is defined as 8 in 11be spec. </w:t>
            </w:r>
          </w:p>
          <w:p w14:paraId="7BA186E9" w14:textId="77777777" w:rsidR="006566CA" w:rsidRDefault="006566CA" w:rsidP="006566CA">
            <w:pPr>
              <w:rPr>
                <w:rFonts w:ascii="Arial" w:hAnsi="Arial" w:cs="Arial"/>
                <w:szCs w:val="18"/>
                <w:lang w:eastAsia="ko-KR"/>
              </w:rPr>
            </w:pPr>
          </w:p>
          <w:p w14:paraId="2F34512B" w14:textId="7EC18A02" w:rsidR="006566CA" w:rsidRDefault="006566CA" w:rsidP="006566C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proofErr w:type="spellStart"/>
            <w:r w:rsidRPr="00FD69F1">
              <w:rPr>
                <w:rStyle w:val="Hyperlink"/>
                <w:u w:val="none"/>
              </w:rPr>
              <w:t>TGbe</w:t>
            </w:r>
            <w:proofErr w:type="spellEnd"/>
            <w:r w:rsidRPr="00FD69F1">
              <w:rPr>
                <w:rStyle w:val="Hyperlink"/>
                <w:u w:val="none"/>
              </w:rPr>
              <w:t xml:space="preserve"> editor: Same resolution as CID 10840.</w:t>
            </w:r>
          </w:p>
        </w:tc>
      </w:tr>
      <w:tr w:rsidR="00311DD2" w:rsidRPr="00FA777D" w14:paraId="44776F0E" w14:textId="77777777" w:rsidTr="00E21B3C">
        <w:tc>
          <w:tcPr>
            <w:tcW w:w="782" w:type="dxa"/>
          </w:tcPr>
          <w:p w14:paraId="70AA70F8" w14:textId="7EB5E5F6" w:rsidR="00311DD2" w:rsidRDefault="00311DD2" w:rsidP="00311DD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12151</w:t>
            </w:r>
          </w:p>
        </w:tc>
        <w:tc>
          <w:tcPr>
            <w:tcW w:w="900" w:type="dxa"/>
          </w:tcPr>
          <w:p w14:paraId="55BCD56D" w14:textId="7CB3BDC3" w:rsidR="00311DD2" w:rsidRDefault="00311DD2" w:rsidP="00311DD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36.3.14</w:t>
            </w:r>
          </w:p>
        </w:tc>
        <w:tc>
          <w:tcPr>
            <w:tcW w:w="900" w:type="dxa"/>
          </w:tcPr>
          <w:p w14:paraId="48548FD6" w14:textId="1683EC76" w:rsidR="00311DD2" w:rsidRDefault="00311DD2" w:rsidP="00311DD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730.52</w:t>
            </w:r>
          </w:p>
        </w:tc>
        <w:tc>
          <w:tcPr>
            <w:tcW w:w="1530" w:type="dxa"/>
          </w:tcPr>
          <w:p w14:paraId="6F1EEB64" w14:textId="1F24E69B" w:rsidR="00311DD2" w:rsidRPr="004B135B" w:rsidRDefault="00311DD2" w:rsidP="00311DD2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311DD2">
              <w:rPr>
                <w:rFonts w:ascii="Calibri" w:hAnsi="Calibri"/>
                <w:bCs/>
                <w:szCs w:val="22"/>
                <w:lang w:eastAsia="zh-CN"/>
              </w:rPr>
              <w:t xml:space="preserve">In EHT PHY, the total spatial streams across all users not exceeding eight. The description "A PE field of duration 20 </w:t>
            </w:r>
            <w:r>
              <w:rPr>
                <w:rFonts w:ascii="Calibri" w:hAnsi="Calibri"/>
                <w:bCs/>
                <w:szCs w:val="22"/>
                <w:lang w:eastAsia="zh-CN"/>
              </w:rPr>
              <w:t>u</w:t>
            </w:r>
            <w:r w:rsidRPr="00311DD2">
              <w:rPr>
                <w:rFonts w:ascii="Calibri" w:hAnsi="Calibri"/>
                <w:bCs/>
                <w:szCs w:val="22"/>
                <w:lang w:eastAsia="zh-CN"/>
              </w:rPr>
              <w:t xml:space="preserve">s is only allowed in the following cases: an EHT MU PPDU with more than eight </w:t>
            </w:r>
            <w:r w:rsidRPr="00311DD2">
              <w:rPr>
                <w:rFonts w:ascii="Calibri" w:hAnsi="Calibri"/>
                <w:bCs/>
                <w:szCs w:val="22"/>
                <w:lang w:eastAsia="zh-CN"/>
              </w:rPr>
              <w:lastRenderedPageBreak/>
              <w:t xml:space="preserve">spatial streams transmitted on at least one RU or MRU" is unnecessary. There is a similar issue on the sentence "more than eight spatial </w:t>
            </w:r>
            <w:proofErr w:type="spellStart"/>
            <w:r w:rsidRPr="00311DD2">
              <w:rPr>
                <w:rFonts w:ascii="Calibri" w:hAnsi="Calibri"/>
                <w:bCs/>
                <w:szCs w:val="22"/>
                <w:lang w:eastAsia="zh-CN"/>
              </w:rPr>
              <w:t>streams"at</w:t>
            </w:r>
            <w:proofErr w:type="spellEnd"/>
            <w:r w:rsidRPr="00311DD2">
              <w:rPr>
                <w:rFonts w:ascii="Calibri" w:hAnsi="Calibri"/>
                <w:bCs/>
                <w:szCs w:val="22"/>
                <w:lang w:eastAsia="zh-CN"/>
              </w:rPr>
              <w:t xml:space="preserve"> P525L14 and L29 (35.14.5).</w:t>
            </w:r>
          </w:p>
        </w:tc>
        <w:tc>
          <w:tcPr>
            <w:tcW w:w="2430" w:type="dxa"/>
          </w:tcPr>
          <w:p w14:paraId="2A905A24" w14:textId="77777777" w:rsidR="00311DD2" w:rsidRPr="00311DD2" w:rsidRDefault="00311DD2" w:rsidP="00311DD2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311DD2">
              <w:rPr>
                <w:rFonts w:ascii="Calibri" w:hAnsi="Calibri"/>
                <w:bCs/>
                <w:szCs w:val="22"/>
                <w:lang w:eastAsia="zh-CN"/>
              </w:rPr>
              <w:lastRenderedPageBreak/>
              <w:t>At P730L52, remove "an EHT MU PPDU with more than eight spatial streams transmitted on at least one RU or MRU".</w:t>
            </w:r>
          </w:p>
          <w:p w14:paraId="7EDEDF88" w14:textId="77777777" w:rsidR="00311DD2" w:rsidRPr="00311DD2" w:rsidRDefault="00311DD2" w:rsidP="00311DD2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311DD2">
              <w:rPr>
                <w:rFonts w:ascii="Calibri" w:hAnsi="Calibri"/>
                <w:bCs/>
                <w:szCs w:val="22"/>
                <w:lang w:eastAsia="zh-CN"/>
              </w:rPr>
              <w:t>At P525L14, remove "or more than eight spatial streams are transmitted on the RU or MRU,".</w:t>
            </w:r>
          </w:p>
          <w:p w14:paraId="103955B0" w14:textId="4732570C" w:rsidR="00311DD2" w:rsidRPr="00A24D42" w:rsidRDefault="00311DD2" w:rsidP="00311DD2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311DD2">
              <w:rPr>
                <w:rFonts w:ascii="Calibri" w:hAnsi="Calibri"/>
                <w:bCs/>
                <w:szCs w:val="22"/>
                <w:lang w:eastAsia="zh-CN"/>
              </w:rPr>
              <w:t xml:space="preserve">At P525L29, remove ", or the RU or MRU uses more than eight spatial </w:t>
            </w:r>
            <w:proofErr w:type="spellStart"/>
            <w:r w:rsidRPr="00311DD2">
              <w:rPr>
                <w:rFonts w:ascii="Calibri" w:hAnsi="Calibri"/>
                <w:bCs/>
                <w:szCs w:val="22"/>
                <w:lang w:eastAsia="zh-CN"/>
              </w:rPr>
              <w:t>streamsr</w:t>
            </w:r>
            <w:proofErr w:type="spellEnd"/>
            <w:r w:rsidRPr="00311DD2">
              <w:rPr>
                <w:rFonts w:ascii="Calibri" w:hAnsi="Calibri"/>
                <w:bCs/>
                <w:szCs w:val="22"/>
                <w:lang w:eastAsia="zh-CN"/>
              </w:rPr>
              <w:t xml:space="preserve"> MRU".</w:t>
            </w:r>
          </w:p>
        </w:tc>
        <w:tc>
          <w:tcPr>
            <w:tcW w:w="3330" w:type="dxa"/>
          </w:tcPr>
          <w:p w14:paraId="32DB2E81" w14:textId="0D0386E1" w:rsidR="00D55647" w:rsidRDefault="00D55647" w:rsidP="00311DD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Accepted.</w:t>
            </w:r>
          </w:p>
          <w:p w14:paraId="4980CFB0" w14:textId="77777777" w:rsidR="00D55647" w:rsidRDefault="00D55647" w:rsidP="00311DD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6DAC7B4F" w14:textId="77777777" w:rsidR="00D55647" w:rsidRDefault="00D55647" w:rsidP="00D5564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that the text is not needed since the maximum number of spatial streams is defined as 8 in 11be spec. </w:t>
            </w:r>
          </w:p>
          <w:p w14:paraId="342063C0" w14:textId="77777777" w:rsidR="00D55647" w:rsidRDefault="00D55647" w:rsidP="00311DD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2990C3F" w14:textId="23CBA9E4" w:rsidR="00D55647" w:rsidRDefault="00D55647" w:rsidP="00311DD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proofErr w:type="spellStart"/>
            <w:r w:rsidRPr="00FD69F1">
              <w:rPr>
                <w:rStyle w:val="Hyperlink"/>
                <w:u w:val="none"/>
              </w:rPr>
              <w:t>TGbe</w:t>
            </w:r>
            <w:proofErr w:type="spellEnd"/>
            <w:r w:rsidRPr="00FD69F1">
              <w:rPr>
                <w:rStyle w:val="Hyperlink"/>
                <w:u w:val="none"/>
              </w:rPr>
              <w:t xml:space="preserve"> editor: Please delete the text</w:t>
            </w:r>
            <w:r w:rsidRPr="00FD69F1">
              <w:rPr>
                <w:rStyle w:val="Hyperlink"/>
                <w:u w:val="none"/>
              </w:rPr>
              <w:t xml:space="preserve"> on P525L14 “</w:t>
            </w:r>
            <w:r w:rsidRPr="00FD69F1">
              <w:rPr>
                <w:rStyle w:val="Hyperlink"/>
                <w:u w:val="none"/>
              </w:rPr>
              <w:t>or more than eight spatial streams are transmitted on the RU or MRU</w:t>
            </w:r>
            <w:r w:rsidR="00E21B3C" w:rsidRPr="00FD69F1">
              <w:rPr>
                <w:rStyle w:val="Hyperlink"/>
                <w:u w:val="none"/>
              </w:rPr>
              <w:t>,</w:t>
            </w:r>
            <w:r w:rsidRPr="00FD69F1">
              <w:rPr>
                <w:rStyle w:val="Hyperlink"/>
                <w:u w:val="none"/>
              </w:rPr>
              <w:t>”</w:t>
            </w:r>
            <w:r w:rsidR="00E21B3C" w:rsidRPr="00FD69F1">
              <w:rPr>
                <w:rStyle w:val="Hyperlink"/>
                <w:u w:val="none"/>
              </w:rPr>
              <w:t xml:space="preserve"> and P525L29 “</w:t>
            </w:r>
            <w:r w:rsidR="00E21B3C" w:rsidRPr="00FD69F1">
              <w:rPr>
                <w:rStyle w:val="Hyperlink"/>
                <w:u w:val="none"/>
              </w:rPr>
              <w:t xml:space="preserve">, or the RU or MRU uses more than eight spatial </w:t>
            </w:r>
            <w:proofErr w:type="spellStart"/>
            <w:r w:rsidR="00E21B3C" w:rsidRPr="00FD69F1">
              <w:rPr>
                <w:rStyle w:val="Hyperlink"/>
                <w:u w:val="none"/>
              </w:rPr>
              <w:t>streamsr</w:t>
            </w:r>
            <w:proofErr w:type="spellEnd"/>
            <w:r w:rsidR="00E21B3C" w:rsidRPr="00FD69F1">
              <w:rPr>
                <w:rStyle w:val="Hyperlink"/>
                <w:u w:val="none"/>
              </w:rPr>
              <w:t xml:space="preserve"> MRU</w:t>
            </w:r>
            <w:r w:rsidR="00E21B3C" w:rsidRPr="00FD69F1">
              <w:rPr>
                <w:rStyle w:val="Hyperlink"/>
                <w:u w:val="none"/>
              </w:rPr>
              <w:t>”.</w:t>
            </w:r>
          </w:p>
        </w:tc>
      </w:tr>
      <w:tr w:rsidR="00526704" w:rsidRPr="00FA777D" w14:paraId="6A11795D" w14:textId="77777777" w:rsidTr="00E21B3C">
        <w:tc>
          <w:tcPr>
            <w:tcW w:w="782" w:type="dxa"/>
          </w:tcPr>
          <w:p w14:paraId="363D927F" w14:textId="63C291EF" w:rsidR="00526704" w:rsidRDefault="00526704" w:rsidP="005267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12207</w:t>
            </w:r>
          </w:p>
        </w:tc>
        <w:tc>
          <w:tcPr>
            <w:tcW w:w="900" w:type="dxa"/>
          </w:tcPr>
          <w:p w14:paraId="7329EE4C" w14:textId="2F65E60C" w:rsidR="00526704" w:rsidRDefault="00526704" w:rsidP="005267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36.3.14</w:t>
            </w:r>
          </w:p>
        </w:tc>
        <w:tc>
          <w:tcPr>
            <w:tcW w:w="900" w:type="dxa"/>
          </w:tcPr>
          <w:p w14:paraId="2AA7C37C" w14:textId="73371D58" w:rsidR="00526704" w:rsidRDefault="00526704" w:rsidP="005267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730.52</w:t>
            </w:r>
          </w:p>
        </w:tc>
        <w:tc>
          <w:tcPr>
            <w:tcW w:w="1530" w:type="dxa"/>
          </w:tcPr>
          <w:p w14:paraId="010338DA" w14:textId="60456FA8" w:rsidR="00526704" w:rsidRPr="00311DD2" w:rsidRDefault="00487C48" w:rsidP="00526704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487C48">
              <w:rPr>
                <w:rFonts w:ascii="Calibri" w:hAnsi="Calibri"/>
                <w:bCs/>
                <w:szCs w:val="22"/>
                <w:lang w:eastAsia="zh-CN"/>
              </w:rPr>
              <w:t>Since the spec supports only up to 8 streams, why do we need to specify that one of the rules for PE duration to be 20usec is 'more than eight spatial streams'?</w:t>
            </w:r>
          </w:p>
        </w:tc>
        <w:tc>
          <w:tcPr>
            <w:tcW w:w="2430" w:type="dxa"/>
          </w:tcPr>
          <w:p w14:paraId="73A8BDA3" w14:textId="7CA9EAE6" w:rsidR="00526704" w:rsidRPr="00311DD2" w:rsidRDefault="00487C48" w:rsidP="00526704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487C48">
              <w:rPr>
                <w:rFonts w:ascii="Calibri" w:hAnsi="Calibri"/>
                <w:bCs/>
                <w:szCs w:val="22"/>
                <w:lang w:eastAsia="zh-CN"/>
              </w:rPr>
              <w:t>As long as no more than 8 spatial streams are defined, remove this sentence, and make similar changes below Table 9-401 and corresponding text in 35.14.5.</w:t>
            </w:r>
          </w:p>
        </w:tc>
        <w:tc>
          <w:tcPr>
            <w:tcW w:w="3330" w:type="dxa"/>
          </w:tcPr>
          <w:p w14:paraId="236583E5" w14:textId="77777777" w:rsidR="00487C48" w:rsidRDefault="00487C48" w:rsidP="00487C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881A111" w14:textId="77777777" w:rsidR="00487C48" w:rsidRDefault="00487C48" w:rsidP="00487C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700CB77B" w14:textId="77777777" w:rsidR="00487C48" w:rsidRDefault="00487C48" w:rsidP="00487C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that the text is not needed since the maximum number of spatial streams is defined as 8 in 11be spec. </w:t>
            </w:r>
          </w:p>
          <w:p w14:paraId="32E7CD44" w14:textId="77777777" w:rsidR="00487C48" w:rsidRDefault="00487C48" w:rsidP="00487C48">
            <w:pPr>
              <w:rPr>
                <w:rFonts w:ascii="Arial" w:hAnsi="Arial" w:cs="Arial"/>
                <w:szCs w:val="18"/>
                <w:lang w:eastAsia="ko-KR"/>
              </w:rPr>
            </w:pPr>
          </w:p>
          <w:p w14:paraId="2B800A22" w14:textId="72BD306A" w:rsidR="00526704" w:rsidRDefault="00487C48" w:rsidP="00487C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proofErr w:type="spellStart"/>
            <w:r w:rsidRPr="00FD69F1">
              <w:rPr>
                <w:rStyle w:val="Hyperlink"/>
                <w:u w:val="none"/>
              </w:rPr>
              <w:t>TGbe</w:t>
            </w:r>
            <w:proofErr w:type="spellEnd"/>
            <w:r w:rsidRPr="00FD69F1">
              <w:rPr>
                <w:rStyle w:val="Hyperlink"/>
                <w:u w:val="none"/>
              </w:rPr>
              <w:t xml:space="preserve"> editor: Same resolution as CID 1</w:t>
            </w:r>
            <w:r w:rsidRPr="00FD69F1">
              <w:rPr>
                <w:rStyle w:val="Hyperlink"/>
                <w:u w:val="none"/>
              </w:rPr>
              <w:t>2151</w:t>
            </w:r>
            <w:r w:rsidRPr="00FD69F1">
              <w:rPr>
                <w:rStyle w:val="Hyperlink"/>
                <w:u w:val="none"/>
              </w:rPr>
              <w:t>.</w:t>
            </w:r>
          </w:p>
        </w:tc>
      </w:tr>
      <w:tr w:rsidR="00FB493A" w:rsidRPr="00FA777D" w14:paraId="7F6DD411" w14:textId="77777777" w:rsidTr="00E21B3C">
        <w:tc>
          <w:tcPr>
            <w:tcW w:w="782" w:type="dxa"/>
          </w:tcPr>
          <w:p w14:paraId="4F8C5C6E" w14:textId="1B68F634" w:rsidR="00FB493A" w:rsidRDefault="00FB493A" w:rsidP="00FB493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12297</w:t>
            </w:r>
          </w:p>
        </w:tc>
        <w:tc>
          <w:tcPr>
            <w:tcW w:w="900" w:type="dxa"/>
          </w:tcPr>
          <w:p w14:paraId="56C2CE63" w14:textId="7C557932" w:rsidR="00FB493A" w:rsidRDefault="00FB493A" w:rsidP="00FB493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36.3.14</w:t>
            </w:r>
          </w:p>
        </w:tc>
        <w:tc>
          <w:tcPr>
            <w:tcW w:w="900" w:type="dxa"/>
          </w:tcPr>
          <w:p w14:paraId="0A74916C" w14:textId="76175FBB" w:rsidR="00FB493A" w:rsidRDefault="00FB493A" w:rsidP="00FB493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730.52</w:t>
            </w:r>
          </w:p>
        </w:tc>
        <w:tc>
          <w:tcPr>
            <w:tcW w:w="1530" w:type="dxa"/>
          </w:tcPr>
          <w:p w14:paraId="34FB8D77" w14:textId="74C4DC86" w:rsidR="00FB493A" w:rsidRPr="00487C48" w:rsidRDefault="00A71887" w:rsidP="00FB493A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A71887">
              <w:rPr>
                <w:rFonts w:ascii="Calibri" w:hAnsi="Calibri"/>
                <w:bCs/>
                <w:szCs w:val="22"/>
                <w:lang w:eastAsia="zh-CN"/>
              </w:rPr>
              <w:t>It doesn't make sense to use a limitation based on more than 8 streams, when the max number of streams defined in the spec is 8.</w:t>
            </w:r>
          </w:p>
        </w:tc>
        <w:tc>
          <w:tcPr>
            <w:tcW w:w="2430" w:type="dxa"/>
          </w:tcPr>
          <w:p w14:paraId="316ECEAC" w14:textId="73891725" w:rsidR="00FB493A" w:rsidRPr="00487C48" w:rsidRDefault="00A71887" w:rsidP="00FB493A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A71887">
              <w:rPr>
                <w:rFonts w:ascii="Calibri" w:hAnsi="Calibri"/>
                <w:bCs/>
                <w:szCs w:val="22"/>
                <w:lang w:eastAsia="zh-CN"/>
              </w:rPr>
              <w:t>It doesn't make sense to use a limitation based on more than 8 streams, when the max number of streams defined in the spec is 8.</w:t>
            </w:r>
          </w:p>
        </w:tc>
        <w:tc>
          <w:tcPr>
            <w:tcW w:w="3330" w:type="dxa"/>
          </w:tcPr>
          <w:p w14:paraId="25E2CA6D" w14:textId="77777777" w:rsidR="00EE0993" w:rsidRDefault="00EE0993" w:rsidP="00EE099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Accepted.</w:t>
            </w:r>
          </w:p>
          <w:p w14:paraId="087C6C80" w14:textId="77777777" w:rsidR="00EE0993" w:rsidRDefault="00EE0993" w:rsidP="00EE099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285B271E" w14:textId="77777777" w:rsidR="00EE0993" w:rsidRDefault="00EE0993" w:rsidP="00EE099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that the text is not needed since the maximum number of spatial streams is defined as 8 in 11be spec. </w:t>
            </w:r>
          </w:p>
          <w:p w14:paraId="4BF881B7" w14:textId="77777777" w:rsidR="00EE0993" w:rsidRDefault="00EE0993" w:rsidP="00EE0993">
            <w:pPr>
              <w:rPr>
                <w:rFonts w:ascii="Arial" w:hAnsi="Arial" w:cs="Arial"/>
                <w:szCs w:val="18"/>
                <w:lang w:eastAsia="ko-KR"/>
              </w:rPr>
            </w:pPr>
          </w:p>
          <w:p w14:paraId="02FB580E" w14:textId="17951ED4" w:rsidR="00FB493A" w:rsidRDefault="00EE0993" w:rsidP="00EE099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proofErr w:type="spellStart"/>
            <w:r w:rsidRPr="00FD69F1">
              <w:rPr>
                <w:rStyle w:val="Hyperlink"/>
                <w:u w:val="none"/>
              </w:rPr>
              <w:t>TGbe</w:t>
            </w:r>
            <w:proofErr w:type="spellEnd"/>
            <w:r w:rsidRPr="00FD69F1">
              <w:rPr>
                <w:rStyle w:val="Hyperlink"/>
                <w:u w:val="none"/>
              </w:rPr>
              <w:t xml:space="preserve"> editor: Same resolution as CID 10840.</w:t>
            </w:r>
          </w:p>
        </w:tc>
      </w:tr>
    </w:tbl>
    <w:p w14:paraId="543981B7" w14:textId="77777777" w:rsidR="00AB1B45" w:rsidRPr="0092133D" w:rsidRDefault="00AB1B45" w:rsidP="00221BF9">
      <w:pPr>
        <w:autoSpaceDE w:val="0"/>
        <w:autoSpaceDN w:val="0"/>
        <w:adjustRightInd w:val="0"/>
        <w:rPr>
          <w:lang w:val="en-US" w:eastAsia="zh-CN"/>
        </w:rPr>
      </w:pPr>
    </w:p>
    <w:sectPr w:rsidR="00AB1B45" w:rsidRPr="0092133D" w:rsidSect="00D63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48E4" w14:textId="77777777" w:rsidR="00F27ACF" w:rsidRDefault="00F27ACF">
      <w:r>
        <w:separator/>
      </w:r>
    </w:p>
  </w:endnote>
  <w:endnote w:type="continuationSeparator" w:id="0">
    <w:p w14:paraId="1B64E1E6" w14:textId="77777777" w:rsidR="00F27ACF" w:rsidRDefault="00F2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741A" w14:textId="77777777" w:rsidR="008917E3" w:rsidRDefault="00891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5F43" w14:textId="05E50D98" w:rsidR="00E96FDB" w:rsidRPr="00EF1A28" w:rsidRDefault="006C5B9D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5F1DA1">
      <w:rPr>
        <w:lang w:val="fr-FR"/>
      </w:rPr>
      <w:instrText xml:space="preserve"> SUBJECT  \* MERGEFORMAT </w:instrText>
    </w:r>
    <w:r>
      <w:fldChar w:fldCharType="separate"/>
    </w:r>
    <w:proofErr w:type="spellStart"/>
    <w:r w:rsidR="00E96FDB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96FDB" w:rsidRPr="00EF1A28">
      <w:rPr>
        <w:lang w:val="fr-FR"/>
      </w:rPr>
      <w:tab/>
      <w:t xml:space="preserve">page </w:t>
    </w:r>
    <w:r w:rsidR="00E96FDB">
      <w:fldChar w:fldCharType="begin"/>
    </w:r>
    <w:r w:rsidR="00E96FDB" w:rsidRPr="00EF1A28">
      <w:rPr>
        <w:lang w:val="fr-FR"/>
      </w:rPr>
      <w:instrText xml:space="preserve">page </w:instrText>
    </w:r>
    <w:r w:rsidR="00E96FDB">
      <w:fldChar w:fldCharType="separate"/>
    </w:r>
    <w:r w:rsidR="00FF673C">
      <w:rPr>
        <w:noProof/>
        <w:lang w:val="fr-FR"/>
      </w:rPr>
      <w:t>7</w:t>
    </w:r>
    <w:r w:rsidR="00E96FDB">
      <w:fldChar w:fldCharType="end"/>
    </w:r>
    <w:r w:rsidR="00E96FDB">
      <w:rPr>
        <w:lang w:val="fr-FR"/>
      </w:rPr>
      <w:tab/>
    </w:r>
    <w:r w:rsidR="00E96FDB">
      <w:rPr>
        <w:lang w:val="fr-FR" w:eastAsia="zh-CN"/>
      </w:rPr>
      <w:t>Yan Zhang (</w:t>
    </w:r>
    <w:r w:rsidR="008E05A3">
      <w:rPr>
        <w:lang w:val="fr-FR" w:eastAsia="zh-CN"/>
      </w:rPr>
      <w:t>NXP</w:t>
    </w:r>
    <w:r w:rsidR="00E96FDB">
      <w:rPr>
        <w:lang w:val="fr-FR" w:eastAsia="zh-CN"/>
      </w:rPr>
      <w:t>)</w:t>
    </w:r>
    <w:r w:rsidR="00E96FDB" w:rsidRPr="00EF1A28">
      <w:rPr>
        <w:lang w:val="fr-FR"/>
      </w:rPr>
      <w:t>, et. al.</w:t>
    </w:r>
  </w:p>
  <w:p w14:paraId="42C74310" w14:textId="77777777" w:rsidR="00E96FDB" w:rsidRPr="00EF1A28" w:rsidRDefault="00E96FDB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49AA" w14:textId="77777777" w:rsidR="008917E3" w:rsidRDefault="00891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AC7D" w14:textId="77777777" w:rsidR="00F27ACF" w:rsidRDefault="00F27ACF">
      <w:r>
        <w:separator/>
      </w:r>
    </w:p>
  </w:footnote>
  <w:footnote w:type="continuationSeparator" w:id="0">
    <w:p w14:paraId="5386F00B" w14:textId="77777777" w:rsidR="00F27ACF" w:rsidRDefault="00F2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16E2" w14:textId="77777777" w:rsidR="008917E3" w:rsidRDefault="00891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2C4" w14:textId="57CAD5E3" w:rsidR="00E96FDB" w:rsidRDefault="00CB758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E96FDB">
      <w:rPr>
        <w:lang w:eastAsia="zh-CN"/>
      </w:rPr>
      <w:t>, 20</w:t>
    </w:r>
    <w:r w:rsidR="000F33CA">
      <w:rPr>
        <w:lang w:eastAsia="zh-CN"/>
      </w:rPr>
      <w:t>2</w:t>
    </w:r>
    <w:r w:rsidR="00D75449">
      <w:rPr>
        <w:lang w:eastAsia="zh-CN"/>
      </w:rPr>
      <w:t>2</w:t>
    </w:r>
    <w:r w:rsidR="00E96FDB">
      <w:tab/>
    </w:r>
    <w:r w:rsidR="00E96FDB">
      <w:tab/>
    </w:r>
    <w:fldSimple w:instr=" TITLE  \* MERGEFORMAT ">
      <w:r w:rsidR="00E96FDB">
        <w:t>doc.: IEEE 802.11-</w:t>
      </w:r>
      <w:r w:rsidR="003A49D0">
        <w:t>2</w:t>
      </w:r>
      <w:r w:rsidR="00E521A1">
        <w:t>2</w:t>
      </w:r>
      <w:r w:rsidR="00E96FDB">
        <w:rPr>
          <w:lang w:eastAsia="zh-CN"/>
        </w:rPr>
        <w:t>/</w:t>
      </w:r>
    </w:fldSimple>
    <w:r w:rsidR="008917E3">
      <w:t>1163</w:t>
    </w:r>
    <w:r w:rsidR="00E96FDB">
      <w:t>r</w:t>
    </w:r>
    <w:r w:rsidR="00E521A1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AB3A" w14:textId="77777777" w:rsidR="008917E3" w:rsidRDefault="00891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01FF"/>
    <w:rsid w:val="0001194F"/>
    <w:rsid w:val="00011F7A"/>
    <w:rsid w:val="000136C5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976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784"/>
    <w:rsid w:val="0006095A"/>
    <w:rsid w:val="000610C2"/>
    <w:rsid w:val="00061731"/>
    <w:rsid w:val="00061BBA"/>
    <w:rsid w:val="00061D4F"/>
    <w:rsid w:val="000626F6"/>
    <w:rsid w:val="0006282F"/>
    <w:rsid w:val="00062832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D1B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094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6A23"/>
    <w:rsid w:val="000E70D9"/>
    <w:rsid w:val="000E76CC"/>
    <w:rsid w:val="000E7B58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3CA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891"/>
    <w:rsid w:val="00107FC5"/>
    <w:rsid w:val="001106A5"/>
    <w:rsid w:val="00110BC2"/>
    <w:rsid w:val="00110C33"/>
    <w:rsid w:val="001110A4"/>
    <w:rsid w:val="001113D7"/>
    <w:rsid w:val="0011223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07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643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6361"/>
    <w:rsid w:val="001667D9"/>
    <w:rsid w:val="0016718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60E5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44F8"/>
    <w:rsid w:val="00194C1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79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C6E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20"/>
    <w:rsid w:val="001D10D7"/>
    <w:rsid w:val="001D19DB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84C"/>
    <w:rsid w:val="001E4A42"/>
    <w:rsid w:val="001E4B2B"/>
    <w:rsid w:val="001E6288"/>
    <w:rsid w:val="001E6627"/>
    <w:rsid w:val="001E6B10"/>
    <w:rsid w:val="001E7477"/>
    <w:rsid w:val="001E7739"/>
    <w:rsid w:val="001E77BD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BF9"/>
    <w:rsid w:val="00221D9D"/>
    <w:rsid w:val="0022226B"/>
    <w:rsid w:val="002224E6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6CC7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6FC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91A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5EF5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3D1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664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1026E"/>
    <w:rsid w:val="003104C9"/>
    <w:rsid w:val="003105CB"/>
    <w:rsid w:val="00311333"/>
    <w:rsid w:val="00311544"/>
    <w:rsid w:val="00311A38"/>
    <w:rsid w:val="00311ABA"/>
    <w:rsid w:val="00311DD2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5FC9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147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8FA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DC2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878"/>
    <w:rsid w:val="00384E93"/>
    <w:rsid w:val="0038564C"/>
    <w:rsid w:val="0038567F"/>
    <w:rsid w:val="00385AF4"/>
    <w:rsid w:val="00385EA0"/>
    <w:rsid w:val="0038651C"/>
    <w:rsid w:val="00386D2D"/>
    <w:rsid w:val="00386DA0"/>
    <w:rsid w:val="00387A2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49D0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9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39CD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54F3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1DD0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0D4B"/>
    <w:rsid w:val="0044196C"/>
    <w:rsid w:val="00441AE9"/>
    <w:rsid w:val="00442037"/>
    <w:rsid w:val="00442084"/>
    <w:rsid w:val="00442473"/>
    <w:rsid w:val="004430D8"/>
    <w:rsid w:val="00443561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B54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50"/>
    <w:rsid w:val="004749C2"/>
    <w:rsid w:val="004755BD"/>
    <w:rsid w:val="004756FF"/>
    <w:rsid w:val="00475B41"/>
    <w:rsid w:val="004765CA"/>
    <w:rsid w:val="00476675"/>
    <w:rsid w:val="0047776C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B1C"/>
    <w:rsid w:val="00487C48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5B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B58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544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165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704"/>
    <w:rsid w:val="00526813"/>
    <w:rsid w:val="00526AA8"/>
    <w:rsid w:val="00527101"/>
    <w:rsid w:val="005272B4"/>
    <w:rsid w:val="00527628"/>
    <w:rsid w:val="00527A38"/>
    <w:rsid w:val="005306EA"/>
    <w:rsid w:val="0053173A"/>
    <w:rsid w:val="0053186C"/>
    <w:rsid w:val="00531E47"/>
    <w:rsid w:val="00532130"/>
    <w:rsid w:val="00532A69"/>
    <w:rsid w:val="00532AFC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13A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35B1"/>
    <w:rsid w:val="00564AFE"/>
    <w:rsid w:val="00564C37"/>
    <w:rsid w:val="00565A8D"/>
    <w:rsid w:val="00567218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1A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4EB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1ED"/>
    <w:rsid w:val="005D1337"/>
    <w:rsid w:val="005D158E"/>
    <w:rsid w:val="005D181D"/>
    <w:rsid w:val="005D1853"/>
    <w:rsid w:val="005D1AAE"/>
    <w:rsid w:val="005D1B1D"/>
    <w:rsid w:val="005D1CAF"/>
    <w:rsid w:val="005D2157"/>
    <w:rsid w:val="005D23EB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1DA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5F7D2D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0B9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B33"/>
    <w:rsid w:val="0061669B"/>
    <w:rsid w:val="00616FD6"/>
    <w:rsid w:val="00617C9C"/>
    <w:rsid w:val="0062063D"/>
    <w:rsid w:val="00620781"/>
    <w:rsid w:val="00620BC3"/>
    <w:rsid w:val="00620C43"/>
    <w:rsid w:val="006216F8"/>
    <w:rsid w:val="00621B1C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3A8F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52A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3EC"/>
    <w:rsid w:val="00655B6F"/>
    <w:rsid w:val="006561AC"/>
    <w:rsid w:val="006566CA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743"/>
    <w:rsid w:val="00683BD6"/>
    <w:rsid w:val="00683BF6"/>
    <w:rsid w:val="00683C95"/>
    <w:rsid w:val="00683D4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B9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9AA"/>
    <w:rsid w:val="00714B9C"/>
    <w:rsid w:val="00714E3E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566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5DB5"/>
    <w:rsid w:val="00756029"/>
    <w:rsid w:val="00756CC7"/>
    <w:rsid w:val="00757069"/>
    <w:rsid w:val="00757596"/>
    <w:rsid w:val="00757C93"/>
    <w:rsid w:val="00757F88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7E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211"/>
    <w:rsid w:val="0078058B"/>
    <w:rsid w:val="007809D5"/>
    <w:rsid w:val="00780BE0"/>
    <w:rsid w:val="00780EBF"/>
    <w:rsid w:val="00781946"/>
    <w:rsid w:val="00781BF7"/>
    <w:rsid w:val="00782936"/>
    <w:rsid w:val="00782DC5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581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5F2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5A62"/>
    <w:rsid w:val="007C6D23"/>
    <w:rsid w:val="007C729C"/>
    <w:rsid w:val="007C7995"/>
    <w:rsid w:val="007D1298"/>
    <w:rsid w:val="007D1B76"/>
    <w:rsid w:val="007D2C97"/>
    <w:rsid w:val="007D2FCC"/>
    <w:rsid w:val="007D3502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33A2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39F5"/>
    <w:rsid w:val="007F41F4"/>
    <w:rsid w:val="007F4CBA"/>
    <w:rsid w:val="007F4D8A"/>
    <w:rsid w:val="007F5748"/>
    <w:rsid w:val="007F58D7"/>
    <w:rsid w:val="007F5C71"/>
    <w:rsid w:val="007F616B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BC9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17E22"/>
    <w:rsid w:val="0082085A"/>
    <w:rsid w:val="00820DD5"/>
    <w:rsid w:val="00820F8F"/>
    <w:rsid w:val="00821034"/>
    <w:rsid w:val="00822833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8D6"/>
    <w:rsid w:val="00833B6F"/>
    <w:rsid w:val="00833D2D"/>
    <w:rsid w:val="00833E75"/>
    <w:rsid w:val="008345E9"/>
    <w:rsid w:val="008346E0"/>
    <w:rsid w:val="0083492D"/>
    <w:rsid w:val="008352BA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4F0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4920"/>
    <w:rsid w:val="00885182"/>
    <w:rsid w:val="00885256"/>
    <w:rsid w:val="00885638"/>
    <w:rsid w:val="00885818"/>
    <w:rsid w:val="00887124"/>
    <w:rsid w:val="00887149"/>
    <w:rsid w:val="0088774B"/>
    <w:rsid w:val="00890555"/>
    <w:rsid w:val="0089080E"/>
    <w:rsid w:val="00890A54"/>
    <w:rsid w:val="00890EE6"/>
    <w:rsid w:val="00891733"/>
    <w:rsid w:val="008917E3"/>
    <w:rsid w:val="008918D1"/>
    <w:rsid w:val="0089195C"/>
    <w:rsid w:val="00891D46"/>
    <w:rsid w:val="00892614"/>
    <w:rsid w:val="008927AF"/>
    <w:rsid w:val="008928D3"/>
    <w:rsid w:val="00892AA6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3E11"/>
    <w:rsid w:val="008A4365"/>
    <w:rsid w:val="008A4495"/>
    <w:rsid w:val="008A450C"/>
    <w:rsid w:val="008A4939"/>
    <w:rsid w:val="008A4D7C"/>
    <w:rsid w:val="008A59A9"/>
    <w:rsid w:val="008A5D64"/>
    <w:rsid w:val="008A6124"/>
    <w:rsid w:val="008A6167"/>
    <w:rsid w:val="008A648E"/>
    <w:rsid w:val="008A7C5D"/>
    <w:rsid w:val="008B0142"/>
    <w:rsid w:val="008B01B1"/>
    <w:rsid w:val="008B05EA"/>
    <w:rsid w:val="008B0AC2"/>
    <w:rsid w:val="008B118F"/>
    <w:rsid w:val="008B1D39"/>
    <w:rsid w:val="008B2B76"/>
    <w:rsid w:val="008B2FAC"/>
    <w:rsid w:val="008B3292"/>
    <w:rsid w:val="008B3331"/>
    <w:rsid w:val="008B387B"/>
    <w:rsid w:val="008B3AAF"/>
    <w:rsid w:val="008B5588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6D2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5A3"/>
    <w:rsid w:val="008E0C2D"/>
    <w:rsid w:val="008E0F8C"/>
    <w:rsid w:val="008E104C"/>
    <w:rsid w:val="008E10E0"/>
    <w:rsid w:val="008E14F1"/>
    <w:rsid w:val="008E17A5"/>
    <w:rsid w:val="008E1C4F"/>
    <w:rsid w:val="008E2343"/>
    <w:rsid w:val="008E2467"/>
    <w:rsid w:val="008E2686"/>
    <w:rsid w:val="008E3083"/>
    <w:rsid w:val="008E360A"/>
    <w:rsid w:val="008E3C83"/>
    <w:rsid w:val="008E4FCB"/>
    <w:rsid w:val="008E5496"/>
    <w:rsid w:val="008E54A2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1991"/>
    <w:rsid w:val="008F2DA7"/>
    <w:rsid w:val="008F302B"/>
    <w:rsid w:val="008F30C5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392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643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33D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56C"/>
    <w:rsid w:val="00932759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76B"/>
    <w:rsid w:val="00971839"/>
    <w:rsid w:val="00971B1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3A8"/>
    <w:rsid w:val="009C24F8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89E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E7B9A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3F2"/>
    <w:rsid w:val="009F5FC8"/>
    <w:rsid w:val="009F63AE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D4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4D42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6F54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6070"/>
    <w:rsid w:val="00A56234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1887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0CB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4D8C"/>
    <w:rsid w:val="00A85431"/>
    <w:rsid w:val="00A85B80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1FE6"/>
    <w:rsid w:val="00AA2194"/>
    <w:rsid w:val="00AA2318"/>
    <w:rsid w:val="00AA2440"/>
    <w:rsid w:val="00AA28A2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41E"/>
    <w:rsid w:val="00AA7A31"/>
    <w:rsid w:val="00AB00B7"/>
    <w:rsid w:val="00AB12A1"/>
    <w:rsid w:val="00AB1B45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002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A40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17B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035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5F2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3D8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0B7A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4D1"/>
    <w:rsid w:val="00BA5F2D"/>
    <w:rsid w:val="00BA6904"/>
    <w:rsid w:val="00BA6C1D"/>
    <w:rsid w:val="00BA6D05"/>
    <w:rsid w:val="00BA6DF3"/>
    <w:rsid w:val="00BA76E2"/>
    <w:rsid w:val="00BB017C"/>
    <w:rsid w:val="00BB0B13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4D7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056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7ED"/>
    <w:rsid w:val="00C017B5"/>
    <w:rsid w:val="00C017E8"/>
    <w:rsid w:val="00C01DB6"/>
    <w:rsid w:val="00C03D6C"/>
    <w:rsid w:val="00C04689"/>
    <w:rsid w:val="00C046FC"/>
    <w:rsid w:val="00C0481D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4A9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E52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451A"/>
    <w:rsid w:val="00C84CD3"/>
    <w:rsid w:val="00C851B7"/>
    <w:rsid w:val="00C854F2"/>
    <w:rsid w:val="00C855BB"/>
    <w:rsid w:val="00C8566E"/>
    <w:rsid w:val="00C86D92"/>
    <w:rsid w:val="00C873A2"/>
    <w:rsid w:val="00C878C0"/>
    <w:rsid w:val="00C87A3E"/>
    <w:rsid w:val="00C87D10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36"/>
    <w:rsid w:val="00CB6E72"/>
    <w:rsid w:val="00CB6E7F"/>
    <w:rsid w:val="00CB6EA9"/>
    <w:rsid w:val="00CB6FAE"/>
    <w:rsid w:val="00CB758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77C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0B3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208"/>
    <w:rsid w:val="00D024DE"/>
    <w:rsid w:val="00D03CC3"/>
    <w:rsid w:val="00D04564"/>
    <w:rsid w:val="00D04974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4195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6A4"/>
    <w:rsid w:val="00D32700"/>
    <w:rsid w:val="00D32736"/>
    <w:rsid w:val="00D32BC0"/>
    <w:rsid w:val="00D32BC7"/>
    <w:rsid w:val="00D32F3E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647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8C5"/>
    <w:rsid w:val="00D61912"/>
    <w:rsid w:val="00D620A8"/>
    <w:rsid w:val="00D630ED"/>
    <w:rsid w:val="00D63138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12D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49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369"/>
    <w:rsid w:val="00D9075D"/>
    <w:rsid w:val="00D909CC"/>
    <w:rsid w:val="00D90B7D"/>
    <w:rsid w:val="00D9132B"/>
    <w:rsid w:val="00D916EA"/>
    <w:rsid w:val="00D91965"/>
    <w:rsid w:val="00D91BBC"/>
    <w:rsid w:val="00D92A44"/>
    <w:rsid w:val="00D934E5"/>
    <w:rsid w:val="00D93ADA"/>
    <w:rsid w:val="00D9421C"/>
    <w:rsid w:val="00D945D2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8FC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2BD8"/>
    <w:rsid w:val="00DF3B1A"/>
    <w:rsid w:val="00DF3CA1"/>
    <w:rsid w:val="00DF4C37"/>
    <w:rsid w:val="00DF4FF8"/>
    <w:rsid w:val="00DF50D0"/>
    <w:rsid w:val="00DF5603"/>
    <w:rsid w:val="00DF6186"/>
    <w:rsid w:val="00DF74B9"/>
    <w:rsid w:val="00DF75D1"/>
    <w:rsid w:val="00DF787A"/>
    <w:rsid w:val="00DF7D80"/>
    <w:rsid w:val="00E0004A"/>
    <w:rsid w:val="00E006F5"/>
    <w:rsid w:val="00E009CF"/>
    <w:rsid w:val="00E0131A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B3C"/>
    <w:rsid w:val="00E21EA2"/>
    <w:rsid w:val="00E22839"/>
    <w:rsid w:val="00E234D3"/>
    <w:rsid w:val="00E23CA1"/>
    <w:rsid w:val="00E24024"/>
    <w:rsid w:val="00E25110"/>
    <w:rsid w:val="00E25613"/>
    <w:rsid w:val="00E260AD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652"/>
    <w:rsid w:val="00E31914"/>
    <w:rsid w:val="00E319D8"/>
    <w:rsid w:val="00E32109"/>
    <w:rsid w:val="00E3244E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47E48"/>
    <w:rsid w:val="00E50069"/>
    <w:rsid w:val="00E5047A"/>
    <w:rsid w:val="00E5164D"/>
    <w:rsid w:val="00E51D68"/>
    <w:rsid w:val="00E521A1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075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4E6F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0E1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2AEB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6FD0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993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A42"/>
    <w:rsid w:val="00EE7BC9"/>
    <w:rsid w:val="00EF0921"/>
    <w:rsid w:val="00EF0B8C"/>
    <w:rsid w:val="00EF0C3F"/>
    <w:rsid w:val="00EF0CE0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1F9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27ACF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7B1"/>
    <w:rsid w:val="00F34E11"/>
    <w:rsid w:val="00F35515"/>
    <w:rsid w:val="00F3551A"/>
    <w:rsid w:val="00F358EF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AE4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578EF"/>
    <w:rsid w:val="00F6028D"/>
    <w:rsid w:val="00F6059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17E"/>
    <w:rsid w:val="00F81EB5"/>
    <w:rsid w:val="00F82179"/>
    <w:rsid w:val="00F82694"/>
    <w:rsid w:val="00F82D30"/>
    <w:rsid w:val="00F8313B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5FE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3A"/>
    <w:rsid w:val="00FB4951"/>
    <w:rsid w:val="00FB637A"/>
    <w:rsid w:val="00FB650F"/>
    <w:rsid w:val="00FB67AC"/>
    <w:rsid w:val="00FB787C"/>
    <w:rsid w:val="00FB794E"/>
    <w:rsid w:val="00FB7978"/>
    <w:rsid w:val="00FB7EE2"/>
    <w:rsid w:val="00FC01E5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7DE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9F1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E89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73C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0132B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A20"/>
    <w:rPr>
      <w:color w:val="605E5C"/>
      <w:shd w:val="clear" w:color="auto" w:fill="E1DFDD"/>
    </w:rPr>
  </w:style>
  <w:style w:type="paragraph" w:customStyle="1" w:styleId="VariableList">
    <w:name w:val="VariableList"/>
    <w:uiPriority w:val="99"/>
    <w:rsid w:val="009213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SP16233866">
    <w:name w:val="SP.16.233866"/>
    <w:basedOn w:val="Normal"/>
    <w:next w:val="Normal"/>
    <w:uiPriority w:val="99"/>
    <w:rsid w:val="00CD60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33488">
    <w:name w:val="SP.16.233488"/>
    <w:basedOn w:val="Normal"/>
    <w:next w:val="Normal"/>
    <w:uiPriority w:val="99"/>
    <w:rsid w:val="00CD60B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CD60B3"/>
    <w:rPr>
      <w:color w:val="000000"/>
      <w:sz w:val="20"/>
      <w:szCs w:val="20"/>
    </w:rPr>
  </w:style>
  <w:style w:type="character" w:customStyle="1" w:styleId="SC16323717">
    <w:name w:val="SC.16.323717"/>
    <w:uiPriority w:val="99"/>
    <w:rsid w:val="0047495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4413C30-7655-404A-9FC4-B7029F9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3534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32</cp:revision>
  <cp:lastPrinted>2013-12-02T17:26:00Z</cp:lastPrinted>
  <dcterms:created xsi:type="dcterms:W3CDTF">2022-07-11T22:13:00Z</dcterms:created>
  <dcterms:modified xsi:type="dcterms:W3CDTF">2022-07-18T18:44:00Z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