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0A2472" w:rsidRPr="00183F4C" w14:paraId="5873F3F1" w14:textId="77777777" w:rsidTr="003153F3">
        <w:trPr>
          <w:trHeight w:val="485"/>
          <w:jc w:val="center"/>
        </w:trPr>
        <w:tc>
          <w:tcPr>
            <w:tcW w:w="9576" w:type="dxa"/>
            <w:gridSpan w:val="5"/>
            <w:vAlign w:val="center"/>
          </w:tcPr>
          <w:p w14:paraId="60BF6E06" w14:textId="77777777" w:rsidR="000A2472" w:rsidRDefault="000A2472" w:rsidP="00B95E2C">
            <w:pPr>
              <w:pStyle w:val="T2"/>
              <w:rPr>
                <w:lang w:eastAsia="ko-KR"/>
              </w:rPr>
            </w:pPr>
            <w:r>
              <w:rPr>
                <w:lang w:eastAsia="ko-KR"/>
              </w:rPr>
              <w:t>Proposed Spec Text</w:t>
            </w:r>
          </w:p>
          <w:p w14:paraId="2AECC5FB" w14:textId="77777777" w:rsidR="000A2472" w:rsidRPr="00183F4C" w:rsidRDefault="00C824C3" w:rsidP="00C824C3">
            <w:pPr>
              <w:pStyle w:val="T2"/>
            </w:pPr>
            <w:r>
              <w:rPr>
                <w:lang w:eastAsia="ko-KR"/>
              </w:rPr>
              <w:t>Sensing Measurement Setup</w:t>
            </w:r>
          </w:p>
        </w:tc>
      </w:tr>
      <w:tr w:rsidR="000A2472" w:rsidRPr="00183F4C" w14:paraId="1B9E6CE4" w14:textId="77777777" w:rsidTr="003153F3">
        <w:trPr>
          <w:trHeight w:val="359"/>
          <w:jc w:val="center"/>
        </w:trPr>
        <w:tc>
          <w:tcPr>
            <w:tcW w:w="9576" w:type="dxa"/>
            <w:gridSpan w:val="5"/>
            <w:vAlign w:val="center"/>
          </w:tcPr>
          <w:p w14:paraId="73624282" w14:textId="77777777" w:rsidR="000A2472" w:rsidRPr="00183F4C" w:rsidRDefault="000A2472" w:rsidP="00A7515E">
            <w:pPr>
              <w:pStyle w:val="T2"/>
              <w:ind w:left="0"/>
              <w:rPr>
                <w:b w:val="0"/>
                <w:sz w:val="20"/>
              </w:rPr>
            </w:pPr>
            <w:r w:rsidRPr="00183F4C">
              <w:rPr>
                <w:sz w:val="20"/>
              </w:rPr>
              <w:t>Date:</w:t>
            </w:r>
            <w:r>
              <w:rPr>
                <w:b w:val="0"/>
                <w:sz w:val="20"/>
              </w:rPr>
              <w:t xml:space="preserve">  202</w:t>
            </w:r>
            <w:r w:rsidR="00A7515E">
              <w:rPr>
                <w:b w:val="0"/>
                <w:sz w:val="20"/>
              </w:rPr>
              <w:t>2</w:t>
            </w:r>
            <w:r w:rsidRPr="00183F4C">
              <w:rPr>
                <w:b w:val="0"/>
                <w:sz w:val="20"/>
              </w:rPr>
              <w:t>-</w:t>
            </w:r>
            <w:r>
              <w:rPr>
                <w:b w:val="0"/>
                <w:sz w:val="20"/>
              </w:rPr>
              <w:t>0</w:t>
            </w:r>
            <w:r w:rsidR="00A7515E">
              <w:rPr>
                <w:b w:val="0"/>
                <w:sz w:val="20"/>
              </w:rPr>
              <w:t>1</w:t>
            </w:r>
            <w:r>
              <w:rPr>
                <w:rFonts w:hint="eastAsia"/>
                <w:b w:val="0"/>
                <w:sz w:val="20"/>
                <w:lang w:eastAsia="ko-KR"/>
              </w:rPr>
              <w:t>-</w:t>
            </w:r>
            <w:r w:rsidR="00A7515E">
              <w:rPr>
                <w:b w:val="0"/>
                <w:sz w:val="20"/>
                <w:lang w:eastAsia="ko-KR"/>
              </w:rPr>
              <w:t>2</w:t>
            </w:r>
            <w:r>
              <w:rPr>
                <w:b w:val="0"/>
                <w:sz w:val="20"/>
                <w:lang w:eastAsia="ko-KR"/>
              </w:rPr>
              <w:t>1</w:t>
            </w:r>
          </w:p>
        </w:tc>
      </w:tr>
      <w:tr w:rsidR="000A2472" w:rsidRPr="00183F4C" w14:paraId="29AAAE94" w14:textId="77777777" w:rsidTr="003153F3">
        <w:trPr>
          <w:cantSplit/>
          <w:jc w:val="center"/>
        </w:trPr>
        <w:tc>
          <w:tcPr>
            <w:tcW w:w="9576" w:type="dxa"/>
            <w:gridSpan w:val="5"/>
            <w:vAlign w:val="center"/>
          </w:tcPr>
          <w:p w14:paraId="27C41D74" w14:textId="77777777" w:rsidR="000A2472" w:rsidRPr="00183F4C" w:rsidRDefault="000A2472" w:rsidP="00B95E2C">
            <w:pPr>
              <w:pStyle w:val="T2"/>
              <w:spacing w:after="0"/>
              <w:ind w:left="0" w:right="0"/>
              <w:rPr>
                <w:sz w:val="20"/>
              </w:rPr>
            </w:pPr>
            <w:r w:rsidRPr="00183F4C">
              <w:rPr>
                <w:sz w:val="20"/>
              </w:rPr>
              <w:t>Author(s):</w:t>
            </w:r>
          </w:p>
        </w:tc>
      </w:tr>
      <w:tr w:rsidR="000A2472" w:rsidRPr="00183F4C" w14:paraId="16B6C694" w14:textId="77777777" w:rsidTr="003153F3">
        <w:trPr>
          <w:jc w:val="center"/>
        </w:trPr>
        <w:tc>
          <w:tcPr>
            <w:tcW w:w="1548" w:type="dxa"/>
            <w:vAlign w:val="center"/>
          </w:tcPr>
          <w:p w14:paraId="13F82987" w14:textId="77777777" w:rsidR="000A2472" w:rsidRPr="00183F4C" w:rsidRDefault="000A2472" w:rsidP="00B95E2C">
            <w:pPr>
              <w:pStyle w:val="T2"/>
              <w:spacing w:after="0"/>
              <w:ind w:left="0" w:right="0"/>
              <w:rPr>
                <w:sz w:val="20"/>
              </w:rPr>
            </w:pPr>
            <w:r w:rsidRPr="00183F4C">
              <w:rPr>
                <w:sz w:val="20"/>
              </w:rPr>
              <w:t>Name</w:t>
            </w:r>
          </w:p>
        </w:tc>
        <w:tc>
          <w:tcPr>
            <w:tcW w:w="1440" w:type="dxa"/>
            <w:vAlign w:val="center"/>
          </w:tcPr>
          <w:p w14:paraId="325DD7A4" w14:textId="77777777" w:rsidR="000A2472" w:rsidRPr="00183F4C" w:rsidRDefault="000A2472" w:rsidP="00B95E2C">
            <w:pPr>
              <w:pStyle w:val="T2"/>
              <w:spacing w:after="0"/>
              <w:ind w:left="0" w:right="0"/>
              <w:rPr>
                <w:sz w:val="20"/>
              </w:rPr>
            </w:pPr>
            <w:r w:rsidRPr="00183F4C">
              <w:rPr>
                <w:sz w:val="20"/>
              </w:rPr>
              <w:t>Affiliation</w:t>
            </w:r>
          </w:p>
        </w:tc>
        <w:tc>
          <w:tcPr>
            <w:tcW w:w="2610" w:type="dxa"/>
            <w:vAlign w:val="center"/>
          </w:tcPr>
          <w:p w14:paraId="55267FE0" w14:textId="77777777" w:rsidR="000A2472" w:rsidRPr="00183F4C" w:rsidRDefault="000A2472" w:rsidP="00B95E2C">
            <w:pPr>
              <w:pStyle w:val="T2"/>
              <w:spacing w:after="0"/>
              <w:ind w:left="0" w:right="0"/>
              <w:rPr>
                <w:sz w:val="20"/>
              </w:rPr>
            </w:pPr>
            <w:r w:rsidRPr="00183F4C">
              <w:rPr>
                <w:sz w:val="20"/>
              </w:rPr>
              <w:t>Address</w:t>
            </w:r>
          </w:p>
        </w:tc>
        <w:tc>
          <w:tcPr>
            <w:tcW w:w="1507" w:type="dxa"/>
            <w:vAlign w:val="center"/>
          </w:tcPr>
          <w:p w14:paraId="41049149" w14:textId="77777777" w:rsidR="000A2472" w:rsidRPr="00183F4C" w:rsidRDefault="000A2472" w:rsidP="00B95E2C">
            <w:pPr>
              <w:pStyle w:val="T2"/>
              <w:spacing w:after="0"/>
              <w:ind w:left="0" w:right="0"/>
              <w:rPr>
                <w:sz w:val="20"/>
              </w:rPr>
            </w:pPr>
            <w:r w:rsidRPr="00183F4C">
              <w:rPr>
                <w:sz w:val="20"/>
              </w:rPr>
              <w:t>Phone</w:t>
            </w:r>
          </w:p>
        </w:tc>
        <w:tc>
          <w:tcPr>
            <w:tcW w:w="2471" w:type="dxa"/>
            <w:vAlign w:val="center"/>
          </w:tcPr>
          <w:p w14:paraId="67468059" w14:textId="77777777" w:rsidR="000A2472" w:rsidRPr="00183F4C" w:rsidRDefault="000A2472" w:rsidP="00B95E2C">
            <w:pPr>
              <w:pStyle w:val="T2"/>
              <w:spacing w:after="0"/>
              <w:ind w:left="0" w:right="0"/>
              <w:rPr>
                <w:sz w:val="20"/>
              </w:rPr>
            </w:pPr>
            <w:r w:rsidRPr="00183F4C">
              <w:rPr>
                <w:sz w:val="20"/>
              </w:rPr>
              <w:t>email</w:t>
            </w:r>
          </w:p>
        </w:tc>
      </w:tr>
      <w:tr w:rsidR="003153F3" w:rsidRPr="00183F4C" w14:paraId="2AE66ABA" w14:textId="77777777" w:rsidTr="003153F3">
        <w:trPr>
          <w:trHeight w:val="359"/>
          <w:jc w:val="center"/>
        </w:trPr>
        <w:tc>
          <w:tcPr>
            <w:tcW w:w="1548" w:type="dxa"/>
            <w:vAlign w:val="center"/>
          </w:tcPr>
          <w:p w14:paraId="7CECD2FC" w14:textId="77777777" w:rsidR="003153F3" w:rsidRDefault="003153F3" w:rsidP="00B95E2C">
            <w:pPr>
              <w:pStyle w:val="T2"/>
              <w:spacing w:after="0"/>
              <w:ind w:left="0" w:right="0"/>
              <w:rPr>
                <w:b w:val="0"/>
                <w:sz w:val="18"/>
                <w:szCs w:val="18"/>
                <w:lang w:eastAsia="ko-KR"/>
              </w:rPr>
            </w:pPr>
            <w:r>
              <w:rPr>
                <w:b w:val="0"/>
                <w:sz w:val="18"/>
                <w:szCs w:val="18"/>
                <w:lang w:eastAsia="ko-KR"/>
              </w:rPr>
              <w:t>Insun Jang</w:t>
            </w:r>
          </w:p>
        </w:tc>
        <w:tc>
          <w:tcPr>
            <w:tcW w:w="1440" w:type="dxa"/>
            <w:vMerge w:val="restart"/>
            <w:vAlign w:val="center"/>
          </w:tcPr>
          <w:p w14:paraId="246708BB" w14:textId="77777777" w:rsidR="003153F3" w:rsidRDefault="003153F3" w:rsidP="00B95E2C">
            <w:pPr>
              <w:pStyle w:val="T2"/>
              <w:spacing w:after="0"/>
              <w:ind w:left="0" w:right="0"/>
              <w:rPr>
                <w:b w:val="0"/>
                <w:sz w:val="18"/>
                <w:szCs w:val="18"/>
                <w:lang w:eastAsia="ko-KR"/>
              </w:rPr>
            </w:pPr>
            <w:r>
              <w:rPr>
                <w:b w:val="0"/>
                <w:sz w:val="18"/>
                <w:szCs w:val="18"/>
                <w:lang w:eastAsia="ko-KR"/>
              </w:rPr>
              <w:t>LG Electronics</w:t>
            </w:r>
          </w:p>
        </w:tc>
        <w:tc>
          <w:tcPr>
            <w:tcW w:w="2610" w:type="dxa"/>
            <w:vMerge w:val="restart"/>
            <w:vAlign w:val="center"/>
          </w:tcPr>
          <w:p w14:paraId="1FC6B917" w14:textId="77777777" w:rsidR="003153F3" w:rsidRPr="000B2888" w:rsidRDefault="003153F3" w:rsidP="00B95E2C">
            <w:pPr>
              <w:pStyle w:val="T2"/>
              <w:spacing w:after="0"/>
              <w:ind w:left="0" w:right="0"/>
              <w:rPr>
                <w:b w:val="0"/>
                <w:sz w:val="18"/>
                <w:szCs w:val="18"/>
                <w:lang w:val="en-US" w:eastAsia="ko-KR"/>
              </w:rPr>
            </w:pPr>
            <w:r w:rsidRPr="000B2888">
              <w:rPr>
                <w:b w:val="0"/>
                <w:sz w:val="18"/>
                <w:szCs w:val="18"/>
                <w:lang w:val="en-US" w:eastAsia="ko-KR"/>
              </w:rPr>
              <w:t xml:space="preserve">19, </w:t>
            </w:r>
            <w:proofErr w:type="spellStart"/>
            <w:r w:rsidRPr="000B2888">
              <w:rPr>
                <w:b w:val="0"/>
                <w:sz w:val="18"/>
                <w:szCs w:val="18"/>
                <w:lang w:val="en-US" w:eastAsia="ko-KR"/>
              </w:rPr>
              <w:t>Yangjae-daero</w:t>
            </w:r>
            <w:proofErr w:type="spellEnd"/>
            <w:r w:rsidRPr="000B2888">
              <w:rPr>
                <w:b w:val="0"/>
                <w:sz w:val="18"/>
                <w:szCs w:val="18"/>
                <w:lang w:val="en-US" w:eastAsia="ko-KR"/>
              </w:rPr>
              <w:t xml:space="preserve"> 11gil, </w:t>
            </w:r>
            <w:proofErr w:type="spellStart"/>
            <w:r w:rsidRPr="000B2888">
              <w:rPr>
                <w:b w:val="0"/>
                <w:sz w:val="18"/>
                <w:szCs w:val="18"/>
                <w:lang w:val="en-US" w:eastAsia="ko-KR"/>
              </w:rPr>
              <w:t>Seocho-gu</w:t>
            </w:r>
            <w:proofErr w:type="spellEnd"/>
            <w:r w:rsidRPr="000B2888">
              <w:rPr>
                <w:b w:val="0"/>
                <w:sz w:val="18"/>
                <w:szCs w:val="18"/>
                <w:lang w:val="en-US" w:eastAsia="ko-KR"/>
              </w:rPr>
              <w:t>, Seoul 137-130, Korea</w:t>
            </w:r>
          </w:p>
        </w:tc>
        <w:tc>
          <w:tcPr>
            <w:tcW w:w="1507" w:type="dxa"/>
            <w:vAlign w:val="center"/>
          </w:tcPr>
          <w:p w14:paraId="25B761F4" w14:textId="77777777" w:rsidR="003153F3" w:rsidRPr="002C60AE" w:rsidRDefault="003153F3" w:rsidP="00B95E2C">
            <w:pPr>
              <w:pStyle w:val="T2"/>
              <w:spacing w:after="0"/>
              <w:ind w:left="0" w:right="0"/>
              <w:rPr>
                <w:b w:val="0"/>
                <w:sz w:val="18"/>
                <w:szCs w:val="18"/>
                <w:lang w:eastAsia="ko-KR"/>
              </w:rPr>
            </w:pPr>
          </w:p>
        </w:tc>
        <w:tc>
          <w:tcPr>
            <w:tcW w:w="2471" w:type="dxa"/>
            <w:vAlign w:val="center"/>
          </w:tcPr>
          <w:p w14:paraId="073582C5" w14:textId="77777777" w:rsidR="003153F3" w:rsidRDefault="003153F3" w:rsidP="00B95E2C">
            <w:pPr>
              <w:pStyle w:val="T2"/>
              <w:spacing w:after="0"/>
              <w:ind w:left="0" w:right="0"/>
              <w:rPr>
                <w:b w:val="0"/>
                <w:sz w:val="18"/>
                <w:szCs w:val="18"/>
                <w:lang w:eastAsia="ko-KR"/>
              </w:rPr>
            </w:pPr>
            <w:r>
              <w:rPr>
                <w:b w:val="0"/>
                <w:sz w:val="18"/>
                <w:szCs w:val="18"/>
                <w:lang w:eastAsia="ko-KR"/>
              </w:rPr>
              <w:t>insun.jang@lge.com</w:t>
            </w:r>
          </w:p>
        </w:tc>
      </w:tr>
      <w:tr w:rsidR="003153F3" w:rsidRPr="00183F4C" w14:paraId="4484E340" w14:textId="77777777" w:rsidTr="003153F3">
        <w:trPr>
          <w:trHeight w:val="359"/>
          <w:jc w:val="center"/>
        </w:trPr>
        <w:tc>
          <w:tcPr>
            <w:tcW w:w="1548" w:type="dxa"/>
            <w:vAlign w:val="center"/>
          </w:tcPr>
          <w:p w14:paraId="64992D05" w14:textId="77777777" w:rsidR="003153F3" w:rsidRDefault="003153F3" w:rsidP="00B95E2C">
            <w:pPr>
              <w:pStyle w:val="T2"/>
              <w:spacing w:after="0"/>
              <w:ind w:left="0" w:right="0"/>
              <w:rPr>
                <w:b w:val="0"/>
                <w:sz w:val="18"/>
                <w:szCs w:val="18"/>
                <w:lang w:eastAsia="ko-KR"/>
              </w:rPr>
            </w:pPr>
            <w:proofErr w:type="spellStart"/>
            <w:r w:rsidRPr="003153F3">
              <w:rPr>
                <w:b w:val="0"/>
                <w:sz w:val="18"/>
                <w:szCs w:val="18"/>
                <w:lang w:eastAsia="ko-KR"/>
              </w:rPr>
              <w:t>Dongguk</w:t>
            </w:r>
            <w:proofErr w:type="spellEnd"/>
            <w:r w:rsidRPr="003153F3">
              <w:rPr>
                <w:b w:val="0"/>
                <w:sz w:val="18"/>
                <w:szCs w:val="18"/>
                <w:lang w:eastAsia="ko-KR"/>
              </w:rPr>
              <w:t xml:space="preserve"> Lim</w:t>
            </w:r>
          </w:p>
        </w:tc>
        <w:tc>
          <w:tcPr>
            <w:tcW w:w="1440" w:type="dxa"/>
            <w:vMerge/>
            <w:vAlign w:val="center"/>
          </w:tcPr>
          <w:p w14:paraId="636115A5" w14:textId="77777777" w:rsidR="003153F3" w:rsidRDefault="003153F3" w:rsidP="00B95E2C">
            <w:pPr>
              <w:pStyle w:val="T2"/>
              <w:spacing w:after="0"/>
              <w:ind w:left="0" w:right="0"/>
              <w:rPr>
                <w:b w:val="0"/>
                <w:sz w:val="18"/>
                <w:szCs w:val="18"/>
                <w:lang w:eastAsia="ko-KR"/>
              </w:rPr>
            </w:pPr>
          </w:p>
        </w:tc>
        <w:tc>
          <w:tcPr>
            <w:tcW w:w="2610" w:type="dxa"/>
            <w:vMerge/>
            <w:vAlign w:val="center"/>
          </w:tcPr>
          <w:p w14:paraId="1E884C4F"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6DE445B8" w14:textId="77777777" w:rsidR="003153F3" w:rsidRPr="002C60AE" w:rsidRDefault="003153F3" w:rsidP="00B95E2C">
            <w:pPr>
              <w:pStyle w:val="T2"/>
              <w:spacing w:after="0"/>
              <w:ind w:left="0" w:right="0"/>
              <w:rPr>
                <w:b w:val="0"/>
                <w:sz w:val="18"/>
                <w:szCs w:val="18"/>
                <w:lang w:eastAsia="ko-KR"/>
              </w:rPr>
            </w:pPr>
          </w:p>
        </w:tc>
        <w:tc>
          <w:tcPr>
            <w:tcW w:w="2471" w:type="dxa"/>
            <w:vAlign w:val="center"/>
          </w:tcPr>
          <w:p w14:paraId="69538792" w14:textId="77777777" w:rsidR="003153F3" w:rsidRPr="001D7948" w:rsidRDefault="003153F3" w:rsidP="00B95E2C">
            <w:pPr>
              <w:pStyle w:val="T2"/>
              <w:spacing w:after="0"/>
              <w:ind w:left="0" w:right="0"/>
              <w:rPr>
                <w:b w:val="0"/>
                <w:sz w:val="18"/>
                <w:szCs w:val="18"/>
                <w:lang w:eastAsia="ko-KR"/>
              </w:rPr>
            </w:pPr>
            <w:r w:rsidRPr="003153F3">
              <w:rPr>
                <w:b w:val="0"/>
                <w:sz w:val="18"/>
                <w:szCs w:val="18"/>
                <w:lang w:eastAsia="ko-KR"/>
              </w:rPr>
              <w:t>dongguk.lim@lge.com</w:t>
            </w:r>
          </w:p>
        </w:tc>
      </w:tr>
      <w:tr w:rsidR="003153F3" w:rsidRPr="00183F4C" w14:paraId="4F3C67C4" w14:textId="77777777" w:rsidTr="003153F3">
        <w:trPr>
          <w:trHeight w:val="371"/>
          <w:jc w:val="center"/>
        </w:trPr>
        <w:tc>
          <w:tcPr>
            <w:tcW w:w="1548" w:type="dxa"/>
            <w:vAlign w:val="center"/>
          </w:tcPr>
          <w:p w14:paraId="390EE7B7" w14:textId="77777777" w:rsidR="003153F3" w:rsidRDefault="003153F3" w:rsidP="00B95E2C">
            <w:pPr>
              <w:pStyle w:val="T2"/>
              <w:spacing w:after="0"/>
              <w:ind w:left="0" w:right="0"/>
              <w:rPr>
                <w:b w:val="0"/>
                <w:sz w:val="18"/>
                <w:szCs w:val="18"/>
                <w:lang w:eastAsia="ko-KR"/>
              </w:rPr>
            </w:pPr>
            <w:proofErr w:type="spellStart"/>
            <w:r w:rsidRPr="003153F3">
              <w:rPr>
                <w:b w:val="0"/>
                <w:sz w:val="18"/>
                <w:szCs w:val="18"/>
                <w:lang w:eastAsia="ko-KR"/>
              </w:rPr>
              <w:t>Jinsoo</w:t>
            </w:r>
            <w:proofErr w:type="spellEnd"/>
            <w:r w:rsidRPr="003153F3">
              <w:rPr>
                <w:b w:val="0"/>
                <w:sz w:val="18"/>
                <w:szCs w:val="18"/>
                <w:lang w:eastAsia="ko-KR"/>
              </w:rPr>
              <w:t xml:space="preserve"> Choi</w:t>
            </w:r>
          </w:p>
        </w:tc>
        <w:tc>
          <w:tcPr>
            <w:tcW w:w="1440" w:type="dxa"/>
            <w:vMerge/>
            <w:vAlign w:val="center"/>
          </w:tcPr>
          <w:p w14:paraId="0BDC2CAD" w14:textId="77777777" w:rsidR="003153F3" w:rsidRDefault="003153F3" w:rsidP="00B95E2C">
            <w:pPr>
              <w:pStyle w:val="T2"/>
              <w:spacing w:after="0"/>
              <w:ind w:left="0" w:right="0"/>
              <w:rPr>
                <w:b w:val="0"/>
                <w:sz w:val="18"/>
                <w:szCs w:val="18"/>
                <w:lang w:eastAsia="ko-KR"/>
              </w:rPr>
            </w:pPr>
          </w:p>
        </w:tc>
        <w:tc>
          <w:tcPr>
            <w:tcW w:w="2610" w:type="dxa"/>
            <w:vMerge/>
            <w:vAlign w:val="center"/>
          </w:tcPr>
          <w:p w14:paraId="18AAB07B"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67412B09" w14:textId="77777777" w:rsidR="003153F3" w:rsidRDefault="003153F3" w:rsidP="00B95E2C">
            <w:pPr>
              <w:pStyle w:val="T2"/>
              <w:spacing w:after="0"/>
              <w:ind w:left="0" w:right="0"/>
              <w:rPr>
                <w:b w:val="0"/>
                <w:sz w:val="18"/>
                <w:szCs w:val="18"/>
                <w:lang w:eastAsia="ko-KR"/>
              </w:rPr>
            </w:pPr>
          </w:p>
        </w:tc>
        <w:tc>
          <w:tcPr>
            <w:tcW w:w="2471" w:type="dxa"/>
            <w:vAlign w:val="center"/>
          </w:tcPr>
          <w:p w14:paraId="4A1CD5A1" w14:textId="77777777" w:rsidR="003153F3" w:rsidRPr="003762C8" w:rsidRDefault="003153F3" w:rsidP="00B95E2C">
            <w:pPr>
              <w:pStyle w:val="T2"/>
              <w:spacing w:after="0"/>
              <w:ind w:left="0" w:right="0"/>
              <w:rPr>
                <w:b w:val="0"/>
                <w:sz w:val="18"/>
                <w:szCs w:val="18"/>
                <w:lang w:eastAsia="ko-KR"/>
              </w:rPr>
            </w:pPr>
            <w:r w:rsidRPr="003153F3">
              <w:rPr>
                <w:b w:val="0"/>
                <w:sz w:val="18"/>
                <w:szCs w:val="18"/>
                <w:lang w:eastAsia="ko-KR"/>
              </w:rPr>
              <w:t>js.choi@lge.com</w:t>
            </w:r>
          </w:p>
        </w:tc>
      </w:tr>
      <w:tr w:rsidR="003153F3" w:rsidRPr="00183F4C" w14:paraId="2504CD17" w14:textId="77777777" w:rsidTr="003153F3">
        <w:trPr>
          <w:trHeight w:val="371"/>
          <w:jc w:val="center"/>
        </w:trPr>
        <w:tc>
          <w:tcPr>
            <w:tcW w:w="1548" w:type="dxa"/>
            <w:vAlign w:val="center"/>
          </w:tcPr>
          <w:p w14:paraId="5B65A1B8" w14:textId="77777777" w:rsidR="003153F3" w:rsidRPr="003153F3" w:rsidRDefault="003153F3" w:rsidP="00B95E2C">
            <w:pPr>
              <w:pStyle w:val="T2"/>
              <w:spacing w:after="0"/>
              <w:ind w:left="0" w:right="0"/>
              <w:rPr>
                <w:b w:val="0"/>
                <w:sz w:val="18"/>
                <w:szCs w:val="18"/>
                <w:lang w:eastAsia="ko-KR"/>
              </w:rPr>
            </w:pPr>
            <w:r w:rsidRPr="003153F3">
              <w:rPr>
                <w:b w:val="0"/>
                <w:sz w:val="18"/>
                <w:szCs w:val="18"/>
                <w:lang w:eastAsia="ko-KR"/>
              </w:rPr>
              <w:t>Sang Kim</w:t>
            </w:r>
          </w:p>
        </w:tc>
        <w:tc>
          <w:tcPr>
            <w:tcW w:w="1440" w:type="dxa"/>
            <w:vMerge/>
            <w:vAlign w:val="center"/>
          </w:tcPr>
          <w:p w14:paraId="64F9EFAD" w14:textId="77777777" w:rsidR="003153F3" w:rsidRDefault="003153F3" w:rsidP="00B95E2C">
            <w:pPr>
              <w:pStyle w:val="T2"/>
              <w:spacing w:after="0"/>
              <w:ind w:left="0" w:right="0"/>
              <w:rPr>
                <w:b w:val="0"/>
                <w:sz w:val="18"/>
                <w:szCs w:val="18"/>
                <w:lang w:eastAsia="ko-KR"/>
              </w:rPr>
            </w:pPr>
          </w:p>
        </w:tc>
        <w:tc>
          <w:tcPr>
            <w:tcW w:w="2610" w:type="dxa"/>
            <w:vAlign w:val="center"/>
          </w:tcPr>
          <w:p w14:paraId="636CA5E6"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5A255187" w14:textId="77777777" w:rsidR="003153F3" w:rsidRDefault="003153F3" w:rsidP="00B95E2C">
            <w:pPr>
              <w:pStyle w:val="T2"/>
              <w:spacing w:after="0"/>
              <w:ind w:left="0" w:right="0"/>
              <w:rPr>
                <w:b w:val="0"/>
                <w:sz w:val="18"/>
                <w:szCs w:val="18"/>
                <w:lang w:eastAsia="ko-KR"/>
              </w:rPr>
            </w:pPr>
          </w:p>
        </w:tc>
        <w:tc>
          <w:tcPr>
            <w:tcW w:w="2471" w:type="dxa"/>
            <w:vAlign w:val="center"/>
          </w:tcPr>
          <w:p w14:paraId="64B5943D" w14:textId="77777777" w:rsidR="003153F3" w:rsidRPr="003153F3" w:rsidRDefault="003153F3" w:rsidP="00B95E2C">
            <w:pPr>
              <w:pStyle w:val="T2"/>
              <w:spacing w:after="0"/>
              <w:ind w:left="0" w:right="0"/>
              <w:rPr>
                <w:b w:val="0"/>
                <w:sz w:val="18"/>
                <w:szCs w:val="18"/>
                <w:lang w:eastAsia="ko-KR"/>
              </w:rPr>
            </w:pPr>
            <w:r w:rsidRPr="003153F3">
              <w:rPr>
                <w:b w:val="0"/>
                <w:sz w:val="18"/>
                <w:szCs w:val="18"/>
                <w:lang w:eastAsia="ko-KR"/>
              </w:rPr>
              <w:t>sanggook.kim@lge.com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5841334F" w14:textId="7BE0D6F4" w:rsidR="000A2472" w:rsidRDefault="000A2472" w:rsidP="00A6739D">
      <w:pPr>
        <w:widowControl/>
        <w:wordWrap/>
        <w:autoSpaceDE/>
        <w:autoSpaceDN/>
        <w:spacing w:after="0" w:line="240" w:lineRule="auto"/>
        <w:rPr>
          <w:rFonts w:ascii="Times New Roman" w:eastAsia="맑은 고딕" w:hAnsi="Times New Roman" w:cs="Times New Roman"/>
          <w:kern w:val="0"/>
          <w:sz w:val="18"/>
          <w:szCs w:val="20"/>
          <w:lang w:val="en-GB"/>
        </w:rPr>
      </w:pPr>
      <w:r w:rsidRPr="00A6739D">
        <w:rPr>
          <w:rFonts w:ascii="Times New Roman" w:eastAsia="맑은 고딕" w:hAnsi="Times New Roman" w:cs="Times New Roman" w:hint="eastAsia"/>
          <w:kern w:val="0"/>
          <w:sz w:val="18"/>
          <w:szCs w:val="20"/>
          <w:lang w:val="en-GB"/>
        </w:rPr>
        <w:t>This submission propos</w:t>
      </w:r>
      <w:r w:rsidRPr="00A6739D">
        <w:rPr>
          <w:rFonts w:ascii="Times New Roman" w:eastAsia="맑은 고딕" w:hAnsi="Times New Roman" w:cs="Times New Roman"/>
          <w:kern w:val="0"/>
          <w:sz w:val="18"/>
          <w:szCs w:val="20"/>
          <w:lang w:val="en-GB"/>
        </w:rPr>
        <w:t>es</w:t>
      </w:r>
      <w:r w:rsidRPr="00A6739D">
        <w:rPr>
          <w:rFonts w:ascii="Times New Roman" w:eastAsia="맑은 고딕" w:hAnsi="Times New Roman" w:cs="Times New Roman" w:hint="eastAsia"/>
          <w:kern w:val="0"/>
          <w:sz w:val="18"/>
          <w:szCs w:val="20"/>
          <w:lang w:val="en-GB"/>
        </w:rPr>
        <w:t xml:space="preserve"> </w:t>
      </w:r>
      <w:r w:rsidRPr="00A6739D">
        <w:rPr>
          <w:rFonts w:ascii="Times New Roman" w:eastAsia="맑은 고딕" w:hAnsi="Times New Roman" w:cs="Times New Roman"/>
          <w:kern w:val="0"/>
          <w:sz w:val="18"/>
          <w:szCs w:val="20"/>
          <w:lang w:val="en-GB"/>
        </w:rPr>
        <w:t xml:space="preserve">spec text for </w:t>
      </w:r>
      <w:r w:rsidR="00A7515E">
        <w:rPr>
          <w:rFonts w:ascii="Times New Roman" w:eastAsia="맑은 고딕" w:hAnsi="Times New Roman" w:cs="Times New Roman"/>
          <w:kern w:val="0"/>
          <w:sz w:val="18"/>
          <w:szCs w:val="20"/>
          <w:lang w:val="en-GB"/>
        </w:rPr>
        <w:t>sensing measurement setup</w:t>
      </w:r>
      <w:r w:rsidR="005B46C7">
        <w:rPr>
          <w:rFonts w:ascii="Times New Roman" w:eastAsia="맑은 고딕" w:hAnsi="Times New Roman" w:cs="Times New Roman"/>
          <w:kern w:val="0"/>
          <w:sz w:val="18"/>
          <w:szCs w:val="20"/>
          <w:lang w:val="en-GB"/>
        </w:rPr>
        <w:t xml:space="preserve"> procedure and frame format</w:t>
      </w:r>
      <w:r w:rsidRPr="00A6739D">
        <w:rPr>
          <w:rFonts w:ascii="Times New Roman" w:eastAsia="맑은 고딕" w:hAnsi="Times New Roman" w:cs="Times New Roman"/>
          <w:kern w:val="0"/>
          <w:sz w:val="18"/>
          <w:szCs w:val="20"/>
          <w:lang w:val="en-GB"/>
        </w:rPr>
        <w:t xml:space="preserve"> to be incorporated into 80</w:t>
      </w:r>
      <w:r w:rsidR="004249AC">
        <w:rPr>
          <w:rFonts w:ascii="Times New Roman" w:eastAsia="맑은 고딕" w:hAnsi="Times New Roman" w:cs="Times New Roman"/>
          <w:kern w:val="0"/>
          <w:sz w:val="18"/>
          <w:szCs w:val="20"/>
          <w:lang w:val="en-GB"/>
        </w:rPr>
        <w:t>2</w:t>
      </w:r>
      <w:r w:rsidRPr="00A6739D">
        <w:rPr>
          <w:rFonts w:ascii="Times New Roman" w:eastAsia="맑은 고딕" w:hAnsi="Times New Roman" w:cs="Times New Roman"/>
          <w:kern w:val="0"/>
          <w:sz w:val="18"/>
          <w:szCs w:val="20"/>
          <w:lang w:val="en-GB"/>
        </w:rPr>
        <w:t>.11b</w:t>
      </w:r>
      <w:r w:rsidR="00A7515E">
        <w:rPr>
          <w:rFonts w:ascii="Times New Roman" w:eastAsia="맑은 고딕" w:hAnsi="Times New Roman" w:cs="Times New Roman"/>
          <w:kern w:val="0"/>
          <w:sz w:val="18"/>
          <w:szCs w:val="20"/>
          <w:lang w:val="en-GB"/>
        </w:rPr>
        <w:t>f</w:t>
      </w:r>
      <w:r w:rsidRPr="00A6739D">
        <w:rPr>
          <w:rFonts w:ascii="Times New Roman" w:eastAsia="맑은 고딕" w:hAnsi="Times New Roman" w:cs="Times New Roman"/>
          <w:kern w:val="0"/>
          <w:sz w:val="18"/>
          <w:szCs w:val="20"/>
          <w:lang w:val="en-GB"/>
        </w:rPr>
        <w:t xml:space="preserve"> D0.1</w:t>
      </w:r>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65ABBD55" w14:textId="7293A39B" w:rsidR="00881AAC" w:rsidRDefault="00881AAC" w:rsidP="000A2472">
      <w:pPr>
        <w:pStyle w:val="a5"/>
        <w:numPr>
          <w:ilvl w:val="0"/>
          <w:numId w:val="1"/>
        </w:numPr>
        <w:ind w:leftChars="0"/>
        <w:jc w:val="both"/>
      </w:pPr>
      <w:r>
        <w:t xml:space="preserve">Rev </w:t>
      </w:r>
      <w:proofErr w:type="gramStart"/>
      <w:r>
        <w:t>1 :</w:t>
      </w:r>
      <w:proofErr w:type="gramEnd"/>
      <w:r>
        <w:t xml:space="preserve"> Updated based on the comments in the call/offline</w:t>
      </w:r>
      <w:r w:rsidR="0091535A">
        <w:t>. Main changes are as follows</w:t>
      </w:r>
    </w:p>
    <w:p w14:paraId="4F5C995E" w14:textId="2E747CF9" w:rsidR="00881AAC" w:rsidRDefault="00881AAC" w:rsidP="00881AAC">
      <w:pPr>
        <w:pStyle w:val="a5"/>
        <w:numPr>
          <w:ilvl w:val="1"/>
          <w:numId w:val="1"/>
        </w:numPr>
        <w:ind w:leftChars="0"/>
      </w:pPr>
      <w:r>
        <w:rPr>
          <w:rFonts w:hint="eastAsia"/>
          <w:lang w:eastAsia="ko-KR"/>
        </w:rPr>
        <w:t>Added missing Motion</w:t>
      </w:r>
    </w:p>
    <w:p w14:paraId="07138120" w14:textId="55AF3B82" w:rsidR="00881AAC" w:rsidRDefault="00881AAC" w:rsidP="00881AAC">
      <w:pPr>
        <w:pStyle w:val="a5"/>
        <w:numPr>
          <w:ilvl w:val="1"/>
          <w:numId w:val="1"/>
        </w:numPr>
        <w:ind w:leftChars="0"/>
      </w:pPr>
      <w:r>
        <w:rPr>
          <w:rFonts w:hint="eastAsia"/>
          <w:lang w:eastAsia="ko-KR"/>
        </w:rPr>
        <w:t>Remove</w:t>
      </w:r>
      <w:r>
        <w:rPr>
          <w:lang w:eastAsia="ko-KR"/>
        </w:rPr>
        <w:t>d</w:t>
      </w:r>
      <w:r>
        <w:rPr>
          <w:rFonts w:hint="eastAsia"/>
          <w:lang w:eastAsia="ko-KR"/>
        </w:rPr>
        <w:t xml:space="preserve"> NOTE related to initiator</w:t>
      </w:r>
      <w:r>
        <w:rPr>
          <w:lang w:eastAsia="ko-KR"/>
        </w:rPr>
        <w:t>’s role</w:t>
      </w:r>
      <w:r w:rsidR="00BF46A1">
        <w:rPr>
          <w:lang w:eastAsia="ko-KR"/>
        </w:rPr>
        <w:t xml:space="preserve"> and </w:t>
      </w:r>
      <w:proofErr w:type="spellStart"/>
      <w:r w:rsidR="00BF46A1">
        <w:rPr>
          <w:lang w:eastAsia="ko-KR"/>
        </w:rPr>
        <w:t>Ack</w:t>
      </w:r>
      <w:proofErr w:type="spellEnd"/>
      <w:r w:rsidR="00BF46A1">
        <w:rPr>
          <w:lang w:eastAsia="ko-KR"/>
        </w:rPr>
        <w:t xml:space="preserve"> part for Action frame</w:t>
      </w:r>
    </w:p>
    <w:p w14:paraId="5E1B22CF" w14:textId="50E0EF19" w:rsidR="00881AAC" w:rsidRDefault="00881AAC" w:rsidP="00881AAC">
      <w:pPr>
        <w:pStyle w:val="a5"/>
        <w:numPr>
          <w:ilvl w:val="1"/>
          <w:numId w:val="1"/>
        </w:numPr>
        <w:ind w:leftChars="0"/>
      </w:pPr>
      <w:r>
        <w:rPr>
          <w:lang w:eastAsia="ko-KR"/>
        </w:rPr>
        <w:t>Specified for Non-DMG ST</w:t>
      </w:r>
      <w:r w:rsidR="00CC741D">
        <w:rPr>
          <w:lang w:eastAsia="ko-KR"/>
        </w:rPr>
        <w:t>A</w:t>
      </w:r>
    </w:p>
    <w:p w14:paraId="18738F3C" w14:textId="5213349E" w:rsidR="00881AAC" w:rsidRDefault="00881AAC" w:rsidP="00881AAC">
      <w:pPr>
        <w:pStyle w:val="a5"/>
        <w:numPr>
          <w:ilvl w:val="1"/>
          <w:numId w:val="1"/>
        </w:numPr>
        <w:ind w:leftChars="0"/>
      </w:pPr>
      <w:r>
        <w:rPr>
          <w:rFonts w:hint="eastAsia"/>
          <w:lang w:eastAsia="ko-KR"/>
        </w:rPr>
        <w:t>Divided role field into two subfields</w:t>
      </w:r>
    </w:p>
    <w:p w14:paraId="7917B4DA" w14:textId="6A40085B" w:rsidR="00E825EF" w:rsidRDefault="00E825EF" w:rsidP="00E825EF">
      <w:pPr>
        <w:pStyle w:val="a5"/>
        <w:numPr>
          <w:ilvl w:val="0"/>
          <w:numId w:val="1"/>
        </w:numPr>
        <w:ind w:leftChars="0"/>
        <w:jc w:val="both"/>
      </w:pPr>
      <w:r>
        <w:t xml:space="preserve">Rev </w:t>
      </w:r>
      <w:proofErr w:type="gramStart"/>
      <w:r>
        <w:t>2 :</w:t>
      </w:r>
      <w:proofErr w:type="gramEnd"/>
      <w:r>
        <w:t xml:space="preserve"> Updated based on the comments in the call/offline. Main changes </w:t>
      </w:r>
      <w:r w:rsidR="001017B3">
        <w:t xml:space="preserve">(in green) </w:t>
      </w:r>
      <w:r>
        <w:t>are as follows</w:t>
      </w:r>
    </w:p>
    <w:p w14:paraId="5A31BF0A" w14:textId="54C471BE" w:rsidR="00E825EF" w:rsidRDefault="00E825EF" w:rsidP="00E825EF">
      <w:pPr>
        <w:pStyle w:val="a5"/>
        <w:numPr>
          <w:ilvl w:val="1"/>
          <w:numId w:val="1"/>
        </w:numPr>
        <w:ind w:leftChars="0"/>
        <w:rPr>
          <w:lang w:eastAsia="ko-KR"/>
        </w:rPr>
      </w:pPr>
      <w:r>
        <w:rPr>
          <w:rFonts w:hint="eastAsia"/>
          <w:lang w:eastAsia="ko-KR"/>
        </w:rPr>
        <w:t xml:space="preserve">Changed </w:t>
      </w:r>
      <w:r>
        <w:rPr>
          <w:lang w:eastAsia="ko-KR"/>
        </w:rPr>
        <w:t>“Status Indication field” to existing “Status Code” field</w:t>
      </w:r>
    </w:p>
    <w:p w14:paraId="1D820FED" w14:textId="3828A795" w:rsidR="00E825EF" w:rsidRDefault="00A822C0" w:rsidP="00E825EF">
      <w:pPr>
        <w:pStyle w:val="a5"/>
        <w:numPr>
          <w:ilvl w:val="1"/>
          <w:numId w:val="1"/>
        </w:numPr>
        <w:ind w:leftChars="0"/>
        <w:rPr>
          <w:lang w:eastAsia="ko-KR"/>
        </w:rPr>
      </w:pPr>
      <w:r>
        <w:rPr>
          <w:lang w:eastAsia="ko-KR"/>
        </w:rPr>
        <w:t xml:space="preserve">Changed </w:t>
      </w:r>
      <w:r w:rsidR="00F15A4D">
        <w:rPr>
          <w:lang w:eastAsia="ko-KR"/>
        </w:rPr>
        <w:t xml:space="preserve">the formats of </w:t>
      </w:r>
      <w:r>
        <w:rPr>
          <w:lang w:eastAsia="ko-KR"/>
        </w:rPr>
        <w:t>Sensing Measurement Setup frame</w:t>
      </w:r>
      <w:r w:rsidR="00F15A4D">
        <w:rPr>
          <w:lang w:eastAsia="ko-KR"/>
        </w:rPr>
        <w:t xml:space="preserve"> (/w subtype)</w:t>
      </w:r>
    </w:p>
    <w:p w14:paraId="3916749E" w14:textId="2D84A685" w:rsidR="007F70A2" w:rsidRDefault="007F70A2" w:rsidP="00E825EF">
      <w:pPr>
        <w:pStyle w:val="a5"/>
        <w:numPr>
          <w:ilvl w:val="1"/>
          <w:numId w:val="1"/>
        </w:numPr>
        <w:ind w:leftChars="0"/>
        <w:rPr>
          <w:lang w:eastAsia="ko-KR"/>
        </w:rPr>
      </w:pPr>
      <w:r>
        <w:rPr>
          <w:lang w:eastAsia="ko-KR"/>
        </w:rPr>
        <w:t>Added Motion 61,63</w:t>
      </w:r>
    </w:p>
    <w:p w14:paraId="0BF16E68" w14:textId="38D8E987" w:rsidR="00E825EF" w:rsidRPr="008C37AD" w:rsidRDefault="008C37AD" w:rsidP="008C37AD">
      <w:pPr>
        <w:pStyle w:val="a5"/>
        <w:numPr>
          <w:ilvl w:val="0"/>
          <w:numId w:val="1"/>
        </w:numPr>
        <w:ind w:leftChars="0"/>
        <w:jc w:val="both"/>
      </w:pPr>
      <w:r>
        <w:t xml:space="preserve">Rev </w:t>
      </w:r>
      <w:proofErr w:type="gramStart"/>
      <w:r>
        <w:t>3</w:t>
      </w:r>
      <w:r>
        <w:t xml:space="preserve"> :</w:t>
      </w:r>
      <w:proofErr w:type="gramEnd"/>
      <w:r>
        <w:t xml:space="preserve"> Updated</w:t>
      </w:r>
      <w:r>
        <w:t xml:space="preserve"> a text</w:t>
      </w:r>
      <w:r>
        <w:t xml:space="preserve"> </w:t>
      </w:r>
      <w:r>
        <w:t xml:space="preserve">related to Status Code </w:t>
      </w:r>
      <w:r>
        <w:t>based on the comment in</w:t>
      </w:r>
      <w:r>
        <w:t xml:space="preserve"> </w:t>
      </w:r>
      <w:r>
        <w:t>offline.</w:t>
      </w:r>
      <w:r w:rsidRPr="008C37AD">
        <w:t xml:space="preserve"> </w:t>
      </w:r>
    </w:p>
    <w:p w14:paraId="416DA081" w14:textId="77777777" w:rsidR="000A2472" w:rsidRPr="00D208F7" w:rsidRDefault="000A2472" w:rsidP="000A2472">
      <w:pPr>
        <w:pStyle w:val="T1"/>
        <w:spacing w:after="120"/>
        <w:jc w:val="both"/>
        <w:rPr>
          <w:b w:val="0"/>
          <w:sz w:val="22"/>
        </w:rPr>
      </w:pPr>
    </w:p>
    <w:p w14:paraId="25B3450A" w14:textId="77777777" w:rsidR="000A2472" w:rsidRDefault="000A2472" w:rsidP="000A2472">
      <w:pPr>
        <w:pStyle w:val="T1"/>
        <w:spacing w:after="120"/>
        <w:jc w:val="both"/>
        <w:rPr>
          <w:sz w:val="22"/>
          <w:lang w:eastAsia="ko-KR"/>
        </w:rPr>
      </w:pPr>
      <w:r>
        <w:rPr>
          <w:rFonts w:hint="eastAsia"/>
          <w:sz w:val="22"/>
          <w:lang w:eastAsia="ko-KR"/>
        </w:rPr>
        <w:t xml:space="preserve">The </w:t>
      </w:r>
      <w:r>
        <w:rPr>
          <w:sz w:val="22"/>
          <w:lang w:eastAsia="ko-KR"/>
        </w:rPr>
        <w:t>proposed texts are based on the following motions</w:t>
      </w:r>
    </w:p>
    <w:p w14:paraId="696C51BE" w14:textId="77777777" w:rsidR="000A2472" w:rsidRPr="00A6739D" w:rsidRDefault="000A2472" w:rsidP="00A6739D">
      <w:pPr>
        <w:widowControl/>
        <w:wordWrap/>
        <w:autoSpaceDE/>
        <w:autoSpaceDN/>
        <w:spacing w:after="0" w:line="240" w:lineRule="auto"/>
        <w:rPr>
          <w:rFonts w:ascii="Times New Roman" w:eastAsia="맑은 고딕" w:hAnsi="Times New Roman" w:cs="Times New Roman"/>
          <w:kern w:val="0"/>
          <w:sz w:val="18"/>
          <w:szCs w:val="20"/>
          <w:lang w:val="en-GB" w:eastAsia="en-US"/>
        </w:rPr>
      </w:pPr>
    </w:p>
    <w:p w14:paraId="7B88E04E" w14:textId="77777777" w:rsidR="003123C6" w:rsidRPr="003123C6" w:rsidRDefault="003123C6" w:rsidP="003123C6">
      <w:pPr>
        <w:rPr>
          <w:rFonts w:ascii="Times New Roman" w:hAnsi="Times New Roman" w:cs="Times New Roman"/>
        </w:rPr>
      </w:pPr>
      <w:r w:rsidRPr="003123C6">
        <w:rPr>
          <w:rFonts w:ascii="Times New Roman" w:hAnsi="Times New Roman" w:cs="Times New Roman"/>
        </w:rPr>
        <w:t xml:space="preserve">An optional negotiation process in the sensing measurement setup is defined that allows for a sensing initiator and a sensing responder to exchange and agree on operational attributes associated with a sensing measurement instance </w:t>
      </w:r>
      <w:r w:rsidRPr="003123C6">
        <w:rPr>
          <w:rFonts w:ascii="Times New Roman" w:hAnsi="Times New Roman" w:cs="Times New Roman"/>
          <w:color w:val="4472C4"/>
        </w:rPr>
        <w:t>(Motion 17, 20/0370r1; Motion 23, 21/0644r4; Motion 29, 21/1543r1)</w:t>
      </w:r>
      <w:r w:rsidRPr="003123C6">
        <w:rPr>
          <w:rFonts w:ascii="Times New Roman" w:hAnsi="Times New Roman" w:cs="Times New Roman"/>
        </w:rPr>
        <w:t xml:space="preserve">.  The operational attributes may include initiator’s and responder’s roles, measurement report types, and other operational parameters </w:t>
      </w:r>
      <w:r w:rsidRPr="003123C6">
        <w:rPr>
          <w:rFonts w:ascii="Times New Roman" w:hAnsi="Times New Roman" w:cs="Times New Roman"/>
          <w:color w:val="4472C4"/>
        </w:rPr>
        <w:t>(Motion 29, 21/1543r1)</w:t>
      </w:r>
      <w:r w:rsidRPr="003123C6">
        <w:rPr>
          <w:rFonts w:ascii="Times New Roman" w:hAnsi="Times New Roman" w:cs="Times New Roman"/>
        </w:rPr>
        <w:t>.</w:t>
      </w:r>
    </w:p>
    <w:p w14:paraId="4D11FAF5" w14:textId="77777777" w:rsidR="003123C6" w:rsidRPr="003123C6" w:rsidRDefault="003123C6" w:rsidP="003123C6">
      <w:pPr>
        <w:rPr>
          <w:rFonts w:ascii="Times New Roman" w:hAnsi="Times New Roman" w:cs="Times New Roman"/>
        </w:rPr>
      </w:pPr>
      <w:r w:rsidRPr="003123C6">
        <w:rPr>
          <w:rFonts w:ascii="Times New Roman" w:hAnsi="Times New Roman" w:cs="Times New Roman"/>
        </w:rPr>
        <w:t xml:space="preserve">The type of measurement result reported in a WLAN sensing procedure shall be decided by its initiator </w:t>
      </w:r>
      <w:r w:rsidRPr="003123C6">
        <w:rPr>
          <w:rFonts w:ascii="Times New Roman" w:hAnsi="Times New Roman" w:cs="Times New Roman"/>
          <w:color w:val="4472C4"/>
        </w:rPr>
        <w:t>(Motion 13, 21/0147r3; Motion 29, 21/1543r1)</w:t>
      </w:r>
      <w:r w:rsidRPr="003123C6">
        <w:rPr>
          <w:rFonts w:ascii="Times New Roman" w:hAnsi="Times New Roman" w:cs="Times New Roman"/>
        </w:rPr>
        <w:t>.</w:t>
      </w:r>
    </w:p>
    <w:p w14:paraId="45D57520" w14:textId="77777777" w:rsidR="003123C6" w:rsidRPr="003123C6" w:rsidRDefault="003123C6" w:rsidP="003123C6">
      <w:pPr>
        <w:rPr>
          <w:rFonts w:ascii="Times New Roman" w:hAnsi="Times New Roman" w:cs="Times New Roman"/>
        </w:rPr>
      </w:pPr>
      <w:r w:rsidRPr="003123C6">
        <w:rPr>
          <w:rFonts w:ascii="Times New Roman" w:hAnsi="Times New Roman" w:cs="Times New Roman"/>
          <w:color w:val="4472C4"/>
        </w:rPr>
        <w:t xml:space="preserve">(Motion 36, 21/1736r2) </w:t>
      </w:r>
      <w:r w:rsidRPr="003123C6">
        <w:rPr>
          <w:rFonts w:ascii="Times New Roman" w:hAnsi="Times New Roman" w:cs="Times New Roman"/>
        </w:rPr>
        <w:t>During a sensing measurement setup, the role(s) of a sensing responder shall be determined as one of following:</w:t>
      </w:r>
    </w:p>
    <w:p w14:paraId="28FB2A96" w14:textId="77777777" w:rsidR="003123C6" w:rsidRP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receiver</w:t>
      </w:r>
    </w:p>
    <w:p w14:paraId="469D8DCA" w14:textId="77777777" w:rsidR="003123C6" w:rsidRP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w:t>
      </w:r>
    </w:p>
    <w:p w14:paraId="25555B4C" w14:textId="0A4480F4" w:rsid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 and sensing r</w:t>
      </w:r>
      <w:r w:rsidR="00851D27">
        <w:rPr>
          <w:rFonts w:ascii="Times New Roman" w:hAnsi="Times New Roman" w:cs="Times New Roman"/>
        </w:rPr>
        <w:t>eceive</w:t>
      </w:r>
      <w:r w:rsidR="00047093">
        <w:rPr>
          <w:rFonts w:ascii="Times New Roman" w:hAnsi="Times New Roman" w:cs="Times New Roman"/>
        </w:rPr>
        <w:t>r</w:t>
      </w:r>
    </w:p>
    <w:p w14:paraId="569C2F13" w14:textId="77777777" w:rsidR="00520874" w:rsidRPr="003123C6" w:rsidRDefault="00520874" w:rsidP="00D76CA0">
      <w:pPr>
        <w:widowControl/>
        <w:wordWrap/>
        <w:autoSpaceDE/>
        <w:autoSpaceDN/>
        <w:spacing w:after="0" w:line="240" w:lineRule="auto"/>
        <w:ind w:left="720"/>
        <w:jc w:val="left"/>
        <w:rPr>
          <w:rFonts w:ascii="Times New Roman" w:hAnsi="Times New Roman" w:cs="Times New Roman"/>
        </w:rPr>
      </w:pPr>
    </w:p>
    <w:p w14:paraId="40C6DC25" w14:textId="77777777" w:rsidR="003123C6" w:rsidRDefault="003123C6" w:rsidP="003123C6">
      <w:pPr>
        <w:rPr>
          <w:rFonts w:ascii="Times New Roman" w:hAnsi="Times New Roman" w:cs="Times New Roman"/>
        </w:rPr>
      </w:pPr>
      <w:r w:rsidRPr="003123C6">
        <w:rPr>
          <w:rFonts w:ascii="Times New Roman" w:hAnsi="Times New Roman" w:cs="Times New Roman"/>
        </w:rPr>
        <w:t xml:space="preserve">The Measurement Setup ID may be used to identify attributes of the sensing measurement instances </w:t>
      </w:r>
      <w:r w:rsidRPr="003123C6">
        <w:rPr>
          <w:rFonts w:ascii="Times New Roman" w:hAnsi="Times New Roman" w:cs="Times New Roman"/>
          <w:color w:val="4472C4"/>
        </w:rPr>
        <w:t>(Motion 24, 21/0644r4)</w:t>
      </w:r>
      <w:r w:rsidRPr="003123C6">
        <w:rPr>
          <w:rFonts w:ascii="Times New Roman" w:hAnsi="Times New Roman" w:cs="Times New Roman"/>
        </w:rPr>
        <w:t>.</w:t>
      </w:r>
    </w:p>
    <w:p w14:paraId="4ADFE906" w14:textId="77777777" w:rsidR="00254437" w:rsidRDefault="00254437" w:rsidP="00254437">
      <w:pPr>
        <w:rPr>
          <w:rFonts w:ascii="Times New Roman" w:hAnsi="Times New Roman" w:cs="Times New Roman"/>
          <w:color w:val="4472C4"/>
        </w:rPr>
      </w:pPr>
      <w:r w:rsidRPr="00254437">
        <w:rPr>
          <w:rFonts w:ascii="Times New Roman" w:hAnsi="Times New Roman" w:cs="Times New Roman"/>
        </w:rPr>
        <w:t xml:space="preserve">Measurement Setup ID is set by sensing initiator, the tuple &lt;Sensing Initiator’s MAC address, Measurement Setup </w:t>
      </w:r>
      <w:r w:rsidRPr="00254437">
        <w:rPr>
          <w:rFonts w:ascii="Times New Roman" w:hAnsi="Times New Roman" w:cs="Times New Roman"/>
        </w:rPr>
        <w:lastRenderedPageBreak/>
        <w:t xml:space="preserve">ID&gt; is used to identify a specific Measurement Setup. </w:t>
      </w:r>
      <w:r w:rsidRPr="00254437">
        <w:rPr>
          <w:rFonts w:ascii="Times New Roman" w:hAnsi="Times New Roman" w:cs="Times New Roman"/>
          <w:color w:val="4472C4"/>
        </w:rPr>
        <w:t>(Motion 54, 21/ 1941r1).</w:t>
      </w:r>
    </w:p>
    <w:p w14:paraId="5C1EECAC" w14:textId="77777777" w:rsidR="0079213A" w:rsidRDefault="0079213A" w:rsidP="0079213A">
      <w:r w:rsidRPr="004A2443">
        <w:rPr>
          <w:rFonts w:ascii="Times New Roman" w:hAnsi="Times New Roman" w:cs="Times New Roman"/>
        </w:rPr>
        <w:t>The sensing transmitter and sensing receiver role(s) of a STA corresponding to a Measurement Setup ID until the sensing measurement setup is terminated shall be fixed as determined during the sensing measurement setup</w:t>
      </w:r>
      <w:r>
        <w:t xml:space="preserve"> </w:t>
      </w:r>
      <w:r w:rsidRPr="004A2443">
        <w:rPr>
          <w:rFonts w:ascii="Times New Roman" w:hAnsi="Times New Roman" w:cs="Times New Roman"/>
          <w:color w:val="4472C4"/>
        </w:rPr>
        <w:t>(Motion 37, 21/1736r2).</w:t>
      </w:r>
    </w:p>
    <w:p w14:paraId="053E8F9A" w14:textId="77777777" w:rsidR="00254437" w:rsidRPr="00254437" w:rsidRDefault="00254437" w:rsidP="00254437">
      <w:pPr>
        <w:rPr>
          <w:rFonts w:ascii="Times New Roman" w:hAnsi="Times New Roman" w:cs="Times New Roman"/>
        </w:rPr>
      </w:pPr>
      <w:r w:rsidRPr="00254437">
        <w:rPr>
          <w:rFonts w:ascii="Times New Roman" w:hAnsi="Times New Roman" w:cs="Times New Roman"/>
          <w:color w:val="4472C4"/>
        </w:rPr>
        <w:t xml:space="preserve">(Motion 41, 21/1735r3; Motion 51, 21/1828r4) </w:t>
      </w:r>
      <w:r w:rsidRPr="00254437">
        <w:rPr>
          <w:rFonts w:ascii="Times New Roman" w:hAnsi="Times New Roman" w:cs="Times New Roman"/>
        </w:rPr>
        <w:t>The sensing measurement setup procedure consists of:</w:t>
      </w:r>
    </w:p>
    <w:p w14:paraId="4C17CBE1" w14:textId="77777777" w:rsidR="00254437" w:rsidRPr="00254437" w:rsidRDefault="00254437" w:rsidP="00254437">
      <w:pPr>
        <w:widowControl/>
        <w:numPr>
          <w:ilvl w:val="0"/>
          <w:numId w:val="9"/>
        </w:numPr>
        <w:wordWrap/>
        <w:autoSpaceDE/>
        <w:autoSpaceDN/>
        <w:spacing w:after="0" w:line="240" w:lineRule="auto"/>
        <w:jc w:val="left"/>
        <w:rPr>
          <w:rFonts w:ascii="Times New Roman" w:hAnsi="Times New Roman" w:cs="Times New Roman"/>
        </w:rPr>
      </w:pPr>
      <w:r w:rsidRPr="00254437">
        <w:rPr>
          <w:rFonts w:ascii="Times New Roman" w:hAnsi="Times New Roman" w:cs="Times New Roman"/>
        </w:rPr>
        <w:t xml:space="preserve">The transmission of a sensing measurement setup request frame by the sensing initiator to a sensing responder with which it intends to perform a sensing measurement setup, followed by the transmission of an </w:t>
      </w:r>
      <w:proofErr w:type="spellStart"/>
      <w:r w:rsidRPr="00254437">
        <w:rPr>
          <w:rFonts w:ascii="Times New Roman" w:hAnsi="Times New Roman" w:cs="Times New Roman"/>
        </w:rPr>
        <w:t>Ack</w:t>
      </w:r>
      <w:proofErr w:type="spellEnd"/>
      <w:r w:rsidRPr="00254437">
        <w:rPr>
          <w:rFonts w:ascii="Times New Roman" w:hAnsi="Times New Roman" w:cs="Times New Roman"/>
        </w:rPr>
        <w:t xml:space="preserve"> frame by the intended sensing responder; and</w:t>
      </w:r>
    </w:p>
    <w:p w14:paraId="47F554C6" w14:textId="77777777" w:rsidR="00254437" w:rsidRPr="00254437" w:rsidRDefault="00254437" w:rsidP="00254437">
      <w:pPr>
        <w:widowControl/>
        <w:numPr>
          <w:ilvl w:val="0"/>
          <w:numId w:val="9"/>
        </w:numPr>
        <w:wordWrap/>
        <w:autoSpaceDE/>
        <w:autoSpaceDN/>
        <w:spacing w:after="0" w:line="240" w:lineRule="auto"/>
        <w:jc w:val="left"/>
        <w:rPr>
          <w:rFonts w:ascii="Times New Roman" w:hAnsi="Times New Roman" w:cs="Times New Roman"/>
        </w:rPr>
      </w:pPr>
      <w:r w:rsidRPr="00254437">
        <w:rPr>
          <w:rFonts w:ascii="Times New Roman" w:hAnsi="Times New Roman" w:cs="Times New Roman"/>
        </w:rPr>
        <w:t xml:space="preserve">The transmission of a sensing measurement setup response frame by the intended sensing responder to the sensing initiator which transmitted the sensing measurement setup request frame to accept or reject the sensing measurement setup, followed by the transmission of an </w:t>
      </w:r>
      <w:proofErr w:type="spellStart"/>
      <w:r w:rsidRPr="00254437">
        <w:rPr>
          <w:rFonts w:ascii="Times New Roman" w:hAnsi="Times New Roman" w:cs="Times New Roman"/>
        </w:rPr>
        <w:t>Ack</w:t>
      </w:r>
      <w:proofErr w:type="spellEnd"/>
      <w:r w:rsidRPr="00254437">
        <w:rPr>
          <w:rFonts w:ascii="Times New Roman" w:hAnsi="Times New Roman" w:cs="Times New Roman"/>
        </w:rPr>
        <w:t xml:space="preserve"> frame by the sensing initiator.</w:t>
      </w:r>
    </w:p>
    <w:p w14:paraId="224734F1" w14:textId="77777777" w:rsidR="000A2472" w:rsidRPr="00DC2980" w:rsidRDefault="000A2472" w:rsidP="000A2472"/>
    <w:p w14:paraId="30F24524" w14:textId="77777777" w:rsidR="00254437" w:rsidRPr="00B113F3" w:rsidRDefault="00254437" w:rsidP="00254437">
      <w:pPr>
        <w:rPr>
          <w:rFonts w:ascii="Times New Roman" w:hAnsi="Times New Roman" w:cs="Times New Roman"/>
        </w:rPr>
      </w:pPr>
      <w:r w:rsidRPr="00B113F3">
        <w:rPr>
          <w:rFonts w:ascii="Times New Roman" w:hAnsi="Times New Roman" w:cs="Times New Roman"/>
          <w:color w:val="4472C4"/>
        </w:rPr>
        <w:t xml:space="preserve">(Motion 52, 21/1828r4) </w:t>
      </w:r>
      <w:r w:rsidRPr="00B113F3">
        <w:rPr>
          <w:rFonts w:ascii="Times New Roman" w:hAnsi="Times New Roman" w:cs="Times New Roman"/>
        </w:rPr>
        <w:t>In a sensing measurement setup procedure, if the sensing responder intends to reject the assigned operational parameters included in the sensing measurement setup request frame, it may provide its preferred operational parameters in the sensing measurement setup response frame.  For the accept case, whether the sensing responder may provide its preferred operational parameters or not is TBD.</w:t>
      </w:r>
    </w:p>
    <w:p w14:paraId="20C6BC39" w14:textId="646DCF84" w:rsidR="00FB4BF0" w:rsidRPr="00FB4BF0" w:rsidRDefault="00FB4BF0" w:rsidP="00FB4BF0">
      <w:pPr>
        <w:rPr>
          <w:rFonts w:ascii="Times New Roman" w:hAnsi="Times New Roman" w:cs="Times New Roman"/>
        </w:rPr>
      </w:pPr>
      <w:r w:rsidRPr="00FB4BF0">
        <w:rPr>
          <w:rFonts w:ascii="Times New Roman" w:hAnsi="Times New Roman" w:cs="Times New Roman"/>
          <w:color w:val="4472C4"/>
        </w:rPr>
        <w:t>(Motion 41, 21/1735r3)</w:t>
      </w:r>
      <w:r w:rsidRPr="00FB4BF0">
        <w:rPr>
          <w:rFonts w:ascii="Times New Roman" w:hAnsi="Times New Roman" w:cs="Times New Roman"/>
        </w:rPr>
        <w:t xml:space="preserve"> Sensing Measurement Setup Request and Response frames, which allow to perform a sensing measurement setup, are defined.</w:t>
      </w:r>
    </w:p>
    <w:p w14:paraId="032F92CE" w14:textId="77777777" w:rsidR="00FB4BF0" w:rsidRPr="00FB4BF0" w:rsidRDefault="00FB4BF0" w:rsidP="00FB4BF0">
      <w:pPr>
        <w:widowControl/>
        <w:numPr>
          <w:ilvl w:val="0"/>
          <w:numId w:val="6"/>
        </w:numPr>
        <w:wordWrap/>
        <w:autoSpaceDE/>
        <w:autoSpaceDN/>
        <w:spacing w:after="0" w:line="240" w:lineRule="auto"/>
        <w:jc w:val="left"/>
        <w:rPr>
          <w:rFonts w:ascii="Times New Roman" w:hAnsi="Times New Roman" w:cs="Times New Roman"/>
        </w:rPr>
      </w:pPr>
      <w:r w:rsidRPr="00FB4BF0">
        <w:rPr>
          <w:rFonts w:ascii="Times New Roman" w:hAnsi="Times New Roman" w:cs="Times New Roman"/>
        </w:rPr>
        <w:t>The subtype of Sensing Measurement Setup Request and Response frames are Action and those are individually addressed.</w:t>
      </w:r>
    </w:p>
    <w:p w14:paraId="531F8FDF" w14:textId="77777777" w:rsidR="00FB4BF0" w:rsidRPr="00FB4BF0" w:rsidRDefault="00FB4BF0" w:rsidP="00FB4BF0">
      <w:pPr>
        <w:widowControl/>
        <w:numPr>
          <w:ilvl w:val="0"/>
          <w:numId w:val="6"/>
        </w:numPr>
        <w:wordWrap/>
        <w:autoSpaceDE/>
        <w:autoSpaceDN/>
        <w:spacing w:after="0" w:line="240" w:lineRule="auto"/>
        <w:jc w:val="left"/>
        <w:rPr>
          <w:rFonts w:ascii="Times New Roman" w:hAnsi="Times New Roman" w:cs="Times New Roman"/>
        </w:rPr>
      </w:pPr>
      <w:r w:rsidRPr="00FB4BF0">
        <w:rPr>
          <w:rFonts w:ascii="Times New Roman" w:hAnsi="Times New Roman" w:cs="Times New Roman"/>
        </w:rPr>
        <w:t>Formats of the Sensing Measurement Setup Request and Response frames are TBD.</w:t>
      </w:r>
    </w:p>
    <w:p w14:paraId="7CDF5034"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DEC275" w14:textId="77777777" w:rsidR="007F70A2" w:rsidRPr="007F70A2" w:rsidRDefault="007F70A2" w:rsidP="007F70A2">
      <w:pPr>
        <w:rPr>
          <w:rFonts w:ascii="Times New Roman" w:hAnsi="Times New Roman" w:cs="Times New Roman"/>
        </w:rPr>
      </w:pPr>
      <w:r w:rsidRPr="007F70A2">
        <w:rPr>
          <w:rFonts w:ascii="Times New Roman" w:hAnsi="Times New Roman" w:cs="Times New Roman"/>
          <w:color w:val="4472C4"/>
        </w:rPr>
        <w:t>(Motion 61, 21/1828r4)</w:t>
      </w:r>
      <w:r w:rsidRPr="007F70A2">
        <w:rPr>
          <w:rFonts w:ascii="Times New Roman" w:hAnsi="Times New Roman" w:cs="Times New Roman"/>
        </w:rPr>
        <w:t xml:space="preserve"> The 11bf amendment shall define both public and protected action frames, which include Sensing Measurement Setup Request/Response, Sensing Measurement Report, Sensing Measurement Setup Termination, and SBP Request/Response/Termination frames.</w:t>
      </w:r>
    </w:p>
    <w:p w14:paraId="60D6D6A6" w14:textId="77777777" w:rsidR="007F70A2" w:rsidRPr="007F70A2" w:rsidRDefault="007F70A2" w:rsidP="007F70A2">
      <w:pPr>
        <w:widowControl/>
        <w:numPr>
          <w:ilvl w:val="0"/>
          <w:numId w:val="6"/>
        </w:numPr>
        <w:wordWrap/>
        <w:autoSpaceDE/>
        <w:autoSpaceDN/>
        <w:spacing w:after="0" w:line="240" w:lineRule="auto"/>
        <w:jc w:val="left"/>
        <w:rPr>
          <w:rFonts w:ascii="Times New Roman" w:hAnsi="Times New Roman" w:cs="Times New Roman"/>
        </w:rPr>
      </w:pPr>
      <w:r w:rsidRPr="007F70A2">
        <w:rPr>
          <w:rFonts w:ascii="Times New Roman" w:hAnsi="Times New Roman" w:cs="Times New Roman"/>
        </w:rPr>
        <w:t>Other public and protected action frames for sensing are TBD.</w:t>
      </w:r>
    </w:p>
    <w:p w14:paraId="2CF57779" w14:textId="77777777" w:rsidR="007F70A2" w:rsidRPr="007F70A2" w:rsidRDefault="007F70A2" w:rsidP="007F70A2">
      <w:pPr>
        <w:rPr>
          <w:rFonts w:ascii="Times New Roman" w:hAnsi="Times New Roman" w:cs="Times New Roman"/>
        </w:rPr>
      </w:pPr>
    </w:p>
    <w:p w14:paraId="5FF51647" w14:textId="77777777" w:rsidR="007F70A2" w:rsidRPr="007F70A2" w:rsidRDefault="007F70A2" w:rsidP="007F70A2">
      <w:pPr>
        <w:rPr>
          <w:rFonts w:ascii="Times New Roman" w:hAnsi="Times New Roman" w:cs="Times New Roman"/>
        </w:rPr>
      </w:pPr>
      <w:r w:rsidRPr="007F70A2">
        <w:rPr>
          <w:rFonts w:ascii="Times New Roman" w:hAnsi="Times New Roman" w:cs="Times New Roman"/>
          <w:color w:val="4472C4"/>
        </w:rPr>
        <w:t>(Motion 63, 22/0286r1)</w:t>
      </w:r>
      <w:r w:rsidRPr="007F70A2">
        <w:rPr>
          <w:rFonts w:ascii="Times New Roman" w:hAnsi="Times New Roman" w:cs="Times New Roman"/>
        </w:rPr>
        <w:t xml:space="preserve"> A new action category of robust “Protected Sensing Frame” is defined to separate PN segment.</w:t>
      </w:r>
    </w:p>
    <w:p w14:paraId="1E14C4D7" w14:textId="77777777" w:rsidR="00FB4BF0" w:rsidRPr="00DC298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DD03FF4" w14:textId="77777777" w:rsidR="000A2472" w:rsidRPr="00FB4BF0" w:rsidRDefault="000A2472" w:rsidP="00A7515E">
      <w:pPr>
        <w:widowControl/>
        <w:wordWrap/>
        <w:autoSpaceDE/>
        <w:autoSpaceDN/>
        <w:spacing w:after="0" w:line="240" w:lineRule="auto"/>
        <w:jc w:val="left"/>
        <w:rPr>
          <w:rFonts w:ascii="Times New Roman" w:eastAsia="맑은 고딕" w:hAnsi="Times New Roman" w:cs="Times New Roman"/>
          <w:b/>
          <w:bCs/>
          <w:i/>
          <w:iCs/>
          <w:kern w:val="0"/>
          <w:szCs w:val="20"/>
          <w:lang w:val="en-GB"/>
        </w:rPr>
      </w:pPr>
      <w:r w:rsidRPr="00FB4BF0">
        <w:rPr>
          <w:rFonts w:ascii="Times New Roman" w:eastAsia="맑은 고딕" w:hAnsi="Times New Roman" w:cs="Times New Roman"/>
          <w:b/>
          <w:bCs/>
          <w:i/>
          <w:iCs/>
          <w:kern w:val="0"/>
          <w:szCs w:val="20"/>
          <w:lang w:val="en-GB"/>
        </w:rPr>
        <w:t xml:space="preserve">Editing instructions formatted like this are intended to be copied into the </w:t>
      </w:r>
      <w:proofErr w:type="spellStart"/>
      <w:r w:rsidR="00520874" w:rsidRPr="00FB4BF0">
        <w:rPr>
          <w:rFonts w:ascii="Times New Roman" w:eastAsia="맑은 고딕" w:hAnsi="Times New Roman" w:cs="Times New Roman"/>
          <w:b/>
          <w:bCs/>
          <w:i/>
          <w:iCs/>
          <w:kern w:val="0"/>
          <w:szCs w:val="20"/>
          <w:lang w:val="en-GB"/>
        </w:rPr>
        <w:t>TGbf</w:t>
      </w:r>
      <w:proofErr w:type="spellEnd"/>
      <w:r w:rsidRPr="00FB4BF0">
        <w:rPr>
          <w:rFonts w:ascii="Times New Roman" w:eastAsia="맑은 고딕" w:hAnsi="Times New Roman" w:cs="Times New Roman"/>
          <w:b/>
          <w:bCs/>
          <w:i/>
          <w:iCs/>
          <w:kern w:val="0"/>
          <w:szCs w:val="20"/>
          <w:lang w:val="en-GB"/>
        </w:rPr>
        <w:t xml:space="preserve"> Draft (i.e. they are instructions to the 802.11 editor on how to merge the text with the baseline documents).</w:t>
      </w:r>
    </w:p>
    <w:p w14:paraId="593230EE" w14:textId="77777777" w:rsidR="000A2472" w:rsidRPr="00FB4BF0" w:rsidRDefault="000A2472" w:rsidP="000A2472">
      <w:pPr>
        <w:rPr>
          <w:szCs w:val="20"/>
        </w:rPr>
      </w:pPr>
    </w:p>
    <w:p w14:paraId="758C0AA0" w14:textId="77777777" w:rsidR="000A2472" w:rsidRPr="00FB4BF0" w:rsidRDefault="00520874" w:rsidP="00A7515E">
      <w:pPr>
        <w:widowControl/>
        <w:wordWrap/>
        <w:autoSpaceDE/>
        <w:autoSpaceDN/>
        <w:spacing w:after="0" w:line="240" w:lineRule="auto"/>
        <w:jc w:val="left"/>
        <w:rPr>
          <w:rFonts w:ascii="Times New Roman" w:eastAsia="맑은 고딕" w:hAnsi="Times New Roman" w:cs="Times New Roman"/>
          <w:b/>
          <w:bCs/>
          <w:i/>
          <w:iCs/>
          <w:kern w:val="0"/>
          <w:szCs w:val="20"/>
          <w:lang w:val="en-GB"/>
        </w:rPr>
      </w:pP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Editor: Editing instructions preceded by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Editor” are instructions to the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editor to modify existing material in the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draft.  As a result of adopting the changes, the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editor will execute the instructions rather than copy them to the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Draft.</w:t>
      </w:r>
    </w:p>
    <w:p w14:paraId="77D4975F" w14:textId="0CA23043" w:rsidR="007C2D74" w:rsidRPr="00594207" w:rsidRDefault="007C2D74" w:rsidP="007C2D74">
      <w:pPr>
        <w:pStyle w:val="T"/>
        <w:rPr>
          <w:b/>
          <w:bCs/>
          <w:i/>
          <w:iCs/>
          <w:w w:val="100"/>
          <w:highlight w:val="yellow"/>
        </w:rPr>
      </w:pPr>
      <w:proofErr w:type="spellStart"/>
      <w:r>
        <w:rPr>
          <w:b/>
          <w:bCs/>
          <w:i/>
          <w:iCs/>
          <w:w w:val="100"/>
          <w:highlight w:val="yellow"/>
        </w:rPr>
        <w:t>TGbf</w:t>
      </w:r>
      <w:proofErr w:type="spellEnd"/>
      <w:r w:rsidRPr="001D7D58">
        <w:rPr>
          <w:b/>
          <w:bCs/>
          <w:i/>
          <w:iCs/>
          <w:w w:val="100"/>
          <w:highlight w:val="yellow"/>
        </w:rPr>
        <w:t xml:space="preserve"> editor: </w:t>
      </w:r>
      <w:r>
        <w:rPr>
          <w:b/>
          <w:bCs/>
          <w:i/>
          <w:iCs/>
          <w:w w:val="100"/>
          <w:highlight w:val="yellow"/>
        </w:rPr>
        <w:t>Please note that the baseline is 802.11REVme D1.0</w:t>
      </w:r>
    </w:p>
    <w:p w14:paraId="187E79C0" w14:textId="44DD9A09" w:rsidR="000A2472" w:rsidRPr="00594207" w:rsidRDefault="00520874" w:rsidP="000A2472">
      <w:pPr>
        <w:pStyle w:val="T"/>
        <w:rPr>
          <w:b/>
          <w:bCs/>
          <w:i/>
          <w:iCs/>
          <w:w w:val="100"/>
          <w:highlight w:val="yellow"/>
        </w:rPr>
      </w:pPr>
      <w:proofErr w:type="spellStart"/>
      <w:r>
        <w:rPr>
          <w:b/>
          <w:bCs/>
          <w:i/>
          <w:iCs/>
          <w:w w:val="100"/>
          <w:highlight w:val="yellow"/>
        </w:rPr>
        <w:t>TGbf</w:t>
      </w:r>
      <w:proofErr w:type="spellEnd"/>
      <w:r w:rsidR="000A2472" w:rsidRPr="001D7D58">
        <w:rPr>
          <w:b/>
          <w:bCs/>
          <w:i/>
          <w:iCs/>
          <w:w w:val="100"/>
          <w:highlight w:val="yellow"/>
        </w:rPr>
        <w:t xml:space="preserve"> editor: </w:t>
      </w:r>
      <w:r w:rsidR="001A75B2">
        <w:rPr>
          <w:b/>
          <w:bCs/>
          <w:i/>
          <w:iCs/>
          <w:w w:val="100"/>
          <w:highlight w:val="yellow"/>
        </w:rPr>
        <w:t>Please a</w:t>
      </w:r>
      <w:r w:rsidR="000A2472">
        <w:rPr>
          <w:b/>
          <w:bCs/>
          <w:i/>
          <w:iCs/>
          <w:w w:val="100"/>
          <w:highlight w:val="yellow"/>
        </w:rPr>
        <w:t xml:space="preserve">dd </w:t>
      </w:r>
      <w:r w:rsidR="001A75B2">
        <w:rPr>
          <w:b/>
          <w:bCs/>
          <w:i/>
          <w:iCs/>
          <w:w w:val="100"/>
          <w:highlight w:val="yellow"/>
        </w:rPr>
        <w:t xml:space="preserve">a </w:t>
      </w:r>
      <w:r w:rsidR="000A2472">
        <w:rPr>
          <w:b/>
          <w:bCs/>
          <w:i/>
          <w:iCs/>
          <w:w w:val="100"/>
          <w:highlight w:val="yellow"/>
        </w:rPr>
        <w:t xml:space="preserve">new </w:t>
      </w:r>
      <w:proofErr w:type="spellStart"/>
      <w:r w:rsidR="000A2472">
        <w:rPr>
          <w:b/>
          <w:bCs/>
          <w:i/>
          <w:iCs/>
          <w:w w:val="100"/>
          <w:highlight w:val="yellow"/>
        </w:rPr>
        <w:t>subclause</w:t>
      </w:r>
      <w:proofErr w:type="spellEnd"/>
      <w:r w:rsidR="000A2472">
        <w:rPr>
          <w:b/>
          <w:bCs/>
          <w:i/>
          <w:iCs/>
          <w:w w:val="100"/>
          <w:highlight w:val="yellow"/>
        </w:rPr>
        <w:t xml:space="preserve"> </w:t>
      </w:r>
      <w:r w:rsidR="00D76CA0">
        <w:rPr>
          <w:b/>
          <w:bCs/>
          <w:i/>
          <w:iCs/>
          <w:w w:val="100"/>
          <w:highlight w:val="yellow"/>
        </w:rPr>
        <w:t>11.21.x.y</w:t>
      </w:r>
      <w:r w:rsidR="000A2472">
        <w:rPr>
          <w:b/>
          <w:bCs/>
          <w:i/>
          <w:iCs/>
          <w:w w:val="100"/>
          <w:highlight w:val="yellow"/>
        </w:rPr>
        <w:t xml:space="preserve"> </w:t>
      </w:r>
      <w:r w:rsidR="000A2472" w:rsidRPr="00D01767">
        <w:rPr>
          <w:b/>
          <w:bCs/>
          <w:i/>
          <w:iCs/>
          <w:w w:val="100"/>
          <w:highlight w:val="yellow"/>
        </w:rPr>
        <w:t>(</w:t>
      </w:r>
      <w:r w:rsidR="00D76CA0">
        <w:rPr>
          <w:b/>
          <w:bCs/>
          <w:i/>
          <w:iCs/>
          <w:w w:val="100"/>
          <w:highlight w:val="yellow"/>
        </w:rPr>
        <w:t>Sensing Measurement Setup Procedure) under clause 11</w:t>
      </w:r>
      <w:r w:rsidR="000A2472">
        <w:rPr>
          <w:b/>
          <w:bCs/>
          <w:i/>
          <w:iCs/>
          <w:w w:val="100"/>
          <w:highlight w:val="yellow"/>
        </w:rPr>
        <w:t xml:space="preserve"> </w:t>
      </w:r>
      <w:r w:rsidR="000A2472" w:rsidRPr="00594207">
        <w:rPr>
          <w:b/>
          <w:bCs/>
          <w:i/>
          <w:iCs/>
          <w:w w:val="100"/>
          <w:highlight w:val="yellow"/>
        </w:rPr>
        <w:t>as follows</w:t>
      </w:r>
      <w:r w:rsidR="00E174B5">
        <w:rPr>
          <w:b/>
          <w:bCs/>
          <w:i/>
          <w:iCs/>
          <w:w w:val="100"/>
          <w:highlight w:val="yellow"/>
        </w:rPr>
        <w:t>:</w:t>
      </w:r>
    </w:p>
    <w:p w14:paraId="47118587" w14:textId="77777777" w:rsidR="001D779C" w:rsidRPr="001D779C" w:rsidRDefault="001D779C" w:rsidP="001D779C">
      <w:pPr>
        <w:pStyle w:val="H2"/>
        <w:rPr>
          <w:w w:val="100"/>
        </w:rPr>
      </w:pPr>
      <w:r w:rsidRPr="001D779C">
        <w:rPr>
          <w:w w:val="100"/>
        </w:rPr>
        <w:t>11.21</w:t>
      </w:r>
      <w:proofErr w:type="gramStart"/>
      <w:r w:rsidRPr="001D779C">
        <w:rPr>
          <w:w w:val="100"/>
        </w:rPr>
        <w:t>.</w:t>
      </w:r>
      <w:r>
        <w:rPr>
          <w:w w:val="100"/>
        </w:rPr>
        <w:t>x</w:t>
      </w:r>
      <w:proofErr w:type="gramEnd"/>
      <w:r w:rsidRPr="001D779C">
        <w:rPr>
          <w:w w:val="100"/>
        </w:rPr>
        <w:t xml:space="preserve"> WLAN sensing (SENS) procedure</w:t>
      </w:r>
    </w:p>
    <w:p w14:paraId="063C7087" w14:textId="24F86287" w:rsidR="001D779C" w:rsidRPr="001D779C" w:rsidRDefault="001D779C" w:rsidP="001D779C">
      <w:pPr>
        <w:pStyle w:val="H2"/>
        <w:rPr>
          <w:w w:val="100"/>
        </w:rPr>
      </w:pPr>
      <w:r w:rsidRPr="001D779C">
        <w:rPr>
          <w:w w:val="100"/>
        </w:rPr>
        <w:t>11.21</w:t>
      </w:r>
      <w:proofErr w:type="gramStart"/>
      <w:r w:rsidRPr="001D779C">
        <w:rPr>
          <w:w w:val="100"/>
        </w:rPr>
        <w:t>.</w:t>
      </w:r>
      <w:r>
        <w:rPr>
          <w:w w:val="100"/>
        </w:rPr>
        <w:t>x</w:t>
      </w:r>
      <w:r w:rsidRPr="001D779C">
        <w:rPr>
          <w:w w:val="100"/>
        </w:rPr>
        <w:t>.</w:t>
      </w:r>
      <w:r>
        <w:rPr>
          <w:w w:val="100"/>
        </w:rPr>
        <w:t>y</w:t>
      </w:r>
      <w:proofErr w:type="gramEnd"/>
      <w:r>
        <w:rPr>
          <w:w w:val="100"/>
        </w:rPr>
        <w:t xml:space="preserve"> Sensing Measurement Setup Procedure</w:t>
      </w:r>
      <w:r w:rsidR="0091535A">
        <w:rPr>
          <w:w w:val="100"/>
        </w:rPr>
        <w:t xml:space="preserve"> for non-DMG STA</w:t>
      </w:r>
    </w:p>
    <w:p w14:paraId="57B58E68" w14:textId="00DF6A3C" w:rsidR="00D76CA0" w:rsidRDefault="00016ABF" w:rsidP="002F535A">
      <w:pPr>
        <w:rPr>
          <w:rFonts w:ascii="Times New Roman" w:hAnsi="Times New Roman" w:cs="Times New Roman"/>
        </w:rPr>
      </w:pPr>
      <w:r>
        <w:rPr>
          <w:rFonts w:ascii="Times New Roman" w:hAnsi="Times New Roman" w:cs="Times New Roman" w:hint="eastAsia"/>
        </w:rPr>
        <w:t xml:space="preserve">Sensing </w:t>
      </w:r>
      <w:r>
        <w:rPr>
          <w:rFonts w:ascii="Times New Roman" w:hAnsi="Times New Roman" w:cs="Times New Roman"/>
        </w:rPr>
        <w:t>measurement</w:t>
      </w:r>
      <w:r>
        <w:rPr>
          <w:rFonts w:ascii="Times New Roman" w:hAnsi="Times New Roman" w:cs="Times New Roman" w:hint="eastAsia"/>
        </w:rPr>
        <w:t xml:space="preserve"> </w:t>
      </w:r>
      <w:r>
        <w:rPr>
          <w:rFonts w:ascii="Times New Roman" w:hAnsi="Times New Roman" w:cs="Times New Roman"/>
        </w:rPr>
        <w:t xml:space="preserve">setup </w:t>
      </w:r>
      <w:r w:rsidRPr="003123C6">
        <w:rPr>
          <w:rFonts w:ascii="Times New Roman" w:hAnsi="Times New Roman" w:cs="Times New Roman"/>
        </w:rPr>
        <w:t>allows for a sensing initiator and a sensing responder to exchange and agree on operational attributes associated with a sensing measurement instance</w:t>
      </w:r>
      <w:r>
        <w:rPr>
          <w:rFonts w:ascii="Times New Roman" w:hAnsi="Times New Roman" w:cs="Times New Roman"/>
        </w:rPr>
        <w:t>.</w:t>
      </w:r>
      <w:r w:rsidR="00BB08E8">
        <w:rPr>
          <w:rFonts w:ascii="Times New Roman" w:hAnsi="Times New Roman" w:cs="Times New Roman"/>
        </w:rPr>
        <w:t xml:space="preserve"> </w:t>
      </w:r>
    </w:p>
    <w:p w14:paraId="0A8E45D0" w14:textId="0FAD0C6F" w:rsidR="00316282" w:rsidRDefault="00016ABF" w:rsidP="002F535A">
      <w:pPr>
        <w:rPr>
          <w:rFonts w:ascii="Times New Roman" w:hAnsi="Times New Roman" w:cs="Times New Roman"/>
        </w:rPr>
      </w:pPr>
      <w:r>
        <w:rPr>
          <w:rFonts w:ascii="Times New Roman" w:hAnsi="Times New Roman" w:cs="Times New Roman"/>
        </w:rPr>
        <w:t>T</w:t>
      </w:r>
      <w:r w:rsidRPr="00016ABF">
        <w:rPr>
          <w:rFonts w:ascii="Times New Roman" w:hAnsi="Times New Roman" w:cs="Times New Roman"/>
        </w:rPr>
        <w:t xml:space="preserve">o </w:t>
      </w:r>
      <w:r>
        <w:rPr>
          <w:rFonts w:ascii="Times New Roman" w:hAnsi="Times New Roman" w:cs="Times New Roman"/>
        </w:rPr>
        <w:t xml:space="preserve">perform </w:t>
      </w:r>
      <w:r w:rsidRPr="00016ABF">
        <w:rPr>
          <w:rFonts w:ascii="Times New Roman" w:hAnsi="Times New Roman" w:cs="Times New Roman"/>
        </w:rPr>
        <w:t xml:space="preserve">a </w:t>
      </w:r>
      <w:r>
        <w:rPr>
          <w:rFonts w:ascii="Times New Roman" w:hAnsi="Times New Roman" w:cs="Times New Roman"/>
        </w:rPr>
        <w:t>sensing measurement setup, a</w:t>
      </w:r>
      <w:r w:rsidRPr="003123C6">
        <w:rPr>
          <w:rFonts w:ascii="Times New Roman" w:hAnsi="Times New Roman" w:cs="Times New Roman"/>
        </w:rPr>
        <w:t xml:space="preserve"> sensing initiator </w:t>
      </w:r>
      <w:r w:rsidR="00DA6487" w:rsidRPr="00D17487">
        <w:rPr>
          <w:rFonts w:ascii="Times New Roman" w:hAnsi="Times New Roman" w:cs="Times New Roman"/>
        </w:rPr>
        <w:t xml:space="preserve">may </w:t>
      </w:r>
      <w:r w:rsidRPr="003123C6">
        <w:rPr>
          <w:rFonts w:ascii="Times New Roman" w:hAnsi="Times New Roman" w:cs="Times New Roman"/>
        </w:rPr>
        <w:t xml:space="preserve">transmit a </w:t>
      </w:r>
      <w:r w:rsidR="001810EE">
        <w:rPr>
          <w:rFonts w:ascii="Times New Roman" w:hAnsi="Times New Roman" w:cs="Times New Roman"/>
        </w:rPr>
        <w:t>S</w:t>
      </w:r>
      <w:r w:rsidRPr="003123C6">
        <w:rPr>
          <w:rFonts w:ascii="Times New Roman" w:hAnsi="Times New Roman" w:cs="Times New Roman"/>
        </w:rPr>
        <w:t xml:space="preserve">ensing </w:t>
      </w:r>
      <w:r w:rsidR="001810EE">
        <w:rPr>
          <w:rFonts w:ascii="Times New Roman" w:hAnsi="Times New Roman" w:cs="Times New Roman"/>
        </w:rPr>
        <w:t>M</w:t>
      </w:r>
      <w:r w:rsidR="00265B07">
        <w:rPr>
          <w:rFonts w:ascii="Times New Roman" w:hAnsi="Times New Roman" w:cs="Times New Roman"/>
        </w:rPr>
        <w:t xml:space="preserve">easurement </w:t>
      </w:r>
      <w:r w:rsidR="001810EE">
        <w:rPr>
          <w:rFonts w:ascii="Times New Roman" w:hAnsi="Times New Roman" w:cs="Times New Roman"/>
        </w:rPr>
        <w:t>S</w:t>
      </w:r>
      <w:r w:rsidR="00265B07">
        <w:rPr>
          <w:rFonts w:ascii="Times New Roman" w:hAnsi="Times New Roman" w:cs="Times New Roman"/>
        </w:rPr>
        <w:t xml:space="preserve">etup </w:t>
      </w:r>
      <w:r w:rsidR="001810EE">
        <w:rPr>
          <w:rFonts w:ascii="Times New Roman" w:hAnsi="Times New Roman" w:cs="Times New Roman"/>
        </w:rPr>
        <w:t>R</w:t>
      </w:r>
      <w:r w:rsidR="00265B07">
        <w:rPr>
          <w:rFonts w:ascii="Times New Roman" w:hAnsi="Times New Roman" w:cs="Times New Roman"/>
        </w:rPr>
        <w:t xml:space="preserve">equest frame </w:t>
      </w:r>
      <w:r w:rsidRPr="003123C6">
        <w:rPr>
          <w:rFonts w:ascii="Times New Roman" w:hAnsi="Times New Roman" w:cs="Times New Roman"/>
        </w:rPr>
        <w:t>to a sensing responder with which it intends to perfor</w:t>
      </w:r>
      <w:r w:rsidR="00332C49">
        <w:rPr>
          <w:rFonts w:ascii="Times New Roman" w:hAnsi="Times New Roman" w:cs="Times New Roman"/>
        </w:rPr>
        <w:t>m a sensing measurement setup</w:t>
      </w:r>
      <w:r w:rsidR="00483522">
        <w:rPr>
          <w:rFonts w:ascii="Times New Roman" w:hAnsi="Times New Roman" w:cs="Times New Roman"/>
        </w:rPr>
        <w:t>.</w:t>
      </w:r>
    </w:p>
    <w:p w14:paraId="0F18E0C2" w14:textId="2CBE6075" w:rsidR="00016ABF" w:rsidRDefault="004658B8" w:rsidP="002F535A">
      <w:pPr>
        <w:rPr>
          <w:rFonts w:ascii="Times New Roman" w:hAnsi="Times New Roman" w:cs="Times New Roman"/>
        </w:rPr>
      </w:pPr>
      <w:r>
        <w:rPr>
          <w:rFonts w:ascii="Times New Roman" w:hAnsi="Times New Roman" w:cs="Times New Roman"/>
        </w:rPr>
        <w:lastRenderedPageBreak/>
        <w:t>After receiving</w:t>
      </w:r>
      <w:r w:rsidR="00D60A50">
        <w:rPr>
          <w:rFonts w:ascii="Times New Roman" w:hAnsi="Times New Roman" w:cs="Times New Roman"/>
        </w:rPr>
        <w:t xml:space="preserve"> the</w:t>
      </w:r>
      <w:r>
        <w:rPr>
          <w:rFonts w:ascii="Times New Roman" w:hAnsi="Times New Roman" w:cs="Times New Roman"/>
        </w:rPr>
        <w:t xml:space="preserve"> </w:t>
      </w:r>
      <w:r w:rsidRPr="003123C6">
        <w:rPr>
          <w:rFonts w:ascii="Times New Roman" w:hAnsi="Times New Roman" w:cs="Times New Roman"/>
        </w:rPr>
        <w:t xml:space="preserve">sensing </w:t>
      </w:r>
      <w:r>
        <w:rPr>
          <w:rFonts w:ascii="Times New Roman" w:hAnsi="Times New Roman" w:cs="Times New Roman"/>
        </w:rPr>
        <w:t xml:space="preserve">measurement setup request frame, the </w:t>
      </w:r>
      <w:r w:rsidR="00016ABF" w:rsidRPr="003123C6">
        <w:rPr>
          <w:rFonts w:ascii="Times New Roman" w:hAnsi="Times New Roman" w:cs="Times New Roman"/>
        </w:rPr>
        <w:t>sensing responder</w:t>
      </w:r>
      <w:r>
        <w:rPr>
          <w:rFonts w:ascii="Times New Roman" w:hAnsi="Times New Roman" w:cs="Times New Roman"/>
        </w:rPr>
        <w:t xml:space="preserve"> </w:t>
      </w:r>
      <w:r w:rsidR="00016ABF" w:rsidRPr="003123C6">
        <w:rPr>
          <w:rFonts w:ascii="Times New Roman" w:hAnsi="Times New Roman" w:cs="Times New Roman"/>
        </w:rPr>
        <w:t>shall transmit a</w:t>
      </w:r>
      <w:r w:rsidR="00316282">
        <w:rPr>
          <w:rFonts w:ascii="Times New Roman" w:hAnsi="Times New Roman" w:cs="Times New Roman"/>
        </w:rPr>
        <w:t xml:space="preserve"> </w:t>
      </w:r>
      <w:r w:rsidR="001810EE">
        <w:rPr>
          <w:rFonts w:ascii="Times New Roman" w:hAnsi="Times New Roman" w:cs="Times New Roman"/>
        </w:rPr>
        <w:t>S</w:t>
      </w:r>
      <w:r w:rsidR="001810EE" w:rsidRPr="003123C6">
        <w:rPr>
          <w:rFonts w:ascii="Times New Roman" w:hAnsi="Times New Roman" w:cs="Times New Roman"/>
        </w:rPr>
        <w:t xml:space="preserve">ensing </w:t>
      </w:r>
      <w:r w:rsidR="001810EE">
        <w:rPr>
          <w:rFonts w:ascii="Times New Roman" w:hAnsi="Times New Roman" w:cs="Times New Roman"/>
        </w:rPr>
        <w:t>Measurement Setup Response</w:t>
      </w:r>
      <w:r w:rsidR="00016ABF" w:rsidRPr="003123C6">
        <w:rPr>
          <w:rFonts w:ascii="Times New Roman" w:hAnsi="Times New Roman" w:cs="Times New Roman"/>
        </w:rPr>
        <w:t xml:space="preserve"> frame to the sensing initiator which transmitted the </w:t>
      </w:r>
      <w:r w:rsidR="001810EE">
        <w:rPr>
          <w:rFonts w:ascii="Times New Roman" w:hAnsi="Times New Roman" w:cs="Times New Roman"/>
        </w:rPr>
        <w:t>S</w:t>
      </w:r>
      <w:r w:rsidR="001810EE" w:rsidRPr="003123C6">
        <w:rPr>
          <w:rFonts w:ascii="Times New Roman" w:hAnsi="Times New Roman" w:cs="Times New Roman"/>
        </w:rPr>
        <w:t xml:space="preserve">ensing </w:t>
      </w:r>
      <w:r w:rsidR="001810EE">
        <w:rPr>
          <w:rFonts w:ascii="Times New Roman" w:hAnsi="Times New Roman" w:cs="Times New Roman"/>
        </w:rPr>
        <w:t>Measurement Setup Request</w:t>
      </w:r>
      <w:r w:rsidR="00016ABF" w:rsidRPr="003123C6">
        <w:rPr>
          <w:rFonts w:ascii="Times New Roman" w:hAnsi="Times New Roman" w:cs="Times New Roman"/>
        </w:rPr>
        <w:t xml:space="preserve"> frame</w:t>
      </w:r>
      <w:r w:rsidR="007950A2">
        <w:rPr>
          <w:rFonts w:ascii="Times New Roman" w:hAnsi="Times New Roman" w:cs="Times New Roman"/>
        </w:rPr>
        <w:t xml:space="preserve">, </w:t>
      </w:r>
      <w:r w:rsidR="00316282">
        <w:rPr>
          <w:rFonts w:ascii="Times New Roman" w:hAnsi="Times New Roman" w:cs="Times New Roman"/>
        </w:rPr>
        <w:t>according to the following rules</w:t>
      </w:r>
      <w:r w:rsidR="00D60A50">
        <w:rPr>
          <w:rFonts w:ascii="Times New Roman" w:hAnsi="Times New Roman" w:cs="Times New Roman"/>
        </w:rPr>
        <w:t>:</w:t>
      </w:r>
    </w:p>
    <w:p w14:paraId="48731BB0" w14:textId="518284CC" w:rsidR="000C027E" w:rsidRPr="00BF762D" w:rsidRDefault="00016ABF" w:rsidP="004658B8">
      <w:pPr>
        <w:pStyle w:val="a5"/>
        <w:numPr>
          <w:ilvl w:val="0"/>
          <w:numId w:val="8"/>
        </w:numPr>
        <w:ind w:leftChars="0"/>
      </w:pPr>
      <w:r w:rsidRPr="004658B8">
        <w:t xml:space="preserve">If the </w:t>
      </w:r>
      <w:r w:rsidR="000C027E">
        <w:t>sensing responder</w:t>
      </w:r>
      <w:r w:rsidRPr="004658B8">
        <w:t xml:space="preserve"> accepts the requested </w:t>
      </w:r>
      <w:r w:rsidR="000C027E">
        <w:t>sensing measurement setup</w:t>
      </w:r>
      <w:r w:rsidRPr="004658B8">
        <w:t xml:space="preserve"> </w:t>
      </w:r>
      <w:r w:rsidR="00285A02">
        <w:t xml:space="preserve">parameters </w:t>
      </w:r>
      <w:r w:rsidRPr="004658B8">
        <w:t xml:space="preserve">in the received </w:t>
      </w:r>
      <w:r w:rsidR="000C027E">
        <w:t xml:space="preserve">Sensing Measurement Setup Request </w:t>
      </w:r>
      <w:r w:rsidR="000A1303" w:rsidRPr="00BF762D">
        <w:t xml:space="preserve">frame, it shall set the </w:t>
      </w:r>
      <w:r w:rsidR="000A1303" w:rsidRPr="001F0AB6">
        <w:rPr>
          <w:highlight w:val="green"/>
        </w:rPr>
        <w:t xml:space="preserve">Status </w:t>
      </w:r>
      <w:r w:rsidR="00FF57E2" w:rsidRPr="001F0AB6">
        <w:rPr>
          <w:highlight w:val="green"/>
        </w:rPr>
        <w:t>Code</w:t>
      </w:r>
      <w:r w:rsidR="000A1303" w:rsidRPr="001F0AB6">
        <w:rPr>
          <w:highlight w:val="green"/>
          <w:lang w:eastAsia="ko-KR"/>
        </w:rPr>
        <w:t xml:space="preserve"> field</w:t>
      </w:r>
      <w:r w:rsidR="000A1303" w:rsidRPr="001F0AB6">
        <w:rPr>
          <w:highlight w:val="green"/>
        </w:rPr>
        <w:t xml:space="preserve"> </w:t>
      </w:r>
      <w:r w:rsidR="000A1303" w:rsidRPr="001F0AB6">
        <w:rPr>
          <w:highlight w:val="green"/>
          <w:lang w:eastAsia="ko-KR"/>
        </w:rPr>
        <w:t xml:space="preserve">to 0 </w:t>
      </w:r>
      <w:r w:rsidR="00582FDE" w:rsidRPr="001F0AB6">
        <w:rPr>
          <w:highlight w:val="green"/>
          <w:lang w:eastAsia="ko-KR"/>
        </w:rPr>
        <w:t>(SUCCESS)</w:t>
      </w:r>
      <w:r w:rsidR="00582FDE" w:rsidRPr="00BF762D">
        <w:t xml:space="preserve"> </w:t>
      </w:r>
      <w:r w:rsidR="00616C29" w:rsidRPr="00BF762D">
        <w:t>in</w:t>
      </w:r>
      <w:r w:rsidRPr="00BF762D">
        <w:t xml:space="preserve"> the </w:t>
      </w:r>
      <w:r w:rsidR="000C027E" w:rsidRPr="00BF762D">
        <w:t xml:space="preserve">Sensing Measurement Setup </w:t>
      </w:r>
      <w:r w:rsidRPr="00BF762D">
        <w:t>Response frame</w:t>
      </w:r>
      <w:r w:rsidR="0085380A" w:rsidRPr="00BF762D">
        <w:t>.</w:t>
      </w:r>
    </w:p>
    <w:p w14:paraId="6175EE95" w14:textId="4F63FDFF" w:rsidR="00B31F8F" w:rsidRDefault="00016ABF" w:rsidP="00D64680">
      <w:pPr>
        <w:pStyle w:val="a5"/>
        <w:numPr>
          <w:ilvl w:val="0"/>
          <w:numId w:val="8"/>
        </w:numPr>
        <w:ind w:leftChars="0"/>
      </w:pPr>
      <w:r w:rsidRPr="00BF762D">
        <w:t xml:space="preserve">Otherwise, the </w:t>
      </w:r>
      <w:r w:rsidR="000C027E" w:rsidRPr="00BF762D">
        <w:t xml:space="preserve">sensing responder shall set </w:t>
      </w:r>
      <w:r w:rsidR="000A1303" w:rsidRPr="00BF762D">
        <w:t xml:space="preserve">the Status </w:t>
      </w:r>
      <w:r w:rsidR="00946ECD" w:rsidRPr="00BF762D">
        <w:t>Code</w:t>
      </w:r>
      <w:r w:rsidR="000A1303" w:rsidRPr="00BF762D">
        <w:rPr>
          <w:lang w:eastAsia="ko-KR"/>
        </w:rPr>
        <w:t xml:space="preserve"> field</w:t>
      </w:r>
      <w:r w:rsidR="000A1303" w:rsidRPr="00BF762D">
        <w:t xml:space="preserve"> </w:t>
      </w:r>
      <w:r w:rsidR="000C027E" w:rsidRPr="00BF762D">
        <w:t xml:space="preserve">to </w:t>
      </w:r>
      <w:r w:rsidR="00582FDE" w:rsidRPr="00BF762D">
        <w:t>TBD</w:t>
      </w:r>
      <w:r w:rsidR="000A1303" w:rsidRPr="00BF762D">
        <w:t xml:space="preserve"> </w:t>
      </w:r>
      <w:r w:rsidR="000C027E" w:rsidRPr="00BF762D">
        <w:t>in the Sensing Measurement Setup Response frame</w:t>
      </w:r>
      <w:r w:rsidR="0085380A" w:rsidRPr="00BF762D">
        <w:t>.</w:t>
      </w:r>
      <w:r w:rsidR="001810EE" w:rsidRPr="00BF762D">
        <w:t xml:space="preserve"> If it is set to </w:t>
      </w:r>
      <w:r w:rsidR="00582FDE" w:rsidRPr="001F0AB6">
        <w:rPr>
          <w:highlight w:val="green"/>
        </w:rPr>
        <w:t>TBD (PREFERRED_MEASURMENT_SETUP_PARAMETERS_SUGGESTED)</w:t>
      </w:r>
      <w:r w:rsidR="001810EE" w:rsidRPr="001F0AB6">
        <w:rPr>
          <w:highlight w:val="green"/>
        </w:rPr>
        <w:t>,</w:t>
      </w:r>
      <w:r w:rsidR="001810EE">
        <w:t xml:space="preserve"> the sensing responder provides its preferred sensing measurement parameters in the Sensing Measurement Setup Response frame.</w:t>
      </w:r>
    </w:p>
    <w:p w14:paraId="4D177140" w14:textId="77777777" w:rsidR="001810EE" w:rsidRPr="001810EE" w:rsidRDefault="001810EE" w:rsidP="001810EE">
      <w:pPr>
        <w:pStyle w:val="a5"/>
        <w:ind w:leftChars="0" w:left="760"/>
      </w:pPr>
    </w:p>
    <w:p w14:paraId="0615D6E3" w14:textId="64A586E0" w:rsidR="00F953FE" w:rsidRDefault="00F953FE" w:rsidP="00BA2E94">
      <w:pPr>
        <w:rPr>
          <w:rFonts w:ascii="Times New Roman" w:hAnsi="Times New Roman" w:cs="Times New Roman"/>
        </w:rPr>
      </w:pPr>
      <w:r w:rsidRPr="001F0AB6">
        <w:rPr>
          <w:rFonts w:ascii="Times New Roman" w:hAnsi="Times New Roman" w:cs="Times New Roman" w:hint="eastAsia"/>
          <w:highlight w:val="green"/>
        </w:rPr>
        <w:t xml:space="preserve">The </w:t>
      </w:r>
      <w:r w:rsidRPr="001F0AB6">
        <w:rPr>
          <w:rFonts w:ascii="Times New Roman" w:hAnsi="Times New Roman" w:cs="Times New Roman"/>
          <w:highlight w:val="green"/>
        </w:rPr>
        <w:t>sensing responder should</w:t>
      </w:r>
      <w:r w:rsidR="009A29FD">
        <w:rPr>
          <w:rFonts w:ascii="Times New Roman" w:hAnsi="Times New Roman" w:cs="Times New Roman"/>
          <w:highlight w:val="green"/>
        </w:rPr>
        <w:t xml:space="preserve"> transmit the</w:t>
      </w:r>
      <w:r w:rsidRPr="001F0AB6">
        <w:rPr>
          <w:rFonts w:ascii="Times New Roman" w:hAnsi="Times New Roman" w:cs="Times New Roman"/>
          <w:highlight w:val="green"/>
        </w:rPr>
        <w:t xml:space="preserve"> Sensing Measurement Setup Response frame within TBD in response to the Sensing Measurement Setup Request frame</w:t>
      </w:r>
      <w:r w:rsidR="001F0AB6" w:rsidRPr="001F0AB6">
        <w:rPr>
          <w:rFonts w:ascii="Times New Roman" w:hAnsi="Times New Roman" w:cs="Times New Roman"/>
          <w:highlight w:val="green"/>
        </w:rPr>
        <w:t>.</w:t>
      </w:r>
    </w:p>
    <w:p w14:paraId="37AFE74B" w14:textId="1321916B" w:rsidR="00C51829" w:rsidRDefault="00DD698C" w:rsidP="00BA2E94">
      <w:pPr>
        <w:rPr>
          <w:rFonts w:ascii="Times New Roman" w:hAnsi="Times New Roman" w:cs="Times New Roman"/>
        </w:rPr>
      </w:pPr>
      <w:r>
        <w:rPr>
          <w:rFonts w:ascii="Times New Roman" w:hAnsi="Times New Roman" w:cs="Times New Roman"/>
        </w:rPr>
        <w:t xml:space="preserve">The measurement setup ID </w:t>
      </w:r>
      <w:r w:rsidR="00D208F7">
        <w:rPr>
          <w:rFonts w:ascii="Times New Roman" w:hAnsi="Times New Roman" w:cs="Times New Roman"/>
        </w:rPr>
        <w:t xml:space="preserve">shall be </w:t>
      </w:r>
      <w:r w:rsidR="00285A02">
        <w:rPr>
          <w:rFonts w:ascii="Times New Roman" w:hAnsi="Times New Roman" w:cs="Times New Roman"/>
        </w:rPr>
        <w:t>assigned</w:t>
      </w:r>
      <w:r w:rsidR="00285A02" w:rsidRPr="00254437">
        <w:rPr>
          <w:rFonts w:ascii="Times New Roman" w:hAnsi="Times New Roman" w:cs="Times New Roman"/>
        </w:rPr>
        <w:t xml:space="preserve"> </w:t>
      </w:r>
      <w:r w:rsidR="00C51829" w:rsidRPr="00254437">
        <w:rPr>
          <w:rFonts w:ascii="Times New Roman" w:hAnsi="Times New Roman" w:cs="Times New Roman"/>
        </w:rPr>
        <w:t xml:space="preserve">by </w:t>
      </w:r>
      <w:r w:rsidR="00C51829">
        <w:rPr>
          <w:rFonts w:ascii="Times New Roman" w:hAnsi="Times New Roman" w:cs="Times New Roman"/>
        </w:rPr>
        <w:t xml:space="preserve">a </w:t>
      </w:r>
      <w:r w:rsidR="00C51829" w:rsidRPr="00254437">
        <w:rPr>
          <w:rFonts w:ascii="Times New Roman" w:hAnsi="Times New Roman" w:cs="Times New Roman"/>
        </w:rPr>
        <w:t>sensing initiator, the tuple &lt;</w:t>
      </w:r>
      <w:r w:rsidR="00C51829">
        <w:rPr>
          <w:rFonts w:ascii="Times New Roman" w:hAnsi="Times New Roman" w:cs="Times New Roman"/>
        </w:rPr>
        <w:t>S</w:t>
      </w:r>
      <w:r w:rsidR="00C51829" w:rsidRPr="00254437">
        <w:rPr>
          <w:rFonts w:ascii="Times New Roman" w:hAnsi="Times New Roman" w:cs="Times New Roman"/>
        </w:rPr>
        <w:t xml:space="preserve">ensing </w:t>
      </w:r>
      <w:r w:rsidR="00C51829">
        <w:rPr>
          <w:rFonts w:ascii="Times New Roman" w:hAnsi="Times New Roman" w:cs="Times New Roman"/>
        </w:rPr>
        <w:t>i</w:t>
      </w:r>
      <w:r w:rsidR="00C51829" w:rsidRPr="00254437">
        <w:rPr>
          <w:rFonts w:ascii="Times New Roman" w:hAnsi="Times New Roman" w:cs="Times New Roman"/>
        </w:rPr>
        <w:t xml:space="preserve">nitiator’s MAC address, Measurement Setup ID&gt; is used to identify a specific </w:t>
      </w:r>
      <w:r w:rsidR="00C51829">
        <w:rPr>
          <w:rFonts w:ascii="Times New Roman" w:hAnsi="Times New Roman" w:cs="Times New Roman"/>
        </w:rPr>
        <w:t>m</w:t>
      </w:r>
      <w:r w:rsidR="00C51829" w:rsidRPr="00254437">
        <w:rPr>
          <w:rFonts w:ascii="Times New Roman" w:hAnsi="Times New Roman" w:cs="Times New Roman"/>
        </w:rPr>
        <w:t xml:space="preserve">easurement </w:t>
      </w:r>
      <w:r w:rsidR="00C51829">
        <w:rPr>
          <w:rFonts w:ascii="Times New Roman" w:hAnsi="Times New Roman" w:cs="Times New Roman"/>
        </w:rPr>
        <w:t>s</w:t>
      </w:r>
      <w:r w:rsidR="00C51829" w:rsidRPr="00254437">
        <w:rPr>
          <w:rFonts w:ascii="Times New Roman" w:hAnsi="Times New Roman" w:cs="Times New Roman"/>
        </w:rPr>
        <w:t>etup</w:t>
      </w:r>
      <w:r w:rsidR="00C51829">
        <w:rPr>
          <w:rFonts w:ascii="Times New Roman" w:hAnsi="Times New Roman" w:cs="Times New Roman"/>
        </w:rPr>
        <w:t>.</w:t>
      </w:r>
    </w:p>
    <w:p w14:paraId="0212A944" w14:textId="299C5B52" w:rsidR="00BA2E94" w:rsidRPr="003123C6" w:rsidRDefault="00BA2E94" w:rsidP="00BA2E94">
      <w:pPr>
        <w:rPr>
          <w:rFonts w:ascii="Times New Roman" w:hAnsi="Times New Roman" w:cs="Times New Roman"/>
        </w:rPr>
      </w:pPr>
      <w:r w:rsidRPr="003123C6">
        <w:rPr>
          <w:rFonts w:ascii="Times New Roman" w:hAnsi="Times New Roman" w:cs="Times New Roman"/>
        </w:rPr>
        <w:t xml:space="preserve">During a sensing measurement setup, the role(s) of a sensing responder shall be determined </w:t>
      </w:r>
      <w:r w:rsidR="00F5188D">
        <w:rPr>
          <w:rFonts w:ascii="Times New Roman" w:hAnsi="Times New Roman" w:cs="Times New Roman"/>
        </w:rPr>
        <w:t xml:space="preserve">as </w:t>
      </w:r>
      <w:r w:rsidRPr="003123C6">
        <w:rPr>
          <w:rFonts w:ascii="Times New Roman" w:hAnsi="Times New Roman" w:cs="Times New Roman"/>
        </w:rPr>
        <w:t>one of following</w:t>
      </w:r>
      <w:r>
        <w:rPr>
          <w:rFonts w:ascii="Times New Roman" w:hAnsi="Times New Roman" w:cs="Times New Roman"/>
        </w:rPr>
        <w:t xml:space="preserve"> (see </w:t>
      </w:r>
      <w:r w:rsidRPr="00BA2E94">
        <w:rPr>
          <w:rFonts w:ascii="Times New Roman" w:hAnsi="Times New Roman" w:cs="Times New Roman"/>
        </w:rPr>
        <w:t xml:space="preserve">9.4.2.x </w:t>
      </w:r>
      <w:r>
        <w:rPr>
          <w:rFonts w:ascii="Times New Roman" w:hAnsi="Times New Roman" w:cs="Times New Roman"/>
        </w:rPr>
        <w:t>(Sensing Measurement Parameters</w:t>
      </w:r>
      <w:r w:rsidR="007016B6">
        <w:rPr>
          <w:rFonts w:ascii="Times New Roman" w:hAnsi="Times New Roman" w:cs="Times New Roman"/>
        </w:rPr>
        <w:t xml:space="preserve"> element</w:t>
      </w:r>
      <w:r>
        <w:rPr>
          <w:rFonts w:ascii="Times New Roman" w:hAnsi="Times New Roman" w:cs="Times New Roman"/>
        </w:rPr>
        <w:t>))</w:t>
      </w:r>
      <w:r w:rsidRPr="003123C6">
        <w:rPr>
          <w:rFonts w:ascii="Times New Roman" w:hAnsi="Times New Roman" w:cs="Times New Roman"/>
        </w:rPr>
        <w:t>:</w:t>
      </w:r>
    </w:p>
    <w:p w14:paraId="20F43B9E" w14:textId="77777777" w:rsidR="00BA2E94" w:rsidRPr="003123C6"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receiver</w:t>
      </w:r>
    </w:p>
    <w:p w14:paraId="549FF2CB" w14:textId="77777777" w:rsidR="00BA2E94" w:rsidRPr="003123C6"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w:t>
      </w:r>
    </w:p>
    <w:p w14:paraId="173230C9" w14:textId="77777777" w:rsidR="00BA2E94"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 and sensing r</w:t>
      </w:r>
      <w:r>
        <w:rPr>
          <w:rFonts w:ascii="Times New Roman" w:hAnsi="Times New Roman" w:cs="Times New Roman"/>
        </w:rPr>
        <w:t>eceiver</w:t>
      </w:r>
    </w:p>
    <w:p w14:paraId="0F3E5D00" w14:textId="77777777" w:rsidR="00BA2E94" w:rsidRDefault="00BA2E94" w:rsidP="0085380A">
      <w:pPr>
        <w:rPr>
          <w:rFonts w:ascii="Times New Roman" w:hAnsi="Times New Roman" w:cs="Times New Roman"/>
          <w:sz w:val="18"/>
        </w:rPr>
      </w:pPr>
    </w:p>
    <w:p w14:paraId="4C9FD26E" w14:textId="158C13DB" w:rsidR="0085380A" w:rsidRDefault="00047093" w:rsidP="0085380A">
      <w:pPr>
        <w:rPr>
          <w:rFonts w:ascii="Times New Roman" w:hAnsi="Times New Roman" w:cs="Times New Roman"/>
        </w:rPr>
      </w:pPr>
      <w:r w:rsidRPr="003123C6">
        <w:rPr>
          <w:rFonts w:ascii="Times New Roman" w:hAnsi="Times New Roman" w:cs="Times New Roman"/>
        </w:rPr>
        <w:t xml:space="preserve">The sensing transmitter and sensing receiver role(s) of a STA corresponding to a </w:t>
      </w:r>
      <w:r w:rsidR="005F6BBD">
        <w:rPr>
          <w:rFonts w:ascii="Times New Roman" w:hAnsi="Times New Roman" w:cs="Times New Roman"/>
        </w:rPr>
        <w:t>m</w:t>
      </w:r>
      <w:r w:rsidRPr="003123C6">
        <w:rPr>
          <w:rFonts w:ascii="Times New Roman" w:hAnsi="Times New Roman" w:cs="Times New Roman"/>
        </w:rPr>
        <w:t xml:space="preserve">easurement </w:t>
      </w:r>
      <w:r w:rsidR="005F6BBD">
        <w:rPr>
          <w:rFonts w:ascii="Times New Roman" w:hAnsi="Times New Roman" w:cs="Times New Roman"/>
        </w:rPr>
        <w:t>s</w:t>
      </w:r>
      <w:r w:rsidRPr="003123C6">
        <w:rPr>
          <w:rFonts w:ascii="Times New Roman" w:hAnsi="Times New Roman" w:cs="Times New Roman"/>
        </w:rPr>
        <w:t>etup ID until the sensing measurement setup is terminated shall be fixed as determined during the sensing measurement setup</w:t>
      </w:r>
      <w:r w:rsidR="004B7EDE">
        <w:rPr>
          <w:rFonts w:ascii="Times New Roman" w:hAnsi="Times New Roman" w:cs="Times New Roman"/>
        </w:rPr>
        <w:t>.</w:t>
      </w:r>
    </w:p>
    <w:p w14:paraId="53DC2B30" w14:textId="3099226F" w:rsidR="004B7EDE" w:rsidRDefault="004B7EDE" w:rsidP="004B7EDE">
      <w:pPr>
        <w:rPr>
          <w:rFonts w:ascii="Times New Roman" w:hAnsi="Times New Roman" w:cs="Times New Roman"/>
        </w:rPr>
      </w:pPr>
      <w:r w:rsidRPr="003123C6">
        <w:rPr>
          <w:rFonts w:ascii="Times New Roman" w:hAnsi="Times New Roman" w:cs="Times New Roman"/>
        </w:rPr>
        <w:t xml:space="preserve">The </w:t>
      </w:r>
      <w:r>
        <w:rPr>
          <w:rFonts w:ascii="Times New Roman" w:hAnsi="Times New Roman" w:cs="Times New Roman"/>
        </w:rPr>
        <w:t>measurement report type</w:t>
      </w:r>
      <w:r w:rsidRPr="003123C6">
        <w:rPr>
          <w:rFonts w:ascii="Times New Roman" w:hAnsi="Times New Roman" w:cs="Times New Roman"/>
        </w:rPr>
        <w:t xml:space="preserve"> of a </w:t>
      </w:r>
      <w:r w:rsidR="003C5A20">
        <w:rPr>
          <w:rFonts w:ascii="Times New Roman" w:hAnsi="Times New Roman" w:cs="Times New Roman"/>
        </w:rPr>
        <w:t xml:space="preserve">sensing responder as a sensing receiver </w:t>
      </w:r>
      <w:r w:rsidRPr="003123C6">
        <w:rPr>
          <w:rFonts w:ascii="Times New Roman" w:hAnsi="Times New Roman" w:cs="Times New Roman"/>
        </w:rPr>
        <w:t xml:space="preserve">corresponding to a </w:t>
      </w:r>
      <w:r w:rsidR="005F6BBD">
        <w:rPr>
          <w:rFonts w:ascii="Times New Roman" w:hAnsi="Times New Roman" w:cs="Times New Roman"/>
        </w:rPr>
        <w:t>m</w:t>
      </w:r>
      <w:r w:rsidRPr="003123C6">
        <w:rPr>
          <w:rFonts w:ascii="Times New Roman" w:hAnsi="Times New Roman" w:cs="Times New Roman"/>
        </w:rPr>
        <w:t xml:space="preserve">easurement </w:t>
      </w:r>
      <w:r w:rsidR="005F6BBD">
        <w:rPr>
          <w:rFonts w:ascii="Times New Roman" w:hAnsi="Times New Roman" w:cs="Times New Roman"/>
        </w:rPr>
        <w:t>s</w:t>
      </w:r>
      <w:r w:rsidRPr="003123C6">
        <w:rPr>
          <w:rFonts w:ascii="Times New Roman" w:hAnsi="Times New Roman" w:cs="Times New Roman"/>
        </w:rPr>
        <w:t>etup ID until the sensing measurement setup is terminated shall be fixed as determined during the sensing measurement setup</w:t>
      </w:r>
      <w:r>
        <w:rPr>
          <w:rFonts w:ascii="Times New Roman" w:hAnsi="Times New Roman" w:cs="Times New Roman"/>
        </w:rPr>
        <w:t>.</w:t>
      </w:r>
    </w:p>
    <w:p w14:paraId="795A79DD" w14:textId="6D1FD288" w:rsidR="007179BD" w:rsidRPr="007179BD" w:rsidRDefault="007179BD" w:rsidP="007179BD">
      <w:pPr>
        <w:rPr>
          <w:rFonts w:ascii="Times New Roman" w:hAnsi="Times New Roman" w:cs="Times New Roman"/>
        </w:rPr>
      </w:pPr>
      <w:r w:rsidRPr="007179BD">
        <w:rPr>
          <w:rFonts w:ascii="Times New Roman" w:hAnsi="Times New Roman" w:cs="Times New Roman"/>
        </w:rPr>
        <w:t xml:space="preserve">The sensing responder should transmit the Sensing Measurement Setup Response frame within TBD in response to the Sensing </w:t>
      </w:r>
      <w:r>
        <w:rPr>
          <w:rFonts w:ascii="Times New Roman" w:hAnsi="Times New Roman" w:cs="Times New Roman"/>
        </w:rPr>
        <w:t>Measurement Setup Request frame.</w:t>
      </w:r>
    </w:p>
    <w:p w14:paraId="0570D969" w14:textId="7D69534B" w:rsidR="007179BD" w:rsidRPr="007179BD" w:rsidRDefault="007179BD" w:rsidP="004B7EDE">
      <w:pPr>
        <w:rPr>
          <w:rFonts w:ascii="Times New Roman" w:hAnsi="Times New Roman" w:cs="Times New Roman"/>
          <w:highlight w:val="green"/>
        </w:rPr>
      </w:pPr>
      <w:r w:rsidRPr="007179BD">
        <w:rPr>
          <w:rFonts w:ascii="Times New Roman" w:hAnsi="Times New Roman" w:cs="Times New Roman"/>
          <w:highlight w:val="green"/>
        </w:rPr>
        <w:t>T</w:t>
      </w:r>
      <w:r w:rsidR="002F6700">
        <w:rPr>
          <w:rFonts w:ascii="Times New Roman" w:hAnsi="Times New Roman" w:cs="Times New Roman"/>
          <w:highlight w:val="green"/>
        </w:rPr>
        <w:t>he protected version of the S</w:t>
      </w:r>
      <w:r w:rsidRPr="007179BD">
        <w:rPr>
          <w:rFonts w:ascii="Times New Roman" w:hAnsi="Times New Roman" w:cs="Times New Roman"/>
          <w:highlight w:val="green"/>
        </w:rPr>
        <w:t xml:space="preserve">ensing </w:t>
      </w:r>
      <w:r w:rsidR="002F6700">
        <w:rPr>
          <w:rFonts w:ascii="Times New Roman" w:hAnsi="Times New Roman" w:cs="Times New Roman"/>
          <w:highlight w:val="green"/>
        </w:rPr>
        <w:t>M</w:t>
      </w:r>
      <w:r w:rsidRPr="007179BD">
        <w:rPr>
          <w:rFonts w:ascii="Times New Roman" w:hAnsi="Times New Roman" w:cs="Times New Roman"/>
          <w:highlight w:val="green"/>
        </w:rPr>
        <w:t xml:space="preserve">easurement </w:t>
      </w:r>
      <w:r w:rsidR="002F6700">
        <w:rPr>
          <w:rFonts w:ascii="Times New Roman" w:hAnsi="Times New Roman" w:cs="Times New Roman"/>
          <w:highlight w:val="green"/>
        </w:rPr>
        <w:t>S</w:t>
      </w:r>
      <w:r w:rsidRPr="007179BD">
        <w:rPr>
          <w:rFonts w:ascii="Times New Roman" w:hAnsi="Times New Roman" w:cs="Times New Roman"/>
          <w:highlight w:val="green"/>
        </w:rPr>
        <w:t>et</w:t>
      </w:r>
      <w:r>
        <w:rPr>
          <w:rFonts w:ascii="Times New Roman" w:hAnsi="Times New Roman" w:cs="Times New Roman"/>
          <w:highlight w:val="green"/>
        </w:rPr>
        <w:t>up frame has TBD category field</w:t>
      </w:r>
    </w:p>
    <w:p w14:paraId="7C7AE978" w14:textId="72DEEB68" w:rsidR="00145A5F" w:rsidRDefault="00145A5F" w:rsidP="00145A5F">
      <w:pPr>
        <w:pStyle w:val="SP10291093"/>
        <w:spacing w:before="240" w:after="240"/>
        <w:rPr>
          <w:color w:val="000000"/>
          <w:sz w:val="20"/>
          <w:szCs w:val="20"/>
        </w:rPr>
      </w:pPr>
      <w:bookmarkStart w:id="0" w:name="_bookmark8"/>
      <w:bookmarkStart w:id="1" w:name="9.3.3.6_Association_Response_frame_forma"/>
      <w:bookmarkStart w:id="2" w:name="_bookmark9"/>
      <w:bookmarkStart w:id="3" w:name="9.3.3.7_Reassociation_Request_frame_form"/>
      <w:bookmarkStart w:id="4" w:name="_bookmark10"/>
      <w:bookmarkStart w:id="5" w:name="9.3.3.8_Reassociation_Response_frame_for"/>
      <w:bookmarkStart w:id="6" w:name="_bookmark11"/>
      <w:bookmarkStart w:id="7" w:name="9.4.1.11_Action_field"/>
      <w:bookmarkStart w:id="8" w:name="_bookmark18"/>
      <w:bookmarkStart w:id="9" w:name="_bookmark19"/>
      <w:bookmarkEnd w:id="0"/>
      <w:bookmarkEnd w:id="1"/>
      <w:bookmarkEnd w:id="2"/>
      <w:bookmarkEnd w:id="3"/>
      <w:bookmarkEnd w:id="4"/>
      <w:bookmarkEnd w:id="5"/>
      <w:bookmarkEnd w:id="6"/>
      <w:bookmarkEnd w:id="7"/>
      <w:bookmarkEnd w:id="8"/>
      <w:bookmarkEnd w:id="9"/>
      <w:r>
        <w:rPr>
          <w:rStyle w:val="SC10319501"/>
        </w:rPr>
        <w:t>9.4.2 Elements</w:t>
      </w:r>
      <w:bookmarkStart w:id="10" w:name="_GoBack"/>
      <w:bookmarkEnd w:id="10"/>
    </w:p>
    <w:p w14:paraId="125B8F31" w14:textId="77B6BF12" w:rsidR="00145A5F" w:rsidRDefault="00145A5F" w:rsidP="007C2D74">
      <w:pPr>
        <w:pStyle w:val="SP10291093"/>
        <w:tabs>
          <w:tab w:val="left" w:pos="3600"/>
        </w:tabs>
        <w:spacing w:before="240" w:after="240"/>
        <w:rPr>
          <w:color w:val="000000"/>
          <w:sz w:val="20"/>
          <w:szCs w:val="20"/>
        </w:rPr>
      </w:pPr>
      <w:r>
        <w:rPr>
          <w:rStyle w:val="SC10319501"/>
        </w:rPr>
        <w:t>9.4.2.1 General</w:t>
      </w:r>
      <w:r w:rsidR="007C2D74">
        <w:rPr>
          <w:rStyle w:val="SC10319501"/>
        </w:rPr>
        <w:tab/>
      </w:r>
    </w:p>
    <w:p w14:paraId="5D91022C" w14:textId="5B040917" w:rsidR="00145A5F" w:rsidRPr="000E7F97" w:rsidRDefault="000E7F97" w:rsidP="000E7F97">
      <w:pPr>
        <w:pStyle w:val="T"/>
        <w:rPr>
          <w:b/>
          <w:bCs/>
          <w:i/>
          <w:iCs/>
          <w:w w:val="100"/>
          <w:highlight w:val="yellow"/>
        </w:rPr>
      </w:pPr>
      <w:proofErr w:type="spellStart"/>
      <w:r w:rsidRPr="000E7F97">
        <w:rPr>
          <w:b/>
          <w:bCs/>
          <w:i/>
          <w:iCs/>
          <w:w w:val="100"/>
          <w:highlight w:val="yellow"/>
        </w:rPr>
        <w:t>TGbf</w:t>
      </w:r>
      <w:proofErr w:type="spellEnd"/>
      <w:r w:rsidRPr="000E7F97">
        <w:rPr>
          <w:b/>
          <w:bCs/>
          <w:i/>
          <w:iCs/>
          <w:w w:val="100"/>
          <w:highlight w:val="yellow"/>
        </w:rPr>
        <w:t xml:space="preserve"> editor: Please i</w:t>
      </w:r>
      <w:r w:rsidR="00E174B5">
        <w:rPr>
          <w:b/>
          <w:bCs/>
          <w:i/>
          <w:iCs/>
          <w:w w:val="100"/>
          <w:highlight w:val="yellow"/>
        </w:rPr>
        <w:t xml:space="preserve">nsert the following </w:t>
      </w:r>
      <w:r w:rsidR="00AF3770" w:rsidRPr="000E7F97">
        <w:rPr>
          <w:b/>
          <w:bCs/>
          <w:i/>
          <w:iCs/>
          <w:w w:val="100"/>
          <w:highlight w:val="yellow"/>
        </w:rPr>
        <w:t>new row to Table 9-128</w:t>
      </w:r>
      <w:r w:rsidR="00145A5F" w:rsidRPr="000E7F97">
        <w:rPr>
          <w:b/>
          <w:bCs/>
          <w:i/>
          <w:iCs/>
          <w:w w:val="100"/>
          <w:highlight w:val="yellow"/>
        </w:rPr>
        <w:t xml:space="preserve"> (Element IDs):</w:t>
      </w:r>
    </w:p>
    <w:p w14:paraId="19A4001F" w14:textId="77777777" w:rsidR="00377AA2" w:rsidRDefault="00377AA2" w:rsidP="00145A5F">
      <w:pPr>
        <w:pStyle w:val="Default"/>
      </w:pPr>
    </w:p>
    <w:p w14:paraId="1F0D34BE" w14:textId="61079A53" w:rsidR="00145A5F" w:rsidRPr="00377AA2" w:rsidRDefault="00145A5F" w:rsidP="00377AA2">
      <w:pPr>
        <w:wordWrap/>
        <w:adjustRightInd w:val="0"/>
        <w:spacing w:after="0" w:line="240" w:lineRule="auto"/>
        <w:jc w:val="center"/>
        <w:rPr>
          <w:rFonts w:ascii="Arial" w:hAnsi="Arial" w:cs="Arial"/>
          <w:b/>
          <w:bCs/>
          <w:color w:val="000000"/>
          <w:kern w:val="0"/>
          <w:szCs w:val="20"/>
        </w:rPr>
      </w:pPr>
      <w:r w:rsidRPr="00377AA2">
        <w:rPr>
          <w:rFonts w:ascii="Arial" w:hAnsi="Arial" w:cs="Arial"/>
          <w:b/>
          <w:bCs/>
          <w:color w:val="000000"/>
          <w:kern w:val="0"/>
          <w:szCs w:val="20"/>
        </w:rPr>
        <w:t xml:space="preserve">Table </w:t>
      </w:r>
      <w:r w:rsidR="00AF3770" w:rsidRPr="00377AA2">
        <w:rPr>
          <w:rFonts w:ascii="Arial" w:hAnsi="Arial" w:cs="Arial"/>
          <w:b/>
          <w:bCs/>
          <w:color w:val="000000"/>
          <w:kern w:val="0"/>
          <w:szCs w:val="20"/>
        </w:rPr>
        <w:t>9-128</w:t>
      </w:r>
      <w:r w:rsidRPr="00377AA2">
        <w:rPr>
          <w:rFonts w:ascii="Arial" w:hAnsi="Arial" w:cs="Arial"/>
          <w:b/>
          <w:bCs/>
          <w:color w:val="000000"/>
          <w:kern w:val="0"/>
          <w:szCs w:val="20"/>
        </w:rPr>
        <w:t>—Element IDs</w:t>
      </w:r>
    </w:p>
    <w:tbl>
      <w:tblPr>
        <w:tblW w:w="0" w:type="auto"/>
        <w:jc w:val="center"/>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145A5F" w14:paraId="06FC123C" w14:textId="77777777" w:rsidTr="001C6EF5">
        <w:trPr>
          <w:trHeight w:val="580"/>
          <w:jc w:val="center"/>
        </w:trPr>
        <w:tc>
          <w:tcPr>
            <w:tcW w:w="3299" w:type="dxa"/>
            <w:tcBorders>
              <w:top w:val="single" w:sz="12" w:space="0" w:color="000000"/>
              <w:left w:val="single" w:sz="12" w:space="0" w:color="000000"/>
              <w:bottom w:val="single" w:sz="12" w:space="0" w:color="000000"/>
              <w:right w:val="single" w:sz="2" w:space="0" w:color="000000"/>
            </w:tcBorders>
          </w:tcPr>
          <w:p w14:paraId="58AD1FEF" w14:textId="77777777" w:rsidR="00145A5F" w:rsidRDefault="00145A5F" w:rsidP="001C6EF5">
            <w:pPr>
              <w:pStyle w:val="TableParagraph"/>
              <w:kinsoku w:val="0"/>
              <w:overflowPunct w:val="0"/>
              <w:spacing w:before="176"/>
              <w:ind w:left="1307" w:right="1294"/>
              <w:jc w:val="center"/>
              <w:rPr>
                <w:b/>
                <w:bCs/>
                <w:sz w:val="18"/>
                <w:szCs w:val="18"/>
              </w:rPr>
            </w:pPr>
            <w:r>
              <w:rPr>
                <w:b/>
                <w:bCs/>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04AEF589" w14:textId="77777777" w:rsidR="00145A5F" w:rsidRDefault="00145A5F" w:rsidP="001C6EF5">
            <w:pPr>
              <w:pStyle w:val="TableParagraph"/>
              <w:kinsoku w:val="0"/>
              <w:overflowPunct w:val="0"/>
              <w:spacing w:before="176"/>
              <w:ind w:left="207" w:right="180"/>
              <w:jc w:val="center"/>
              <w:rPr>
                <w:b/>
                <w:bCs/>
                <w:sz w:val="18"/>
                <w:szCs w:val="18"/>
              </w:rPr>
            </w:pPr>
            <w:r>
              <w:rPr>
                <w:b/>
                <w:bCs/>
                <w:sz w:val="18"/>
                <w:szCs w:val="18"/>
              </w:rPr>
              <w:t>Element ID</w:t>
            </w:r>
          </w:p>
        </w:tc>
        <w:tc>
          <w:tcPr>
            <w:tcW w:w="1317" w:type="dxa"/>
            <w:tcBorders>
              <w:top w:val="single" w:sz="12" w:space="0" w:color="000000"/>
              <w:left w:val="single" w:sz="2" w:space="0" w:color="000000"/>
              <w:bottom w:val="single" w:sz="12" w:space="0" w:color="000000"/>
              <w:right w:val="single" w:sz="2" w:space="0" w:color="000000"/>
            </w:tcBorders>
          </w:tcPr>
          <w:p w14:paraId="470E36DA" w14:textId="77777777" w:rsidR="00145A5F" w:rsidRDefault="00145A5F" w:rsidP="001C6EF5">
            <w:pPr>
              <w:pStyle w:val="TableParagraph"/>
              <w:kinsoku w:val="0"/>
              <w:overflowPunct w:val="0"/>
              <w:spacing w:before="82" w:line="232" w:lineRule="auto"/>
              <w:ind w:left="291" w:right="179" w:hanging="63"/>
              <w:rPr>
                <w:b/>
                <w:bCs/>
                <w:sz w:val="18"/>
                <w:szCs w:val="18"/>
              </w:rPr>
            </w:pPr>
            <w:r>
              <w:rPr>
                <w:b/>
                <w:bCs/>
                <w:sz w:val="18"/>
                <w:szCs w:val="18"/>
              </w:rPr>
              <w:t>Element ID Extension</w:t>
            </w:r>
          </w:p>
        </w:tc>
        <w:tc>
          <w:tcPr>
            <w:tcW w:w="1318" w:type="dxa"/>
            <w:tcBorders>
              <w:top w:val="single" w:sz="12" w:space="0" w:color="000000"/>
              <w:left w:val="single" w:sz="2" w:space="0" w:color="000000"/>
              <w:bottom w:val="single" w:sz="12" w:space="0" w:color="000000"/>
              <w:right w:val="single" w:sz="2" w:space="0" w:color="000000"/>
            </w:tcBorders>
          </w:tcPr>
          <w:p w14:paraId="075B17E0" w14:textId="77777777" w:rsidR="00145A5F" w:rsidRDefault="00145A5F" w:rsidP="001C6EF5">
            <w:pPr>
              <w:pStyle w:val="TableParagraph"/>
              <w:kinsoku w:val="0"/>
              <w:overflowPunct w:val="0"/>
              <w:spacing w:before="176"/>
              <w:ind w:left="207" w:right="178"/>
              <w:jc w:val="center"/>
              <w:rPr>
                <w:b/>
                <w:bCs/>
                <w:sz w:val="18"/>
                <w:szCs w:val="18"/>
              </w:rPr>
            </w:pPr>
            <w:r>
              <w:rPr>
                <w:b/>
                <w:bCs/>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4CAF9536" w14:textId="77777777" w:rsidR="00145A5F" w:rsidRDefault="00145A5F" w:rsidP="001C6EF5">
            <w:pPr>
              <w:pStyle w:val="TableParagraph"/>
              <w:kinsoku w:val="0"/>
              <w:overflowPunct w:val="0"/>
              <w:spacing w:before="176"/>
              <w:ind w:left="111" w:right="70"/>
              <w:jc w:val="center"/>
              <w:rPr>
                <w:b/>
                <w:bCs/>
                <w:sz w:val="18"/>
                <w:szCs w:val="18"/>
              </w:rPr>
            </w:pPr>
            <w:proofErr w:type="spellStart"/>
            <w:r>
              <w:rPr>
                <w:b/>
                <w:bCs/>
                <w:sz w:val="18"/>
                <w:szCs w:val="18"/>
              </w:rPr>
              <w:t>Fragmentable</w:t>
            </w:r>
            <w:proofErr w:type="spellEnd"/>
          </w:p>
        </w:tc>
      </w:tr>
      <w:tr w:rsidR="00145A5F" w14:paraId="0AFAA536" w14:textId="77777777" w:rsidTr="001C6EF5">
        <w:trPr>
          <w:trHeight w:val="500"/>
          <w:jc w:val="center"/>
        </w:trPr>
        <w:tc>
          <w:tcPr>
            <w:tcW w:w="3299" w:type="dxa"/>
            <w:tcBorders>
              <w:top w:val="single" w:sz="12" w:space="0" w:color="000000"/>
              <w:left w:val="single" w:sz="12" w:space="0" w:color="000000"/>
              <w:bottom w:val="single" w:sz="12" w:space="0" w:color="000000"/>
              <w:right w:val="single" w:sz="2" w:space="0" w:color="000000"/>
            </w:tcBorders>
          </w:tcPr>
          <w:p w14:paraId="0F544491" w14:textId="59485AF6" w:rsidR="00145A5F" w:rsidRDefault="006935E5" w:rsidP="003E0D93">
            <w:pPr>
              <w:pStyle w:val="TableParagraph"/>
              <w:kinsoku w:val="0"/>
              <w:overflowPunct w:val="0"/>
              <w:spacing w:before="41" w:line="232" w:lineRule="auto"/>
              <w:ind w:left="116"/>
              <w:rPr>
                <w:sz w:val="18"/>
                <w:szCs w:val="18"/>
              </w:rPr>
            </w:pPr>
            <w:r>
              <w:rPr>
                <w:sz w:val="18"/>
                <w:szCs w:val="18"/>
              </w:rPr>
              <w:t xml:space="preserve">Sensing Measurement </w:t>
            </w:r>
            <w:r w:rsidR="00F832B4">
              <w:rPr>
                <w:sz w:val="18"/>
                <w:szCs w:val="18"/>
              </w:rPr>
              <w:t>Parameters</w:t>
            </w:r>
            <w:r w:rsidR="00145A5F">
              <w:rPr>
                <w:sz w:val="18"/>
                <w:szCs w:val="18"/>
              </w:rPr>
              <w:t xml:space="preserve"> (see 9.4.2.</w:t>
            </w:r>
            <w:r>
              <w:rPr>
                <w:sz w:val="18"/>
                <w:szCs w:val="18"/>
              </w:rPr>
              <w:t>x</w:t>
            </w:r>
            <w:r w:rsidR="00145A5F">
              <w:rPr>
                <w:sz w:val="18"/>
                <w:szCs w:val="18"/>
              </w:rPr>
              <w:t xml:space="preserve"> (</w:t>
            </w:r>
            <w:r>
              <w:rPr>
                <w:sz w:val="18"/>
                <w:szCs w:val="18"/>
              </w:rPr>
              <w:t xml:space="preserve">Sensing Measurement </w:t>
            </w:r>
            <w:r w:rsidR="00F832B4">
              <w:rPr>
                <w:sz w:val="18"/>
                <w:szCs w:val="18"/>
              </w:rPr>
              <w:t>Parameters</w:t>
            </w:r>
            <w:r w:rsidR="00145A5F">
              <w:rPr>
                <w:sz w:val="18"/>
                <w:szCs w:val="18"/>
              </w:rPr>
              <w:t xml:space="preserve"> element))</w:t>
            </w:r>
          </w:p>
        </w:tc>
        <w:tc>
          <w:tcPr>
            <w:tcW w:w="1318" w:type="dxa"/>
            <w:tcBorders>
              <w:top w:val="single" w:sz="12" w:space="0" w:color="000000"/>
              <w:left w:val="single" w:sz="2" w:space="0" w:color="000000"/>
              <w:bottom w:val="single" w:sz="12" w:space="0" w:color="000000"/>
              <w:right w:val="single" w:sz="2" w:space="0" w:color="000000"/>
            </w:tcBorders>
          </w:tcPr>
          <w:p w14:paraId="2ED72E11" w14:textId="77777777" w:rsidR="00145A5F" w:rsidRPr="006F34B0" w:rsidRDefault="00145A5F" w:rsidP="001C6EF5">
            <w:pPr>
              <w:pStyle w:val="TableParagraph"/>
              <w:kinsoku w:val="0"/>
              <w:overflowPunct w:val="0"/>
              <w:spacing w:before="36"/>
              <w:ind w:left="206" w:right="180"/>
              <w:jc w:val="center"/>
              <w:rPr>
                <w:sz w:val="18"/>
                <w:szCs w:val="18"/>
              </w:rPr>
            </w:pPr>
            <w:r w:rsidRPr="006F34B0">
              <w:rPr>
                <w:sz w:val="18"/>
                <w:szCs w:val="18"/>
              </w:rPr>
              <w:t>255</w:t>
            </w:r>
          </w:p>
        </w:tc>
        <w:tc>
          <w:tcPr>
            <w:tcW w:w="1317" w:type="dxa"/>
            <w:tcBorders>
              <w:top w:val="single" w:sz="12" w:space="0" w:color="000000"/>
              <w:left w:val="single" w:sz="2" w:space="0" w:color="000000"/>
              <w:bottom w:val="single" w:sz="12" w:space="0" w:color="000000"/>
              <w:right w:val="single" w:sz="2" w:space="0" w:color="000000"/>
            </w:tcBorders>
          </w:tcPr>
          <w:p w14:paraId="100F0F48" w14:textId="77777777" w:rsidR="00145A5F" w:rsidRDefault="00145A5F" w:rsidP="001C6EF5">
            <w:pPr>
              <w:pStyle w:val="TableParagraph"/>
              <w:kinsoku w:val="0"/>
              <w:overflowPunct w:val="0"/>
              <w:spacing w:before="36"/>
              <w:ind w:left="373"/>
              <w:rPr>
                <w:color w:val="FF0000"/>
                <w:sz w:val="18"/>
                <w:szCs w:val="18"/>
              </w:rPr>
            </w:pPr>
            <w:r>
              <w:rPr>
                <w:color w:val="FF0000"/>
                <w:sz w:val="18"/>
                <w:szCs w:val="18"/>
              </w:rPr>
              <w:t>&lt;ANA&gt;</w:t>
            </w:r>
          </w:p>
        </w:tc>
        <w:tc>
          <w:tcPr>
            <w:tcW w:w="1318" w:type="dxa"/>
            <w:tcBorders>
              <w:top w:val="single" w:sz="12" w:space="0" w:color="000000"/>
              <w:left w:val="single" w:sz="2" w:space="0" w:color="000000"/>
              <w:bottom w:val="single" w:sz="12" w:space="0" w:color="000000"/>
              <w:right w:val="single" w:sz="2" w:space="0" w:color="000000"/>
            </w:tcBorders>
          </w:tcPr>
          <w:p w14:paraId="2CC9ED1D" w14:textId="77777777" w:rsidR="00145A5F" w:rsidRDefault="00145A5F" w:rsidP="001C6EF5">
            <w:pPr>
              <w:pStyle w:val="TableParagraph"/>
              <w:kinsoku w:val="0"/>
              <w:overflowPunct w:val="0"/>
              <w:spacing w:before="36"/>
              <w:ind w:left="207" w:right="179"/>
              <w:jc w:val="center"/>
              <w:rPr>
                <w:sz w:val="18"/>
                <w:szCs w:val="18"/>
              </w:rPr>
            </w:pPr>
            <w:r>
              <w:rPr>
                <w:sz w:val="18"/>
                <w:szCs w:val="18"/>
              </w:rPr>
              <w:t>Yes</w:t>
            </w:r>
          </w:p>
        </w:tc>
        <w:tc>
          <w:tcPr>
            <w:tcW w:w="1320" w:type="dxa"/>
            <w:tcBorders>
              <w:top w:val="single" w:sz="12" w:space="0" w:color="000000"/>
              <w:left w:val="single" w:sz="2" w:space="0" w:color="000000"/>
              <w:bottom w:val="single" w:sz="12" w:space="0" w:color="000000"/>
              <w:right w:val="single" w:sz="12" w:space="0" w:color="000000"/>
            </w:tcBorders>
          </w:tcPr>
          <w:p w14:paraId="599A2E9A" w14:textId="2CB2AF3F" w:rsidR="00145A5F" w:rsidRPr="00221209" w:rsidRDefault="007A4558" w:rsidP="001C6EF5">
            <w:pPr>
              <w:pStyle w:val="TableParagraph"/>
              <w:kinsoku w:val="0"/>
              <w:overflowPunct w:val="0"/>
              <w:spacing w:before="36"/>
              <w:ind w:left="111" w:right="70"/>
              <w:jc w:val="center"/>
              <w:rPr>
                <w:sz w:val="18"/>
                <w:szCs w:val="18"/>
              </w:rPr>
            </w:pPr>
            <w:r w:rsidRPr="00221209">
              <w:rPr>
                <w:rFonts w:hint="eastAsia"/>
                <w:sz w:val="18"/>
                <w:szCs w:val="18"/>
              </w:rPr>
              <w:t>TBD</w:t>
            </w:r>
          </w:p>
        </w:tc>
      </w:tr>
    </w:tbl>
    <w:p w14:paraId="2AD1AF9F" w14:textId="77777777" w:rsidR="00B31F8F" w:rsidRDefault="00B31F8F" w:rsidP="00B31F8F">
      <w:pPr>
        <w:pStyle w:val="Default"/>
        <w:jc w:val="both"/>
        <w:rPr>
          <w:sz w:val="20"/>
          <w:szCs w:val="20"/>
        </w:rPr>
      </w:pPr>
    </w:p>
    <w:p w14:paraId="4D85B7A9" w14:textId="4A87037C" w:rsidR="007C2D74" w:rsidRPr="000E7F97" w:rsidRDefault="007C2D74" w:rsidP="007C2D74">
      <w:pPr>
        <w:pStyle w:val="T"/>
        <w:rPr>
          <w:b/>
          <w:bCs/>
          <w:i/>
          <w:iCs/>
          <w:w w:val="100"/>
          <w:highlight w:val="yellow"/>
        </w:rPr>
      </w:pPr>
      <w:proofErr w:type="spellStart"/>
      <w:r w:rsidRPr="000E7F97">
        <w:rPr>
          <w:b/>
          <w:bCs/>
          <w:i/>
          <w:iCs/>
          <w:w w:val="100"/>
          <w:highlight w:val="yellow"/>
        </w:rPr>
        <w:t>TGbf</w:t>
      </w:r>
      <w:proofErr w:type="spellEnd"/>
      <w:r w:rsidRPr="000E7F97">
        <w:rPr>
          <w:b/>
          <w:bCs/>
          <w:i/>
          <w:iCs/>
          <w:w w:val="100"/>
          <w:highlight w:val="yellow"/>
        </w:rPr>
        <w:t xml:space="preserve"> editor: </w:t>
      </w:r>
      <w:r>
        <w:rPr>
          <w:b/>
          <w:bCs/>
          <w:i/>
          <w:iCs/>
          <w:w w:val="100"/>
          <w:highlight w:val="yellow"/>
        </w:rPr>
        <w:t xml:space="preserve">add a new </w:t>
      </w:r>
      <w:proofErr w:type="spellStart"/>
      <w:r>
        <w:rPr>
          <w:b/>
          <w:bCs/>
          <w:i/>
          <w:iCs/>
          <w:w w:val="100"/>
          <w:highlight w:val="yellow"/>
        </w:rPr>
        <w:t>subclause</w:t>
      </w:r>
      <w:proofErr w:type="spellEnd"/>
      <w:r>
        <w:rPr>
          <w:b/>
          <w:bCs/>
          <w:i/>
          <w:iCs/>
          <w:w w:val="100"/>
          <w:highlight w:val="yellow"/>
        </w:rPr>
        <w:t xml:space="preserve"> 9.4.2.</w:t>
      </w:r>
      <w:r w:rsidRPr="007C2D74">
        <w:rPr>
          <w:b/>
          <w:bCs/>
          <w:i/>
          <w:iCs/>
          <w:w w:val="100"/>
          <w:highlight w:val="yellow"/>
        </w:rPr>
        <w:t xml:space="preserve">x (Sensing Measurement Parameters element) under </w:t>
      </w:r>
      <w:proofErr w:type="spellStart"/>
      <w:r w:rsidRPr="007C2D74">
        <w:rPr>
          <w:b/>
          <w:bCs/>
          <w:i/>
          <w:iCs/>
          <w:w w:val="100"/>
          <w:highlight w:val="yellow"/>
        </w:rPr>
        <w:t>subclause</w:t>
      </w:r>
      <w:proofErr w:type="spellEnd"/>
      <w:r w:rsidRPr="007C2D74">
        <w:rPr>
          <w:b/>
          <w:bCs/>
          <w:i/>
          <w:iCs/>
          <w:w w:val="100"/>
          <w:highlight w:val="yellow"/>
        </w:rPr>
        <w:t xml:space="preserve"> 9.4.2</w:t>
      </w:r>
      <w:r w:rsidR="009736BC">
        <w:rPr>
          <w:b/>
          <w:bCs/>
          <w:i/>
          <w:iCs/>
          <w:w w:val="100"/>
          <w:highlight w:val="yellow"/>
        </w:rPr>
        <w:t xml:space="preserve"> as follows.</w:t>
      </w:r>
    </w:p>
    <w:p w14:paraId="38F5ECAF" w14:textId="77777777" w:rsidR="007C2D74" w:rsidRPr="007C2D74" w:rsidRDefault="007C2D74" w:rsidP="00B31F8F">
      <w:pPr>
        <w:pStyle w:val="Default"/>
        <w:jc w:val="both"/>
        <w:rPr>
          <w:sz w:val="20"/>
          <w:szCs w:val="20"/>
        </w:rPr>
      </w:pPr>
    </w:p>
    <w:p w14:paraId="74AFADB7" w14:textId="2B8775F2" w:rsidR="00BB08E8" w:rsidRDefault="00BB08E8" w:rsidP="00BB08E8">
      <w:pPr>
        <w:pStyle w:val="H4"/>
        <w:rPr>
          <w:w w:val="100"/>
        </w:rPr>
      </w:pPr>
      <w:r w:rsidRPr="00BF762D">
        <w:rPr>
          <w:w w:val="100"/>
        </w:rPr>
        <w:t>9.4.2</w:t>
      </w:r>
      <w:proofErr w:type="gramStart"/>
      <w:r w:rsidRPr="00BF762D">
        <w:rPr>
          <w:w w:val="100"/>
        </w:rPr>
        <w:t>.x</w:t>
      </w:r>
      <w:proofErr w:type="gramEnd"/>
      <w:r w:rsidRPr="00BF762D">
        <w:rPr>
          <w:w w:val="100"/>
        </w:rPr>
        <w:t xml:space="preserve"> Sensing Measurement </w:t>
      </w:r>
      <w:r w:rsidR="00317721" w:rsidRPr="00BF762D">
        <w:rPr>
          <w:w w:val="100"/>
        </w:rPr>
        <w:t xml:space="preserve">Parameters </w:t>
      </w:r>
      <w:r w:rsidRPr="00BF762D">
        <w:rPr>
          <w:w w:val="100"/>
        </w:rPr>
        <w:t xml:space="preserve">element </w:t>
      </w:r>
    </w:p>
    <w:p w14:paraId="65BF726B" w14:textId="5A2AE065" w:rsidR="00B31F8F" w:rsidRDefault="00B31F8F" w:rsidP="00B31F8F">
      <w:pPr>
        <w:pStyle w:val="Default"/>
        <w:jc w:val="both"/>
        <w:rPr>
          <w:sz w:val="20"/>
          <w:szCs w:val="20"/>
        </w:rPr>
      </w:pPr>
      <w:r>
        <w:rPr>
          <w:sz w:val="20"/>
          <w:szCs w:val="20"/>
        </w:rPr>
        <w:t xml:space="preserve">The Sensing Measurement </w:t>
      </w:r>
      <w:r w:rsidR="00317721">
        <w:rPr>
          <w:sz w:val="20"/>
          <w:szCs w:val="20"/>
        </w:rPr>
        <w:t>Parameters</w:t>
      </w:r>
      <w:r>
        <w:rPr>
          <w:sz w:val="20"/>
          <w:szCs w:val="20"/>
        </w:rPr>
        <w:t xml:space="preserve"> element indicates </w:t>
      </w:r>
      <w:r w:rsidR="00BB08E8" w:rsidRPr="00BB08E8">
        <w:rPr>
          <w:sz w:val="20"/>
          <w:szCs w:val="20"/>
        </w:rPr>
        <w:t>operational attributes</w:t>
      </w:r>
      <w:r w:rsidR="00BB08E8">
        <w:rPr>
          <w:sz w:val="20"/>
          <w:szCs w:val="20"/>
        </w:rPr>
        <w:t xml:space="preserve"> </w:t>
      </w:r>
      <w:r w:rsidR="00BB08E8" w:rsidRPr="00BB08E8">
        <w:rPr>
          <w:sz w:val="20"/>
          <w:szCs w:val="20"/>
        </w:rPr>
        <w:t>of the</w:t>
      </w:r>
      <w:r w:rsidR="00503DC7">
        <w:rPr>
          <w:sz w:val="20"/>
          <w:szCs w:val="20"/>
        </w:rPr>
        <w:t xml:space="preserve"> corresponding</w:t>
      </w:r>
      <w:r w:rsidR="00BB08E8" w:rsidRPr="00BB08E8">
        <w:rPr>
          <w:sz w:val="20"/>
          <w:szCs w:val="20"/>
        </w:rPr>
        <w:t xml:space="preserve"> sensing measurement instances</w:t>
      </w:r>
      <w:r w:rsidR="00503DC7">
        <w:rPr>
          <w:sz w:val="20"/>
          <w:szCs w:val="20"/>
        </w:rPr>
        <w:t xml:space="preserve">. </w:t>
      </w:r>
      <w:r>
        <w:rPr>
          <w:sz w:val="20"/>
          <w:szCs w:val="20"/>
        </w:rPr>
        <w:t xml:space="preserve">The format of the </w:t>
      </w:r>
      <w:r w:rsidR="00185D90" w:rsidRPr="00185D90">
        <w:rPr>
          <w:sz w:val="20"/>
          <w:szCs w:val="20"/>
        </w:rPr>
        <w:t xml:space="preserve">Sensing Measurement </w:t>
      </w:r>
      <w:r w:rsidR="007C2D74">
        <w:rPr>
          <w:sz w:val="20"/>
          <w:szCs w:val="20"/>
        </w:rPr>
        <w:t>Parameters</w:t>
      </w:r>
      <w:r w:rsidR="00185D90" w:rsidRPr="00185D90">
        <w:rPr>
          <w:sz w:val="20"/>
          <w:szCs w:val="20"/>
        </w:rPr>
        <w:t xml:space="preserve"> </w:t>
      </w:r>
      <w:r>
        <w:rPr>
          <w:sz w:val="20"/>
          <w:szCs w:val="20"/>
        </w:rPr>
        <w:t>element is shown in Figure 9-</w:t>
      </w:r>
      <w:r w:rsidR="00185D90">
        <w:rPr>
          <w:sz w:val="20"/>
          <w:szCs w:val="20"/>
        </w:rPr>
        <w:t>xxx</w:t>
      </w:r>
      <w:r>
        <w:rPr>
          <w:sz w:val="20"/>
          <w:szCs w:val="20"/>
        </w:rPr>
        <w:t xml:space="preserve"> (</w:t>
      </w:r>
      <w:r w:rsidR="00185D90" w:rsidRPr="00185D90">
        <w:rPr>
          <w:sz w:val="20"/>
          <w:szCs w:val="20"/>
        </w:rPr>
        <w:t xml:space="preserve">Sensing Measurement Setup </w:t>
      </w:r>
      <w:r>
        <w:rPr>
          <w:sz w:val="20"/>
          <w:szCs w:val="20"/>
        </w:rPr>
        <w:t>element format).</w:t>
      </w:r>
    </w:p>
    <w:p w14:paraId="7C955B65" w14:textId="77777777" w:rsidR="00B31F8F" w:rsidRDefault="00B31F8F" w:rsidP="00B31F8F">
      <w:pPr>
        <w:pStyle w:val="Default"/>
      </w:pPr>
    </w:p>
    <w:tbl>
      <w:tblPr>
        <w:tblW w:w="8293"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040"/>
        <w:gridCol w:w="740"/>
        <w:gridCol w:w="1020"/>
        <w:gridCol w:w="3720"/>
        <w:gridCol w:w="993"/>
      </w:tblGrid>
      <w:tr w:rsidR="00A8234D" w14:paraId="7CDBE6CA" w14:textId="2334A851" w:rsidTr="0009471F">
        <w:trPr>
          <w:trHeight w:val="740"/>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08E01A72" w14:textId="77777777" w:rsidR="00A8234D" w:rsidRDefault="00A8234D" w:rsidP="00EC5B7A">
            <w:pPr>
              <w:pStyle w:val="figuretext"/>
              <w:jc w:val="both"/>
            </w:pPr>
          </w:p>
        </w:tc>
        <w:tc>
          <w:tcPr>
            <w:tcW w:w="10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1863387F" w14:textId="77777777" w:rsidR="00A8234D" w:rsidRDefault="00A8234D" w:rsidP="00EC5B7A">
            <w:pPr>
              <w:pStyle w:val="figuretext"/>
            </w:pPr>
            <w:r>
              <w:rPr>
                <w:w w:val="100"/>
              </w:rPr>
              <w:t>Element ID</w:t>
            </w:r>
          </w:p>
        </w:tc>
        <w:tc>
          <w:tcPr>
            <w:tcW w:w="7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17B12A4" w14:textId="77777777" w:rsidR="00A8234D" w:rsidRDefault="00A8234D" w:rsidP="00EC5B7A">
            <w:pPr>
              <w:pStyle w:val="figuretext"/>
            </w:pPr>
            <w:r>
              <w:rPr>
                <w:w w:val="100"/>
              </w:rPr>
              <w:t>Length</w:t>
            </w:r>
          </w:p>
        </w:tc>
        <w:tc>
          <w:tcPr>
            <w:tcW w:w="102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986E163" w14:textId="77777777" w:rsidR="00A8234D" w:rsidRDefault="00A8234D" w:rsidP="00EC5B7A">
            <w:pPr>
              <w:pStyle w:val="figuretext"/>
            </w:pPr>
            <w:r>
              <w:rPr>
                <w:w w:val="100"/>
              </w:rPr>
              <w:t>Element ID Extension</w:t>
            </w:r>
          </w:p>
        </w:tc>
        <w:tc>
          <w:tcPr>
            <w:tcW w:w="3720" w:type="dxa"/>
            <w:tcBorders>
              <w:top w:val="single" w:sz="12" w:space="0" w:color="000000"/>
              <w:left w:val="single" w:sz="12" w:space="0" w:color="000000"/>
              <w:bottom w:val="single" w:sz="12" w:space="0" w:color="000000"/>
              <w:right w:val="single" w:sz="12" w:space="0" w:color="000000"/>
            </w:tcBorders>
            <w:vAlign w:val="center"/>
          </w:tcPr>
          <w:p w14:paraId="5EF51A19" w14:textId="1C995499" w:rsidR="00A8234D" w:rsidRDefault="00A8234D" w:rsidP="00EC5B7A">
            <w:pPr>
              <w:pStyle w:val="figuretext"/>
              <w:rPr>
                <w:w w:val="100"/>
              </w:rPr>
            </w:pPr>
            <w:r w:rsidRPr="00C80426">
              <w:rPr>
                <w:w w:val="100"/>
              </w:rPr>
              <w:t>Sensing Measurement Parameters</w:t>
            </w:r>
          </w:p>
        </w:tc>
        <w:tc>
          <w:tcPr>
            <w:tcW w:w="993" w:type="dxa"/>
            <w:tcBorders>
              <w:top w:val="single" w:sz="12" w:space="0" w:color="000000"/>
              <w:left w:val="single" w:sz="12" w:space="0" w:color="000000"/>
              <w:bottom w:val="single" w:sz="12" w:space="0" w:color="000000"/>
              <w:right w:val="single" w:sz="12" w:space="0" w:color="000000"/>
            </w:tcBorders>
            <w:vAlign w:val="center"/>
          </w:tcPr>
          <w:p w14:paraId="3629EA5E" w14:textId="2023FD23" w:rsidR="00A8234D" w:rsidRDefault="00A8234D" w:rsidP="00EC5B7A">
            <w:pPr>
              <w:pStyle w:val="figuretext"/>
              <w:rPr>
                <w:w w:val="100"/>
                <w:lang w:eastAsia="ko-KR"/>
              </w:rPr>
            </w:pPr>
            <w:r w:rsidRPr="00CA7314">
              <w:rPr>
                <w:rFonts w:hint="eastAsia"/>
                <w:w w:val="100"/>
                <w:highlight w:val="yellow"/>
                <w:lang w:eastAsia="ko-KR"/>
              </w:rPr>
              <w:t>TBD</w:t>
            </w:r>
          </w:p>
        </w:tc>
      </w:tr>
      <w:tr w:rsidR="00A8234D" w14:paraId="65ECF8E8" w14:textId="0110E1CF" w:rsidTr="00252057">
        <w:trPr>
          <w:trHeight w:val="24"/>
          <w:jc w:val="center"/>
        </w:trPr>
        <w:tc>
          <w:tcPr>
            <w:tcW w:w="780" w:type="dxa"/>
            <w:tcMar>
              <w:top w:w="160" w:type="dxa"/>
              <w:left w:w="120" w:type="dxa"/>
              <w:bottom w:w="120" w:type="dxa"/>
              <w:right w:w="120" w:type="dxa"/>
            </w:tcMar>
            <w:vAlign w:val="center"/>
            <w:hideMark/>
          </w:tcPr>
          <w:p w14:paraId="1B31BE29" w14:textId="52D4282D" w:rsidR="00A8234D" w:rsidRDefault="00A8234D" w:rsidP="00EC5B7A">
            <w:pPr>
              <w:pStyle w:val="figuretext"/>
              <w:rPr>
                <w:w w:val="1"/>
              </w:rPr>
            </w:pPr>
            <w:r>
              <w:rPr>
                <w:w w:val="100"/>
              </w:rPr>
              <w:t>Octets:</w:t>
            </w:r>
          </w:p>
        </w:tc>
        <w:tc>
          <w:tcPr>
            <w:tcW w:w="1040" w:type="dxa"/>
            <w:tcBorders>
              <w:top w:val="single" w:sz="12" w:space="0" w:color="000000"/>
              <w:left w:val="nil"/>
              <w:bottom w:val="nil"/>
              <w:right w:val="nil"/>
            </w:tcBorders>
            <w:tcMar>
              <w:top w:w="160" w:type="dxa"/>
              <w:left w:w="120" w:type="dxa"/>
              <w:bottom w:w="120" w:type="dxa"/>
              <w:right w:w="120" w:type="dxa"/>
            </w:tcMar>
            <w:vAlign w:val="center"/>
            <w:hideMark/>
          </w:tcPr>
          <w:p w14:paraId="5E58D83A" w14:textId="77777777" w:rsidR="00A8234D" w:rsidRDefault="00A8234D" w:rsidP="00EC5B7A">
            <w:pPr>
              <w:pStyle w:val="figuretext"/>
            </w:pPr>
            <w:r>
              <w:rPr>
                <w:w w:val="100"/>
              </w:rPr>
              <w:t>1</w:t>
            </w:r>
          </w:p>
        </w:tc>
        <w:tc>
          <w:tcPr>
            <w:tcW w:w="740" w:type="dxa"/>
            <w:tcBorders>
              <w:top w:val="single" w:sz="12" w:space="0" w:color="000000"/>
              <w:left w:val="nil"/>
              <w:bottom w:val="nil"/>
              <w:right w:val="nil"/>
            </w:tcBorders>
            <w:tcMar>
              <w:top w:w="160" w:type="dxa"/>
              <w:left w:w="120" w:type="dxa"/>
              <w:bottom w:w="120" w:type="dxa"/>
              <w:right w:w="120" w:type="dxa"/>
            </w:tcMar>
            <w:vAlign w:val="center"/>
            <w:hideMark/>
          </w:tcPr>
          <w:p w14:paraId="116BFECB" w14:textId="77777777" w:rsidR="00A8234D" w:rsidRDefault="00A8234D" w:rsidP="00EC5B7A">
            <w:pPr>
              <w:pStyle w:val="figuretext"/>
            </w:pPr>
            <w:r>
              <w:rPr>
                <w:w w:val="100"/>
              </w:rPr>
              <w:t>1</w:t>
            </w:r>
          </w:p>
        </w:tc>
        <w:tc>
          <w:tcPr>
            <w:tcW w:w="1020" w:type="dxa"/>
            <w:tcBorders>
              <w:top w:val="single" w:sz="12" w:space="0" w:color="000000"/>
              <w:left w:val="nil"/>
              <w:bottom w:val="nil"/>
              <w:right w:val="nil"/>
            </w:tcBorders>
            <w:tcMar>
              <w:top w:w="160" w:type="dxa"/>
              <w:left w:w="120" w:type="dxa"/>
              <w:bottom w:w="120" w:type="dxa"/>
              <w:right w:w="120" w:type="dxa"/>
            </w:tcMar>
            <w:vAlign w:val="center"/>
            <w:hideMark/>
          </w:tcPr>
          <w:p w14:paraId="771A5D6D" w14:textId="77777777" w:rsidR="00A8234D" w:rsidRDefault="00A8234D" w:rsidP="00EC5B7A">
            <w:pPr>
              <w:pStyle w:val="figuretext"/>
            </w:pPr>
            <w:r>
              <w:rPr>
                <w:w w:val="100"/>
              </w:rPr>
              <w:t>1</w:t>
            </w:r>
          </w:p>
        </w:tc>
        <w:tc>
          <w:tcPr>
            <w:tcW w:w="3720" w:type="dxa"/>
            <w:tcBorders>
              <w:top w:val="single" w:sz="12" w:space="0" w:color="000000"/>
              <w:left w:val="nil"/>
              <w:bottom w:val="nil"/>
              <w:right w:val="nil"/>
            </w:tcBorders>
            <w:vAlign w:val="center"/>
          </w:tcPr>
          <w:p w14:paraId="07A3DE12" w14:textId="65AEA1E8" w:rsidR="00A8234D" w:rsidRPr="00E174B5" w:rsidRDefault="00A8234D" w:rsidP="00EC5B7A">
            <w:pPr>
              <w:pStyle w:val="figuretext"/>
              <w:rPr>
                <w:w w:val="100"/>
                <w:highlight w:val="yellow"/>
              </w:rPr>
            </w:pPr>
            <w:r>
              <w:rPr>
                <w:w w:val="100"/>
                <w:highlight w:val="yellow"/>
              </w:rPr>
              <w:t>TBD</w:t>
            </w:r>
          </w:p>
        </w:tc>
        <w:tc>
          <w:tcPr>
            <w:tcW w:w="993" w:type="dxa"/>
            <w:tcBorders>
              <w:top w:val="single" w:sz="12" w:space="0" w:color="000000"/>
              <w:left w:val="nil"/>
              <w:bottom w:val="nil"/>
              <w:right w:val="nil"/>
            </w:tcBorders>
          </w:tcPr>
          <w:p w14:paraId="7FB36483" w14:textId="3111717D" w:rsidR="00A8234D" w:rsidRDefault="00A8234D" w:rsidP="00EC5B7A">
            <w:pPr>
              <w:pStyle w:val="figuretext"/>
              <w:rPr>
                <w:w w:val="100"/>
                <w:highlight w:val="yellow"/>
              </w:rPr>
            </w:pPr>
            <w:r w:rsidRPr="00E174B5">
              <w:rPr>
                <w:w w:val="100"/>
                <w:highlight w:val="yellow"/>
              </w:rPr>
              <w:t>TBD</w:t>
            </w:r>
          </w:p>
        </w:tc>
      </w:tr>
    </w:tbl>
    <w:p w14:paraId="4F15D97C" w14:textId="4A3E4576" w:rsidR="00B31F8F" w:rsidRDefault="00B31F8F" w:rsidP="00B31F8F">
      <w:pPr>
        <w:pStyle w:val="FigTitle"/>
        <w:spacing w:before="0" w:line="0" w:lineRule="atLeast"/>
        <w:rPr>
          <w:w w:val="1"/>
        </w:rPr>
      </w:pPr>
      <w:r>
        <w:rPr>
          <w:w w:val="100"/>
        </w:rPr>
        <w:t xml:space="preserve">Figure 9-xxx– Sensing Measurement </w:t>
      </w:r>
      <w:r w:rsidR="00856062">
        <w:rPr>
          <w:w w:val="100"/>
        </w:rPr>
        <w:t>Parameters</w:t>
      </w:r>
      <w:r>
        <w:rPr>
          <w:w w:val="100"/>
        </w:rPr>
        <w:t xml:space="preserve"> element format</w:t>
      </w:r>
    </w:p>
    <w:p w14:paraId="144557E5" w14:textId="77777777" w:rsidR="00B31F8F" w:rsidRPr="00EC5B7A" w:rsidRDefault="00B31F8F" w:rsidP="00B31F8F">
      <w:pPr>
        <w:pStyle w:val="Default"/>
      </w:pPr>
    </w:p>
    <w:p w14:paraId="4349AA9B" w14:textId="77777777" w:rsidR="00B31F8F" w:rsidRDefault="00B31F8F" w:rsidP="00856062">
      <w:pPr>
        <w:rPr>
          <w:rFonts w:ascii="Times New Roman" w:hAnsi="Times New Roman" w:cs="Times New Roman"/>
        </w:rPr>
      </w:pPr>
      <w:r w:rsidRPr="00856062">
        <w:rPr>
          <w:rFonts w:ascii="Times New Roman" w:hAnsi="Times New Roman" w:cs="Times New Roman"/>
        </w:rPr>
        <w:t>The Element ID, Length, and Element ID Extension fields are defined in 9.4.2.1 (General).</w:t>
      </w:r>
    </w:p>
    <w:p w14:paraId="29460ADD" w14:textId="37A1C042" w:rsidR="00A8234D" w:rsidRDefault="00247583" w:rsidP="00C80426">
      <w:r w:rsidRPr="00856062">
        <w:rPr>
          <w:rFonts w:ascii="Times New Roman" w:hAnsi="Times New Roman" w:cs="Times New Roman"/>
        </w:rPr>
        <w:t>The format of the Sensing Measurement</w:t>
      </w:r>
      <w:r>
        <w:rPr>
          <w:rFonts w:ascii="Times New Roman" w:hAnsi="Times New Roman" w:cs="Times New Roman"/>
        </w:rPr>
        <w:t xml:space="preserve"> </w:t>
      </w:r>
      <w:r w:rsidRPr="00856062">
        <w:rPr>
          <w:rFonts w:ascii="Times New Roman" w:hAnsi="Times New Roman" w:cs="Times New Roman"/>
        </w:rPr>
        <w:t>Parameters</w:t>
      </w:r>
      <w:r>
        <w:rPr>
          <w:rFonts w:ascii="Times New Roman" w:hAnsi="Times New Roman" w:cs="Times New Roman"/>
        </w:rPr>
        <w:t xml:space="preserve"> </w:t>
      </w:r>
      <w:r w:rsidRPr="00856062">
        <w:rPr>
          <w:rFonts w:ascii="Times New Roman" w:hAnsi="Times New Roman" w:cs="Times New Roman"/>
        </w:rPr>
        <w:t>field is shown in 9-</w:t>
      </w:r>
      <w:r>
        <w:rPr>
          <w:rFonts w:ascii="Times New Roman" w:hAnsi="Times New Roman" w:cs="Times New Roman"/>
        </w:rPr>
        <w:t xml:space="preserve">xxx </w:t>
      </w:r>
      <w:r w:rsidRPr="00856062">
        <w:rPr>
          <w:rFonts w:ascii="Times New Roman" w:hAnsi="Times New Roman" w:cs="Times New Roman"/>
        </w:rPr>
        <w:t>(</w:t>
      </w:r>
      <w:r>
        <w:rPr>
          <w:rFonts w:ascii="Times New Roman" w:hAnsi="Times New Roman" w:cs="Times New Roman"/>
        </w:rPr>
        <w:t>Sensing</w:t>
      </w:r>
      <w:r w:rsidRPr="00856062">
        <w:rPr>
          <w:rFonts w:ascii="Times New Roman" w:hAnsi="Times New Roman" w:cs="Times New Roman"/>
        </w:rPr>
        <w:t xml:space="preserve"> Measurement</w:t>
      </w:r>
      <w:r>
        <w:rPr>
          <w:rFonts w:ascii="Times New Roman" w:hAnsi="Times New Roman" w:cs="Times New Roman"/>
        </w:rPr>
        <w:t xml:space="preserve"> </w:t>
      </w:r>
      <w:r w:rsidRPr="00856062">
        <w:rPr>
          <w:rFonts w:ascii="Times New Roman" w:hAnsi="Times New Roman" w:cs="Times New Roman"/>
        </w:rPr>
        <w:t>Parameters field format).</w:t>
      </w:r>
      <w:r>
        <w:br/>
      </w:r>
    </w:p>
    <w:tbl>
      <w:tblPr>
        <w:tblW w:w="4500"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240"/>
        <w:gridCol w:w="1240"/>
        <w:gridCol w:w="1240"/>
      </w:tblGrid>
      <w:tr w:rsidR="00A8234D" w14:paraId="21D2AD76" w14:textId="77777777" w:rsidTr="00C80426">
        <w:trPr>
          <w:trHeight w:val="740"/>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7F1B764E" w14:textId="77777777" w:rsidR="00A8234D" w:rsidRDefault="00A8234D" w:rsidP="002D7A37">
            <w:pPr>
              <w:pStyle w:val="figuretext"/>
              <w:jc w:val="both"/>
            </w:pPr>
          </w:p>
        </w:tc>
        <w:tc>
          <w:tcPr>
            <w:tcW w:w="1240" w:type="dxa"/>
            <w:tcBorders>
              <w:top w:val="single" w:sz="12" w:space="0" w:color="000000"/>
              <w:left w:val="single" w:sz="12" w:space="0" w:color="000000"/>
              <w:bottom w:val="single" w:sz="12" w:space="0" w:color="000000"/>
              <w:right w:val="single" w:sz="12" w:space="0" w:color="000000"/>
            </w:tcBorders>
            <w:vAlign w:val="center"/>
          </w:tcPr>
          <w:p w14:paraId="748DE071" w14:textId="77777777" w:rsidR="00A8234D" w:rsidRDefault="00A8234D" w:rsidP="002D7A37">
            <w:pPr>
              <w:pStyle w:val="figuretext"/>
              <w:rPr>
                <w:w w:val="100"/>
              </w:rPr>
            </w:pPr>
            <w:r>
              <w:rPr>
                <w:w w:val="100"/>
              </w:rPr>
              <w:t>Sensing</w:t>
            </w:r>
          </w:p>
          <w:p w14:paraId="01E8375B" w14:textId="77777777" w:rsidR="00A8234D" w:rsidRDefault="00A8234D" w:rsidP="002D7A37">
            <w:pPr>
              <w:pStyle w:val="figuretext"/>
              <w:rPr>
                <w:w w:val="100"/>
              </w:rPr>
            </w:pPr>
            <w:r>
              <w:rPr>
                <w:w w:val="100"/>
              </w:rPr>
              <w:t>Transmitter</w:t>
            </w:r>
          </w:p>
        </w:tc>
        <w:tc>
          <w:tcPr>
            <w:tcW w:w="1240" w:type="dxa"/>
            <w:tcBorders>
              <w:top w:val="single" w:sz="12" w:space="0" w:color="000000"/>
              <w:left w:val="single" w:sz="12" w:space="0" w:color="000000"/>
              <w:bottom w:val="single" w:sz="12" w:space="0" w:color="000000"/>
              <w:right w:val="single" w:sz="12" w:space="0" w:color="000000"/>
            </w:tcBorders>
            <w:vAlign w:val="center"/>
          </w:tcPr>
          <w:p w14:paraId="44A04B8A" w14:textId="77777777" w:rsidR="00A8234D" w:rsidRDefault="00A8234D" w:rsidP="002D7A37">
            <w:pPr>
              <w:pStyle w:val="figuretext"/>
              <w:rPr>
                <w:w w:val="100"/>
                <w:lang w:eastAsia="ko-KR"/>
              </w:rPr>
            </w:pPr>
            <w:r>
              <w:rPr>
                <w:rFonts w:hint="eastAsia"/>
                <w:w w:val="100"/>
                <w:lang w:eastAsia="ko-KR"/>
              </w:rPr>
              <w:t>Sensing</w:t>
            </w:r>
          </w:p>
          <w:p w14:paraId="547ED0CA" w14:textId="77777777" w:rsidR="00A8234D" w:rsidRDefault="00A8234D" w:rsidP="002D7A37">
            <w:pPr>
              <w:pStyle w:val="figuretext"/>
              <w:rPr>
                <w:w w:val="100"/>
              </w:rPr>
            </w:pPr>
            <w:r>
              <w:rPr>
                <w:w w:val="100"/>
                <w:lang w:eastAsia="ko-KR"/>
              </w:rPr>
              <w:t>Receiver</w:t>
            </w:r>
          </w:p>
        </w:tc>
        <w:tc>
          <w:tcPr>
            <w:tcW w:w="1240" w:type="dxa"/>
            <w:tcBorders>
              <w:top w:val="single" w:sz="12" w:space="0" w:color="000000"/>
              <w:left w:val="single" w:sz="12" w:space="0" w:color="000000"/>
              <w:bottom w:val="single" w:sz="12" w:space="0" w:color="000000"/>
              <w:right w:val="single" w:sz="12" w:space="0" w:color="000000"/>
            </w:tcBorders>
            <w:vAlign w:val="center"/>
          </w:tcPr>
          <w:p w14:paraId="201CB631" w14:textId="77777777" w:rsidR="00A8234D" w:rsidRDefault="00A8234D" w:rsidP="002D7A37">
            <w:pPr>
              <w:pStyle w:val="figuretext"/>
              <w:rPr>
                <w:w w:val="100"/>
              </w:rPr>
            </w:pPr>
            <w:r>
              <w:rPr>
                <w:w w:val="100"/>
              </w:rPr>
              <w:t>M</w:t>
            </w:r>
            <w:r w:rsidRPr="00395AD5">
              <w:rPr>
                <w:w w:val="100"/>
              </w:rPr>
              <w:t xml:space="preserve">easurement </w:t>
            </w:r>
            <w:r>
              <w:rPr>
                <w:w w:val="100"/>
              </w:rPr>
              <w:t>R</w:t>
            </w:r>
            <w:r w:rsidRPr="00395AD5">
              <w:rPr>
                <w:w w:val="100"/>
              </w:rPr>
              <w:t xml:space="preserve">eport </w:t>
            </w:r>
            <w:r>
              <w:rPr>
                <w:w w:val="100"/>
              </w:rPr>
              <w:t>T</w:t>
            </w:r>
            <w:r w:rsidRPr="00395AD5">
              <w:rPr>
                <w:w w:val="100"/>
              </w:rPr>
              <w:t>ype</w:t>
            </w:r>
          </w:p>
        </w:tc>
      </w:tr>
      <w:tr w:rsidR="00A8234D" w14:paraId="41D07BF7" w14:textId="77777777" w:rsidTr="00C80426">
        <w:trPr>
          <w:trHeight w:val="24"/>
          <w:jc w:val="center"/>
        </w:trPr>
        <w:tc>
          <w:tcPr>
            <w:tcW w:w="780" w:type="dxa"/>
            <w:tcMar>
              <w:top w:w="160" w:type="dxa"/>
              <w:left w:w="120" w:type="dxa"/>
              <w:bottom w:w="120" w:type="dxa"/>
              <w:right w:w="120" w:type="dxa"/>
            </w:tcMar>
            <w:vAlign w:val="center"/>
            <w:hideMark/>
          </w:tcPr>
          <w:p w14:paraId="2A555293" w14:textId="7BC7CF19" w:rsidR="00A8234D" w:rsidRDefault="00A8234D" w:rsidP="002D7A37">
            <w:pPr>
              <w:pStyle w:val="figuretext"/>
              <w:rPr>
                <w:w w:val="1"/>
              </w:rPr>
            </w:pPr>
            <w:proofErr w:type="spellStart"/>
            <w:r>
              <w:rPr>
                <w:w w:val="100"/>
              </w:rPr>
              <w:t>Btis</w:t>
            </w:r>
            <w:proofErr w:type="spellEnd"/>
            <w:r>
              <w:rPr>
                <w:w w:val="100"/>
              </w:rPr>
              <w:t>:</w:t>
            </w:r>
          </w:p>
        </w:tc>
        <w:tc>
          <w:tcPr>
            <w:tcW w:w="1240" w:type="dxa"/>
            <w:tcBorders>
              <w:top w:val="single" w:sz="12" w:space="0" w:color="000000"/>
              <w:left w:val="nil"/>
              <w:bottom w:val="nil"/>
              <w:right w:val="nil"/>
            </w:tcBorders>
            <w:vAlign w:val="center"/>
          </w:tcPr>
          <w:p w14:paraId="588EF5EE" w14:textId="77777777" w:rsidR="00A8234D" w:rsidRPr="00A21A4F" w:rsidRDefault="00A8234D" w:rsidP="002D7A37">
            <w:pPr>
              <w:pStyle w:val="figuretext"/>
              <w:rPr>
                <w:w w:val="100"/>
              </w:rPr>
            </w:pPr>
            <w:r w:rsidRPr="00A21A4F">
              <w:rPr>
                <w:w w:val="100"/>
              </w:rPr>
              <w:t>1</w:t>
            </w:r>
          </w:p>
        </w:tc>
        <w:tc>
          <w:tcPr>
            <w:tcW w:w="1240" w:type="dxa"/>
            <w:tcBorders>
              <w:top w:val="single" w:sz="12" w:space="0" w:color="000000"/>
              <w:left w:val="nil"/>
              <w:bottom w:val="nil"/>
              <w:right w:val="nil"/>
            </w:tcBorders>
          </w:tcPr>
          <w:p w14:paraId="7F7D8A77" w14:textId="77777777" w:rsidR="00A8234D" w:rsidRPr="00A21A4F" w:rsidRDefault="00A8234D" w:rsidP="002D7A37">
            <w:pPr>
              <w:pStyle w:val="figuretext"/>
              <w:rPr>
                <w:w w:val="100"/>
              </w:rPr>
            </w:pPr>
            <w:r w:rsidRPr="00A21A4F">
              <w:rPr>
                <w:rFonts w:hint="eastAsia"/>
                <w:w w:val="100"/>
                <w:lang w:eastAsia="ko-KR"/>
              </w:rPr>
              <w:t>1</w:t>
            </w:r>
          </w:p>
        </w:tc>
        <w:tc>
          <w:tcPr>
            <w:tcW w:w="1240" w:type="dxa"/>
            <w:tcBorders>
              <w:top w:val="single" w:sz="12" w:space="0" w:color="000000"/>
              <w:left w:val="nil"/>
              <w:bottom w:val="nil"/>
              <w:right w:val="nil"/>
            </w:tcBorders>
            <w:vAlign w:val="center"/>
          </w:tcPr>
          <w:p w14:paraId="0E3603B9" w14:textId="77777777" w:rsidR="00A8234D" w:rsidRPr="00E174B5" w:rsidRDefault="00A8234D" w:rsidP="002D7A37">
            <w:pPr>
              <w:pStyle w:val="figuretext"/>
              <w:rPr>
                <w:w w:val="100"/>
                <w:highlight w:val="yellow"/>
              </w:rPr>
            </w:pPr>
            <w:r w:rsidRPr="00E174B5">
              <w:rPr>
                <w:w w:val="100"/>
                <w:highlight w:val="yellow"/>
              </w:rPr>
              <w:t>TBD</w:t>
            </w:r>
          </w:p>
        </w:tc>
      </w:tr>
    </w:tbl>
    <w:p w14:paraId="763093E9" w14:textId="3DBED012" w:rsidR="00A8234D" w:rsidRDefault="00A8234D" w:rsidP="00A8234D">
      <w:pPr>
        <w:pStyle w:val="FigTitle"/>
        <w:spacing w:before="0" w:line="0" w:lineRule="atLeast"/>
        <w:rPr>
          <w:w w:val="1"/>
        </w:rPr>
      </w:pPr>
      <w:r>
        <w:rPr>
          <w:w w:val="100"/>
        </w:rPr>
        <w:t>Figure 9-xxx– Sensing Measurement Parameters field format</w:t>
      </w:r>
    </w:p>
    <w:p w14:paraId="2993E1B1" w14:textId="77777777" w:rsidR="00A8234D" w:rsidRPr="00A8234D" w:rsidRDefault="00A8234D" w:rsidP="00856062">
      <w:pPr>
        <w:rPr>
          <w:rFonts w:ascii="Times New Roman" w:hAnsi="Times New Roman" w:cs="Times New Roman"/>
        </w:rPr>
      </w:pPr>
    </w:p>
    <w:p w14:paraId="6DC33D36" w14:textId="69A4BEB8" w:rsidR="003C5A20" w:rsidRPr="00F85B78" w:rsidRDefault="003C5A20" w:rsidP="001334D4">
      <w:pPr>
        <w:pStyle w:val="T"/>
        <w:rPr>
          <w:highlight w:val="green"/>
        </w:rPr>
      </w:pPr>
      <w:r w:rsidRPr="00F85B78">
        <w:rPr>
          <w:highlight w:val="green"/>
        </w:rPr>
        <w:t xml:space="preserve">The Sensing Transmitter subfield </w:t>
      </w:r>
      <w:r>
        <w:rPr>
          <w:noProof/>
          <w:highlight w:val="green"/>
        </w:rPr>
        <w:t xml:space="preserve">is set to 1 to </w:t>
      </w:r>
      <w:r w:rsidRPr="00F85B78">
        <w:rPr>
          <w:highlight w:val="green"/>
        </w:rPr>
        <w:t>indicate</w:t>
      </w:r>
      <w:r>
        <w:rPr>
          <w:noProof/>
          <w:highlight w:val="green"/>
        </w:rPr>
        <w:t xml:space="preserve"> a </w:t>
      </w:r>
      <w:r w:rsidR="00CB2E1C">
        <w:rPr>
          <w:noProof/>
          <w:highlight w:val="green"/>
        </w:rPr>
        <w:t xml:space="preserve">sesning </w:t>
      </w:r>
      <w:r>
        <w:rPr>
          <w:noProof/>
          <w:highlight w:val="green"/>
        </w:rPr>
        <w:t xml:space="preserve">transmitter </w:t>
      </w:r>
      <w:r w:rsidRPr="00F85B78">
        <w:rPr>
          <w:highlight w:val="green"/>
        </w:rPr>
        <w:t xml:space="preserve">role </w:t>
      </w:r>
      <w:r>
        <w:rPr>
          <w:noProof/>
          <w:highlight w:val="green"/>
        </w:rPr>
        <w:t xml:space="preserve">for a </w:t>
      </w:r>
      <w:r w:rsidRPr="00F85B78">
        <w:rPr>
          <w:highlight w:val="green"/>
        </w:rPr>
        <w:t>sensing responder</w:t>
      </w:r>
      <w:r>
        <w:rPr>
          <w:noProof/>
          <w:highlight w:val="green"/>
        </w:rPr>
        <w:t xml:space="preserve"> coresponding to the measurment setup ID and is set to 0 otherwise</w:t>
      </w:r>
      <w:r w:rsidR="00C72155">
        <w:rPr>
          <w:noProof/>
          <w:highlight w:val="green"/>
        </w:rPr>
        <w:t>.</w:t>
      </w:r>
    </w:p>
    <w:p w14:paraId="7FF4F7E8" w14:textId="6D60A712" w:rsidR="003C5A20" w:rsidRDefault="003C5A20" w:rsidP="00145A5F">
      <w:pPr>
        <w:pStyle w:val="T"/>
        <w:rPr>
          <w:noProof/>
          <w:highlight w:val="green"/>
        </w:rPr>
      </w:pPr>
      <w:r w:rsidRPr="00F85B78">
        <w:rPr>
          <w:highlight w:val="green"/>
        </w:rPr>
        <w:t xml:space="preserve">The Sensing </w:t>
      </w:r>
      <w:r>
        <w:rPr>
          <w:noProof/>
          <w:highlight w:val="green"/>
        </w:rPr>
        <w:t xml:space="preserve">Receiver </w:t>
      </w:r>
      <w:r w:rsidRPr="00F85B78">
        <w:rPr>
          <w:highlight w:val="green"/>
        </w:rPr>
        <w:t xml:space="preserve">subfield </w:t>
      </w:r>
      <w:r>
        <w:rPr>
          <w:noProof/>
          <w:highlight w:val="green"/>
        </w:rPr>
        <w:t xml:space="preserve">is set to 1 to </w:t>
      </w:r>
      <w:r w:rsidRPr="00F85B78">
        <w:rPr>
          <w:highlight w:val="green"/>
        </w:rPr>
        <w:t>indicate</w:t>
      </w:r>
      <w:r>
        <w:rPr>
          <w:noProof/>
          <w:highlight w:val="green"/>
        </w:rPr>
        <w:t xml:space="preserve"> a </w:t>
      </w:r>
      <w:r w:rsidR="00CB2E1C">
        <w:rPr>
          <w:noProof/>
          <w:highlight w:val="green"/>
        </w:rPr>
        <w:t xml:space="preserve">sensing </w:t>
      </w:r>
      <w:r>
        <w:rPr>
          <w:noProof/>
          <w:highlight w:val="green"/>
        </w:rPr>
        <w:t xml:space="preserve">receiver </w:t>
      </w:r>
      <w:r w:rsidRPr="00F85B78">
        <w:rPr>
          <w:highlight w:val="green"/>
        </w:rPr>
        <w:t xml:space="preserve">role </w:t>
      </w:r>
      <w:r>
        <w:rPr>
          <w:noProof/>
          <w:highlight w:val="green"/>
        </w:rPr>
        <w:t xml:space="preserve">for a </w:t>
      </w:r>
      <w:r w:rsidRPr="00F85B78">
        <w:rPr>
          <w:highlight w:val="green"/>
        </w:rPr>
        <w:t>sensing responder</w:t>
      </w:r>
      <w:r>
        <w:rPr>
          <w:noProof/>
          <w:highlight w:val="green"/>
        </w:rPr>
        <w:t xml:space="preserve"> coresponding to the measurment setup ID and is set to 0 otherwise.</w:t>
      </w:r>
    </w:p>
    <w:p w14:paraId="3876B1C6" w14:textId="162F8C48" w:rsidR="006B10A0" w:rsidRDefault="006B10A0" w:rsidP="00145A5F">
      <w:pPr>
        <w:pStyle w:val="T"/>
      </w:pPr>
      <w:r>
        <w:t xml:space="preserve">The Measurement Report Type </w:t>
      </w:r>
      <w:r w:rsidR="004B7EDE">
        <w:t xml:space="preserve">subfield </w:t>
      </w:r>
      <w:r>
        <w:t>indicates t</w:t>
      </w:r>
      <w:r w:rsidRPr="003123C6">
        <w:t xml:space="preserve">he type of </w:t>
      </w:r>
      <w:r>
        <w:t>measurement result reported in sensing measurement instance(s) corresponding to the measurement setup ID</w:t>
      </w:r>
      <w:r w:rsidR="00185D90">
        <w:t>.</w:t>
      </w:r>
      <w:r w:rsidR="005A4317">
        <w:t xml:space="preserve"> If the sensing initiator is a sensing receiver, it is reserved.</w:t>
      </w:r>
    </w:p>
    <w:p w14:paraId="6E95AA75" w14:textId="77777777" w:rsidR="00106F31" w:rsidRDefault="00106F31" w:rsidP="00106F31">
      <w:pPr>
        <w:pStyle w:val="SP10291093"/>
        <w:spacing w:before="240" w:after="240"/>
        <w:rPr>
          <w:rStyle w:val="SC10319501"/>
        </w:rPr>
      </w:pPr>
      <w:r w:rsidRPr="00B9668B">
        <w:rPr>
          <w:rStyle w:val="SC10319501"/>
          <w:highlight w:val="green"/>
        </w:rPr>
        <w:t>9.4.1.9 Status Code field</w:t>
      </w:r>
      <w:r>
        <w:rPr>
          <w:rStyle w:val="SC10319501"/>
        </w:rPr>
        <w:t xml:space="preserve"> </w:t>
      </w:r>
    </w:p>
    <w:p w14:paraId="7EB93C9E" w14:textId="77777777" w:rsidR="00106F31" w:rsidRPr="001A75B2" w:rsidRDefault="00106F31" w:rsidP="00106F31">
      <w:pPr>
        <w:pStyle w:val="T"/>
        <w:rPr>
          <w:b/>
          <w:bCs/>
          <w:i/>
          <w:iCs/>
          <w:w w:val="100"/>
          <w:highlight w:val="yellow"/>
        </w:rPr>
      </w:pPr>
      <w:proofErr w:type="spellStart"/>
      <w:r>
        <w:rPr>
          <w:b/>
          <w:bCs/>
          <w:i/>
          <w:iCs/>
          <w:w w:val="100"/>
          <w:highlight w:val="yellow"/>
        </w:rPr>
        <w:t>TGbf</w:t>
      </w:r>
      <w:proofErr w:type="spellEnd"/>
      <w:r w:rsidRPr="001D7D58">
        <w:rPr>
          <w:b/>
          <w:bCs/>
          <w:i/>
          <w:iCs/>
          <w:w w:val="100"/>
          <w:highlight w:val="yellow"/>
        </w:rPr>
        <w:t xml:space="preserve"> editor: </w:t>
      </w:r>
      <w:r>
        <w:rPr>
          <w:b/>
          <w:bCs/>
          <w:i/>
          <w:iCs/>
          <w:w w:val="100"/>
          <w:highlight w:val="yellow"/>
        </w:rPr>
        <w:t>Please i</w:t>
      </w:r>
      <w:r w:rsidRPr="001A75B2">
        <w:rPr>
          <w:b/>
          <w:bCs/>
          <w:i/>
          <w:iCs/>
          <w:w w:val="100"/>
          <w:highlight w:val="yellow"/>
        </w:rPr>
        <w:t>nsert the following new row to Table 9-78 (Status codes) while maintaining the numerical order and updating the reserved range:</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106F31" w14:paraId="6BCFF27C" w14:textId="77777777" w:rsidTr="003034CA">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23576BD1" w14:textId="77777777" w:rsidR="00106F31" w:rsidRPr="00B9668B" w:rsidRDefault="00106F31" w:rsidP="005F0B92">
            <w:pPr>
              <w:wordWrap/>
              <w:adjustRightInd w:val="0"/>
              <w:spacing w:after="0" w:line="240" w:lineRule="auto"/>
              <w:jc w:val="center"/>
              <w:rPr>
                <w:rFonts w:ascii="Arial" w:hAnsi="Arial" w:cs="Arial"/>
                <w:b/>
                <w:bCs/>
                <w:color w:val="000000"/>
                <w:kern w:val="0"/>
                <w:szCs w:val="20"/>
                <w:highlight w:val="green"/>
              </w:rPr>
            </w:pPr>
            <w:bookmarkStart w:id="11" w:name="RTF32353834383a205461626c65"/>
            <w:r w:rsidRPr="00B9668B">
              <w:rPr>
                <w:rFonts w:ascii="Arial" w:hAnsi="Arial" w:cs="Arial"/>
                <w:b/>
                <w:bCs/>
                <w:color w:val="000000"/>
                <w:kern w:val="0"/>
                <w:szCs w:val="20"/>
                <w:highlight w:val="green"/>
              </w:rPr>
              <w:t>Table 9-78 – Status codes</w:t>
            </w:r>
            <w:r w:rsidRPr="00B9668B">
              <w:rPr>
                <w:rFonts w:ascii="Arial" w:hAnsi="Arial" w:cs="Arial"/>
                <w:b/>
                <w:bCs/>
                <w:color w:val="000000"/>
                <w:kern w:val="0"/>
                <w:szCs w:val="20"/>
                <w:highlight w:val="green"/>
              </w:rPr>
              <w:fldChar w:fldCharType="begin"/>
            </w:r>
            <w:r w:rsidRPr="00B9668B">
              <w:rPr>
                <w:rFonts w:ascii="Arial" w:hAnsi="Arial" w:cs="Arial"/>
                <w:b/>
                <w:bCs/>
                <w:color w:val="000000"/>
                <w:kern w:val="0"/>
                <w:szCs w:val="20"/>
                <w:highlight w:val="green"/>
              </w:rPr>
              <w:instrText xml:space="preserve"> FILENAME </w:instrText>
            </w:r>
            <w:r w:rsidRPr="00B9668B">
              <w:rPr>
                <w:rFonts w:ascii="Arial" w:hAnsi="Arial" w:cs="Arial"/>
                <w:b/>
                <w:bCs/>
                <w:color w:val="000000"/>
                <w:kern w:val="0"/>
                <w:szCs w:val="20"/>
                <w:highlight w:val="green"/>
              </w:rPr>
              <w:fldChar w:fldCharType="separate"/>
            </w:r>
            <w:r w:rsidRPr="00B9668B">
              <w:rPr>
                <w:rFonts w:ascii="Arial" w:hAnsi="Arial" w:cs="Arial"/>
                <w:b/>
                <w:bCs/>
                <w:color w:val="000000"/>
                <w:kern w:val="0"/>
                <w:szCs w:val="20"/>
                <w:highlight w:val="green"/>
              </w:rPr>
              <w:t> </w:t>
            </w:r>
            <w:r w:rsidRPr="00B9668B">
              <w:rPr>
                <w:rFonts w:ascii="Arial" w:hAnsi="Arial" w:cs="Arial"/>
                <w:b/>
                <w:bCs/>
                <w:color w:val="000000"/>
                <w:kern w:val="0"/>
                <w:szCs w:val="20"/>
                <w:highlight w:val="green"/>
              </w:rPr>
              <w:fldChar w:fldCharType="end"/>
            </w:r>
            <w:bookmarkEnd w:id="11"/>
          </w:p>
        </w:tc>
      </w:tr>
      <w:tr w:rsidR="00106F31" w14:paraId="6CFE34F0" w14:textId="77777777" w:rsidTr="003034CA">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3967CC7" w14:textId="77777777" w:rsidR="00106F31" w:rsidRDefault="00106F31" w:rsidP="005F0B92">
            <w:pPr>
              <w:pStyle w:val="CellHeading"/>
            </w:pPr>
            <w:r>
              <w:rPr>
                <w:w w:val="100"/>
              </w:rPr>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F3DB056" w14:textId="77777777" w:rsidR="00106F31" w:rsidRDefault="00106F31" w:rsidP="005F0B92">
            <w:pPr>
              <w:pStyle w:val="CellHeading"/>
            </w:pPr>
            <w:r>
              <w:rPr>
                <w:w w:val="100"/>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CA2CF79" w14:textId="77777777" w:rsidR="00106F31" w:rsidRDefault="00106F31" w:rsidP="005F0B92">
            <w:pPr>
              <w:pStyle w:val="CellHeading"/>
            </w:pPr>
            <w:r>
              <w:rPr>
                <w:w w:val="100"/>
              </w:rPr>
              <w:t>Meaning</w:t>
            </w:r>
          </w:p>
        </w:tc>
      </w:tr>
      <w:tr w:rsidR="00106F31" w14:paraId="5FB4735F" w14:textId="77777777" w:rsidTr="003034CA">
        <w:trPr>
          <w:trHeight w:val="320"/>
          <w:jc w:val="center"/>
        </w:trPr>
        <w:tc>
          <w:tcPr>
            <w:tcW w:w="1160" w:type="dxa"/>
            <w:tcBorders>
              <w:top w:val="nil"/>
              <w:left w:val="single" w:sz="10" w:space="0" w:color="000000"/>
              <w:bottom w:val="nil"/>
              <w:right w:val="single" w:sz="2" w:space="0" w:color="000000"/>
            </w:tcBorders>
            <w:tcMar>
              <w:top w:w="100" w:type="dxa"/>
              <w:left w:w="120" w:type="dxa"/>
              <w:bottom w:w="50" w:type="dxa"/>
              <w:right w:w="120" w:type="dxa"/>
            </w:tcMar>
          </w:tcPr>
          <w:p w14:paraId="6F41CF2D" w14:textId="77777777" w:rsidR="00106F31" w:rsidRDefault="00106F31" w:rsidP="005F0B92">
            <w:pPr>
              <w:pStyle w:val="CellBody"/>
              <w:jc w:val="center"/>
              <w:rPr>
                <w:color w:val="FF0000"/>
              </w:rPr>
            </w:pPr>
            <w:r>
              <w:rPr>
                <w:color w:val="FF0000"/>
              </w:rPr>
              <w:t>&lt;ANA&gt;</w:t>
            </w:r>
          </w:p>
        </w:tc>
        <w:tc>
          <w:tcPr>
            <w:tcW w:w="3100" w:type="dxa"/>
            <w:tcBorders>
              <w:top w:val="nil"/>
              <w:left w:val="single" w:sz="2" w:space="0" w:color="000000"/>
              <w:bottom w:val="nil"/>
              <w:right w:val="single" w:sz="2" w:space="0" w:color="000000"/>
            </w:tcBorders>
            <w:tcMar>
              <w:top w:w="100" w:type="dxa"/>
              <w:left w:w="120" w:type="dxa"/>
              <w:bottom w:w="50" w:type="dxa"/>
              <w:right w:w="120" w:type="dxa"/>
            </w:tcMar>
          </w:tcPr>
          <w:p w14:paraId="4AB5D214" w14:textId="77777777" w:rsidR="00106F31" w:rsidRDefault="00106F31" w:rsidP="005F0B92">
            <w:pPr>
              <w:pStyle w:val="CellBody"/>
              <w:rPr>
                <w:w w:val="100"/>
              </w:rPr>
            </w:pPr>
            <w:r w:rsidRPr="00215CE9">
              <w:t>DENIED_</w:t>
            </w:r>
            <w:r>
              <w:t>SENSING_MEASUREMENT_SETUP</w:t>
            </w:r>
          </w:p>
        </w:tc>
        <w:tc>
          <w:tcPr>
            <w:tcW w:w="4340" w:type="dxa"/>
            <w:tcBorders>
              <w:top w:val="nil"/>
              <w:left w:val="single" w:sz="2" w:space="0" w:color="000000"/>
              <w:bottom w:val="nil"/>
              <w:right w:val="single" w:sz="10" w:space="0" w:color="000000"/>
            </w:tcBorders>
            <w:tcMar>
              <w:top w:w="100" w:type="dxa"/>
              <w:left w:w="120" w:type="dxa"/>
              <w:bottom w:w="50" w:type="dxa"/>
              <w:right w:w="120" w:type="dxa"/>
            </w:tcMar>
          </w:tcPr>
          <w:p w14:paraId="3C493649" w14:textId="77777777" w:rsidR="00106F31" w:rsidRDefault="00106F31" w:rsidP="005F0B92">
            <w:pPr>
              <w:pStyle w:val="CellBody"/>
              <w:rPr>
                <w:w w:val="100"/>
              </w:rPr>
            </w:pPr>
            <w:r w:rsidRPr="002A35BD">
              <w:rPr>
                <w:w w:val="100"/>
              </w:rPr>
              <w:t xml:space="preserve">Request denied because the </w:t>
            </w:r>
            <w:r>
              <w:rPr>
                <w:w w:val="100"/>
              </w:rPr>
              <w:t xml:space="preserve">requested sensing measurement setup </w:t>
            </w:r>
            <w:r w:rsidRPr="002A35BD">
              <w:rPr>
                <w:w w:val="100"/>
              </w:rPr>
              <w:t>is unacceptable.</w:t>
            </w:r>
          </w:p>
        </w:tc>
      </w:tr>
      <w:tr w:rsidR="00106F31" w14:paraId="51448D6C" w14:textId="77777777" w:rsidTr="003034CA">
        <w:trPr>
          <w:trHeight w:val="320"/>
          <w:jc w:val="center"/>
        </w:trPr>
        <w:tc>
          <w:tcPr>
            <w:tcW w:w="1160" w:type="dxa"/>
            <w:tcBorders>
              <w:top w:val="single" w:sz="4" w:space="0" w:color="auto"/>
              <w:left w:val="single" w:sz="12" w:space="0" w:color="000000"/>
              <w:bottom w:val="single" w:sz="2" w:space="0" w:color="000000"/>
              <w:right w:val="single" w:sz="2" w:space="0" w:color="000000"/>
            </w:tcBorders>
            <w:tcMar>
              <w:top w:w="100" w:type="dxa"/>
              <w:left w:w="120" w:type="dxa"/>
              <w:bottom w:w="50" w:type="dxa"/>
              <w:right w:w="120" w:type="dxa"/>
            </w:tcMar>
          </w:tcPr>
          <w:p w14:paraId="2699370A" w14:textId="75BA191C" w:rsidR="00106F31" w:rsidRDefault="00106F31" w:rsidP="00106F31">
            <w:pPr>
              <w:pStyle w:val="CellBody"/>
              <w:jc w:val="center"/>
              <w:rPr>
                <w:color w:val="FF0000"/>
              </w:rPr>
            </w:pPr>
            <w:r>
              <w:rPr>
                <w:color w:val="FF0000"/>
              </w:rPr>
              <w:t>&lt;ANA&gt;</w:t>
            </w:r>
          </w:p>
        </w:tc>
        <w:tc>
          <w:tcPr>
            <w:tcW w:w="3100" w:type="dxa"/>
            <w:tcBorders>
              <w:top w:val="single" w:sz="4" w:space="0" w:color="auto"/>
              <w:left w:val="single" w:sz="2" w:space="0" w:color="000000"/>
              <w:bottom w:val="single" w:sz="2" w:space="0" w:color="000000"/>
              <w:right w:val="single" w:sz="2" w:space="0" w:color="000000"/>
            </w:tcBorders>
            <w:tcMar>
              <w:top w:w="100" w:type="dxa"/>
              <w:left w:w="120" w:type="dxa"/>
              <w:bottom w:w="50" w:type="dxa"/>
              <w:right w:w="120" w:type="dxa"/>
            </w:tcMar>
          </w:tcPr>
          <w:p w14:paraId="5EE13334" w14:textId="40FF8825" w:rsidR="00106F31" w:rsidRPr="00215CE9" w:rsidRDefault="00106F31" w:rsidP="00106F31">
            <w:pPr>
              <w:pStyle w:val="CellBody"/>
            </w:pPr>
            <w:r w:rsidRPr="00106F31">
              <w:t>PREFERRED_MEASURMENT_SETUP_PARAMETERS_SUGGESTED</w:t>
            </w:r>
          </w:p>
        </w:tc>
        <w:tc>
          <w:tcPr>
            <w:tcW w:w="4340" w:type="dxa"/>
            <w:tcBorders>
              <w:top w:val="single" w:sz="4" w:space="0" w:color="auto"/>
              <w:left w:val="single" w:sz="2" w:space="0" w:color="000000"/>
              <w:bottom w:val="single" w:sz="2" w:space="0" w:color="000000"/>
              <w:right w:val="single" w:sz="12" w:space="0" w:color="000000"/>
            </w:tcBorders>
            <w:tcMar>
              <w:top w:w="100" w:type="dxa"/>
              <w:left w:w="120" w:type="dxa"/>
              <w:bottom w:w="50" w:type="dxa"/>
              <w:right w:w="120" w:type="dxa"/>
            </w:tcMar>
          </w:tcPr>
          <w:p w14:paraId="0076310E" w14:textId="5915A1C4" w:rsidR="00106F31" w:rsidRPr="002A35BD" w:rsidRDefault="00106F31" w:rsidP="008C37AD">
            <w:pPr>
              <w:pStyle w:val="CellBody"/>
              <w:rPr>
                <w:w w:val="100"/>
              </w:rPr>
            </w:pPr>
            <w:r>
              <w:rPr>
                <w:w w:val="100"/>
              </w:rPr>
              <w:t xml:space="preserve">Request denied </w:t>
            </w:r>
            <w:r w:rsidRPr="002A35BD">
              <w:rPr>
                <w:w w:val="100"/>
              </w:rPr>
              <w:t xml:space="preserve">because the </w:t>
            </w:r>
            <w:r>
              <w:rPr>
                <w:w w:val="100"/>
              </w:rPr>
              <w:t xml:space="preserve">requested sensing measurement setup is unacceptable, </w:t>
            </w:r>
            <w:r w:rsidRPr="00EE30EA">
              <w:rPr>
                <w:w w:val="100"/>
                <w:highlight w:val="green"/>
              </w:rPr>
              <w:t xml:space="preserve">a </w:t>
            </w:r>
            <w:r w:rsidR="008C37AD" w:rsidRPr="00EE30EA">
              <w:rPr>
                <w:w w:val="100"/>
                <w:highlight w:val="green"/>
              </w:rPr>
              <w:t xml:space="preserve">set of </w:t>
            </w:r>
            <w:r w:rsidRPr="00EE30EA">
              <w:rPr>
                <w:w w:val="100"/>
                <w:highlight w:val="green"/>
              </w:rPr>
              <w:t xml:space="preserve">preferred </w:t>
            </w:r>
            <w:r w:rsidR="008C37AD" w:rsidRPr="00EE30EA">
              <w:rPr>
                <w:w w:val="100"/>
                <w:highlight w:val="green"/>
              </w:rPr>
              <w:t xml:space="preserve">and acceptable </w:t>
            </w:r>
            <w:r w:rsidRPr="00EE30EA">
              <w:rPr>
                <w:w w:val="100"/>
                <w:highlight w:val="green"/>
              </w:rPr>
              <w:t xml:space="preserve">sensing measurement parameters </w:t>
            </w:r>
            <w:r w:rsidR="008C37AD" w:rsidRPr="00EE30EA">
              <w:rPr>
                <w:w w:val="100"/>
                <w:highlight w:val="green"/>
              </w:rPr>
              <w:t>are suggested.</w:t>
            </w:r>
          </w:p>
        </w:tc>
      </w:tr>
    </w:tbl>
    <w:p w14:paraId="46C3CA21" w14:textId="77777777" w:rsidR="00D76CA0" w:rsidRDefault="00D76CA0" w:rsidP="00D76CA0">
      <w:pPr>
        <w:pStyle w:val="H2"/>
        <w:numPr>
          <w:ilvl w:val="0"/>
          <w:numId w:val="7"/>
        </w:numPr>
        <w:rPr>
          <w:w w:val="100"/>
        </w:rPr>
      </w:pPr>
      <w:r>
        <w:rPr>
          <w:w w:val="100"/>
        </w:rPr>
        <w:t>Action frame format details</w:t>
      </w:r>
    </w:p>
    <w:p w14:paraId="647EC842" w14:textId="77777777" w:rsidR="00D76CA0" w:rsidRPr="00D76CA0" w:rsidRDefault="00D76CA0" w:rsidP="001D779C">
      <w:pPr>
        <w:pStyle w:val="H2"/>
        <w:rPr>
          <w:w w:val="100"/>
        </w:rPr>
      </w:pPr>
      <w:r w:rsidRPr="00D76CA0">
        <w:rPr>
          <w:w w:val="100"/>
        </w:rPr>
        <w:t>9.6.7 Public Action details</w:t>
      </w:r>
    </w:p>
    <w:p w14:paraId="6ED57519" w14:textId="77777777" w:rsidR="00D76CA0" w:rsidRDefault="00D76CA0" w:rsidP="00D76CA0">
      <w:pPr>
        <w:pStyle w:val="H2"/>
        <w:rPr>
          <w:w w:val="100"/>
        </w:rPr>
      </w:pPr>
      <w:r w:rsidRPr="00D76CA0">
        <w:rPr>
          <w:w w:val="100"/>
        </w:rPr>
        <w:t>9.6.7.1 Public Action frames</w:t>
      </w:r>
    </w:p>
    <w:p w14:paraId="492F6790" w14:textId="4CCECBA4" w:rsidR="007C2D74" w:rsidRPr="000E7F97" w:rsidRDefault="007C2D74" w:rsidP="007C2D74">
      <w:pPr>
        <w:pStyle w:val="T"/>
        <w:rPr>
          <w:b/>
          <w:bCs/>
          <w:i/>
          <w:iCs/>
          <w:w w:val="100"/>
          <w:highlight w:val="yellow"/>
        </w:rPr>
      </w:pPr>
      <w:proofErr w:type="spellStart"/>
      <w:r w:rsidRPr="000E7F97">
        <w:rPr>
          <w:b/>
          <w:bCs/>
          <w:i/>
          <w:iCs/>
          <w:w w:val="100"/>
          <w:highlight w:val="yellow"/>
        </w:rPr>
        <w:t>TGbf</w:t>
      </w:r>
      <w:proofErr w:type="spellEnd"/>
      <w:r w:rsidRPr="000E7F97">
        <w:rPr>
          <w:b/>
          <w:bCs/>
          <w:i/>
          <w:iCs/>
          <w:w w:val="100"/>
          <w:highlight w:val="yellow"/>
        </w:rPr>
        <w:t xml:space="preserve"> editor: Please i</w:t>
      </w:r>
      <w:r>
        <w:rPr>
          <w:b/>
          <w:bCs/>
          <w:i/>
          <w:iCs/>
          <w:w w:val="100"/>
          <w:highlight w:val="yellow"/>
        </w:rPr>
        <w:t>nsert the following new row to Table 9-447</w:t>
      </w:r>
      <w:r w:rsidRPr="000E7F97">
        <w:rPr>
          <w:b/>
          <w:bCs/>
          <w:i/>
          <w:iCs/>
          <w:w w:val="100"/>
          <w:highlight w:val="yellow"/>
        </w:rPr>
        <w:t xml:space="preserve"> (</w:t>
      </w:r>
      <w:r>
        <w:rPr>
          <w:b/>
          <w:bCs/>
          <w:i/>
          <w:iCs/>
          <w:w w:val="100"/>
          <w:highlight w:val="yellow"/>
        </w:rPr>
        <w:t>Public Action field values</w:t>
      </w:r>
      <w:r w:rsidRPr="000E7F97">
        <w:rPr>
          <w:b/>
          <w:bCs/>
          <w:i/>
          <w:iCs/>
          <w:w w:val="100"/>
          <w:highlight w:val="yellow"/>
        </w:rPr>
        <w:t>):</w:t>
      </w:r>
    </w:p>
    <w:p w14:paraId="7E98DBA6" w14:textId="77777777" w:rsidR="007C2D74" w:rsidRPr="007C2D74" w:rsidRDefault="007C2D74" w:rsidP="008B1474">
      <w:pPr>
        <w:wordWrap/>
        <w:adjustRightInd w:val="0"/>
        <w:spacing w:after="0" w:line="240" w:lineRule="auto"/>
        <w:jc w:val="left"/>
        <w:rPr>
          <w:rFonts w:ascii="Arial" w:hAnsi="Arial" w:cs="Arial"/>
          <w:color w:val="000000"/>
          <w:kern w:val="0"/>
          <w:sz w:val="24"/>
          <w:szCs w:val="24"/>
        </w:rPr>
      </w:pPr>
    </w:p>
    <w:p w14:paraId="53982CD1" w14:textId="6908F6BA" w:rsidR="008B1474" w:rsidRPr="008B1474" w:rsidRDefault="003968AD" w:rsidP="008B1474">
      <w:pPr>
        <w:wordWrap/>
        <w:adjustRightInd w:val="0"/>
        <w:spacing w:after="0" w:line="240" w:lineRule="auto"/>
        <w:jc w:val="center"/>
        <w:rPr>
          <w:rFonts w:ascii="Arial" w:hAnsi="Arial" w:cs="Arial"/>
          <w:color w:val="000000"/>
          <w:kern w:val="0"/>
          <w:szCs w:val="20"/>
        </w:rPr>
      </w:pPr>
      <w:r>
        <w:rPr>
          <w:rFonts w:ascii="Arial" w:hAnsi="Arial" w:cs="Arial"/>
          <w:b/>
          <w:bCs/>
          <w:color w:val="000000"/>
          <w:kern w:val="0"/>
          <w:szCs w:val="20"/>
        </w:rPr>
        <w:t xml:space="preserve">Table 9-447 </w:t>
      </w:r>
      <w:r w:rsidRPr="003968AD">
        <w:rPr>
          <w:rFonts w:ascii="Arial" w:hAnsi="Arial" w:cs="Arial"/>
          <w:b/>
          <w:bCs/>
          <w:color w:val="000000"/>
          <w:kern w:val="0"/>
          <w:szCs w:val="20"/>
        </w:rPr>
        <w:t>–</w:t>
      </w:r>
      <w:r>
        <w:rPr>
          <w:rFonts w:ascii="Arial" w:hAnsi="Arial" w:cs="Arial"/>
          <w:b/>
          <w:bCs/>
          <w:color w:val="000000"/>
          <w:kern w:val="0"/>
          <w:szCs w:val="20"/>
        </w:rPr>
        <w:t xml:space="preserve"> </w:t>
      </w:r>
      <w:r w:rsidR="008B1474" w:rsidRPr="008B1474">
        <w:rPr>
          <w:rFonts w:ascii="Arial" w:hAnsi="Arial" w:cs="Arial"/>
          <w:b/>
          <w:bCs/>
          <w:color w:val="000000"/>
          <w:kern w:val="0"/>
          <w:szCs w:val="20"/>
        </w:rPr>
        <w:t>Public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5"/>
        <w:gridCol w:w="3260"/>
      </w:tblGrid>
      <w:tr w:rsidR="009D653E" w14:paraId="2CD4A4D0" w14:textId="77777777" w:rsidTr="009D653E">
        <w:trPr>
          <w:trHeight w:val="400"/>
          <w:jc w:val="center"/>
        </w:trPr>
        <w:tc>
          <w:tcPr>
            <w:tcW w:w="2305"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0FFC29CB" w14:textId="77777777" w:rsidR="009D653E" w:rsidRPr="004B7E75" w:rsidRDefault="009D653E" w:rsidP="001C6EF5">
            <w:pPr>
              <w:pStyle w:val="CellHeading"/>
              <w:rPr>
                <w:color w:val="auto"/>
              </w:rPr>
            </w:pPr>
            <w:r w:rsidRPr="009D653E">
              <w:rPr>
                <w:color w:val="auto"/>
                <w:w w:val="100"/>
              </w:rPr>
              <w:lastRenderedPageBreak/>
              <w:t>Public Action field value</w:t>
            </w:r>
          </w:p>
        </w:tc>
        <w:tc>
          <w:tcPr>
            <w:tcW w:w="3260" w:type="dxa"/>
            <w:tcBorders>
              <w:top w:val="single" w:sz="10" w:space="0" w:color="000000"/>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57DBF862" w14:textId="77777777" w:rsidR="009D653E" w:rsidRPr="004B7E75" w:rsidRDefault="009D653E" w:rsidP="001C6EF5">
            <w:pPr>
              <w:pStyle w:val="CellHeading"/>
              <w:rPr>
                <w:color w:val="auto"/>
              </w:rPr>
            </w:pPr>
            <w:r>
              <w:rPr>
                <w:color w:val="auto"/>
                <w:w w:val="100"/>
              </w:rPr>
              <w:t>Description</w:t>
            </w:r>
          </w:p>
        </w:tc>
      </w:tr>
      <w:tr w:rsidR="00317721" w14:paraId="4501C415" w14:textId="77777777" w:rsidTr="009D653E">
        <w:trPr>
          <w:trHeight w:val="320"/>
          <w:jc w:val="center"/>
        </w:trPr>
        <w:tc>
          <w:tcPr>
            <w:tcW w:w="2305"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4C397E6" w14:textId="2A89A493" w:rsidR="00317721" w:rsidRPr="004B7E75" w:rsidRDefault="00317721" w:rsidP="00317721">
            <w:pPr>
              <w:pStyle w:val="Body"/>
              <w:spacing w:before="0" w:line="200" w:lineRule="atLeast"/>
              <w:jc w:val="center"/>
              <w:rPr>
                <w:color w:val="auto"/>
                <w:sz w:val="18"/>
                <w:szCs w:val="18"/>
              </w:rPr>
            </w:pPr>
            <w:r>
              <w:rPr>
                <w:color w:val="FF0000"/>
                <w:sz w:val="18"/>
                <w:szCs w:val="18"/>
              </w:rPr>
              <w:t>&lt;ANA&gt;</w:t>
            </w:r>
          </w:p>
        </w:tc>
        <w:tc>
          <w:tcPr>
            <w:tcW w:w="326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EA758AE" w14:textId="67C2B3E0" w:rsidR="00317721" w:rsidRPr="004B7E75" w:rsidRDefault="00317721" w:rsidP="00C72155">
            <w:pPr>
              <w:pStyle w:val="CellBody"/>
              <w:rPr>
                <w:color w:val="auto"/>
              </w:rPr>
            </w:pPr>
            <w:r>
              <w:rPr>
                <w:color w:val="auto"/>
                <w:w w:val="100"/>
              </w:rPr>
              <w:t>Sensing Measurement Setup</w:t>
            </w:r>
            <w:r w:rsidRPr="004B7E75">
              <w:rPr>
                <w:color w:val="auto"/>
                <w:w w:val="100"/>
              </w:rPr>
              <w:t xml:space="preserve"> </w:t>
            </w:r>
            <w:r w:rsidR="00C72155">
              <w:rPr>
                <w:color w:val="auto"/>
                <w:w w:val="100"/>
              </w:rPr>
              <w:t>frame</w:t>
            </w:r>
          </w:p>
        </w:tc>
      </w:tr>
      <w:tr w:rsidR="00317721" w14:paraId="468002C2" w14:textId="77777777" w:rsidTr="000E7F97">
        <w:trPr>
          <w:trHeight w:val="320"/>
          <w:jc w:val="center"/>
        </w:trPr>
        <w:tc>
          <w:tcPr>
            <w:tcW w:w="2305"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B93ED3" w14:textId="31B8FD74" w:rsidR="00317721" w:rsidRPr="004B7E75" w:rsidRDefault="00317721" w:rsidP="00317721">
            <w:pPr>
              <w:pStyle w:val="Body"/>
              <w:spacing w:before="0" w:line="200" w:lineRule="atLeast"/>
              <w:jc w:val="center"/>
              <w:rPr>
                <w:color w:val="auto"/>
                <w:sz w:val="18"/>
                <w:szCs w:val="18"/>
              </w:rPr>
            </w:pPr>
            <w:r>
              <w:rPr>
                <w:color w:val="FF0000"/>
                <w:sz w:val="18"/>
                <w:szCs w:val="18"/>
              </w:rPr>
              <w:t>&lt;ANA&gt;</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EABF919" w14:textId="77777777" w:rsidR="00317721" w:rsidRPr="004B7E75" w:rsidRDefault="00317721" w:rsidP="00317721">
            <w:pPr>
              <w:pStyle w:val="CellBody"/>
              <w:rPr>
                <w:color w:val="auto"/>
              </w:rPr>
            </w:pPr>
            <w:r w:rsidRPr="004B7E75">
              <w:rPr>
                <w:color w:val="auto"/>
                <w:w w:val="100"/>
              </w:rPr>
              <w:t>Reserved</w:t>
            </w:r>
          </w:p>
        </w:tc>
      </w:tr>
    </w:tbl>
    <w:p w14:paraId="53617D6B" w14:textId="337B8519" w:rsidR="007C2D74" w:rsidRPr="007C2D74" w:rsidRDefault="007C2D74" w:rsidP="007C2D74">
      <w:pPr>
        <w:pStyle w:val="T"/>
        <w:rPr>
          <w:b/>
          <w:bCs/>
          <w:i/>
          <w:iCs/>
          <w:w w:val="100"/>
          <w:highlight w:val="yellow"/>
        </w:rPr>
      </w:pPr>
      <w:proofErr w:type="spellStart"/>
      <w:r w:rsidRPr="000E7F97">
        <w:rPr>
          <w:b/>
          <w:bCs/>
          <w:i/>
          <w:iCs/>
          <w:w w:val="100"/>
          <w:highlight w:val="yellow"/>
        </w:rPr>
        <w:t>TGbf</w:t>
      </w:r>
      <w:proofErr w:type="spellEnd"/>
      <w:r w:rsidRPr="000E7F97">
        <w:rPr>
          <w:b/>
          <w:bCs/>
          <w:i/>
          <w:iCs/>
          <w:w w:val="100"/>
          <w:highlight w:val="yellow"/>
        </w:rPr>
        <w:t xml:space="preserve"> editor: </w:t>
      </w:r>
      <w:r>
        <w:rPr>
          <w:b/>
          <w:bCs/>
          <w:i/>
          <w:iCs/>
          <w:w w:val="100"/>
          <w:highlight w:val="yellow"/>
        </w:rPr>
        <w:t xml:space="preserve">add new </w:t>
      </w:r>
      <w:proofErr w:type="spellStart"/>
      <w:r>
        <w:rPr>
          <w:b/>
          <w:bCs/>
          <w:i/>
          <w:iCs/>
          <w:w w:val="100"/>
          <w:highlight w:val="yellow"/>
        </w:rPr>
        <w:t>subclauses</w:t>
      </w:r>
      <w:proofErr w:type="spellEnd"/>
      <w:r>
        <w:rPr>
          <w:b/>
          <w:bCs/>
          <w:i/>
          <w:iCs/>
          <w:w w:val="100"/>
          <w:highlight w:val="yellow"/>
        </w:rPr>
        <w:t xml:space="preserve"> 9.6.7.</w:t>
      </w:r>
      <w:r w:rsidRPr="007C2D74">
        <w:rPr>
          <w:b/>
          <w:bCs/>
          <w:i/>
          <w:iCs/>
          <w:w w:val="100"/>
          <w:highlight w:val="yellow"/>
        </w:rPr>
        <w:t>x (</w:t>
      </w:r>
      <w:r>
        <w:rPr>
          <w:b/>
          <w:bCs/>
          <w:i/>
          <w:iCs/>
          <w:w w:val="100"/>
          <w:highlight w:val="yellow"/>
        </w:rPr>
        <w:t>Sensing Measurement frame format</w:t>
      </w:r>
      <w:r w:rsidRPr="007C2D74">
        <w:rPr>
          <w:b/>
          <w:bCs/>
          <w:i/>
          <w:iCs/>
          <w:w w:val="100"/>
          <w:highlight w:val="yellow"/>
        </w:rPr>
        <w:t>)</w:t>
      </w:r>
      <w:r>
        <w:rPr>
          <w:b/>
          <w:bCs/>
          <w:i/>
          <w:iCs/>
          <w:w w:val="100"/>
          <w:highlight w:val="yellow"/>
        </w:rPr>
        <w:t xml:space="preserve"> and</w:t>
      </w:r>
      <w:r w:rsidRPr="007C2D74">
        <w:rPr>
          <w:b/>
          <w:bCs/>
          <w:i/>
          <w:iCs/>
          <w:w w:val="100"/>
          <w:highlight w:val="yellow"/>
        </w:rPr>
        <w:t xml:space="preserve"> </w:t>
      </w:r>
      <w:r>
        <w:rPr>
          <w:b/>
          <w:bCs/>
          <w:i/>
          <w:iCs/>
          <w:w w:val="100"/>
          <w:highlight w:val="yellow"/>
        </w:rPr>
        <w:t>9.6.7.</w:t>
      </w:r>
      <w:r w:rsidRPr="007C2D74">
        <w:rPr>
          <w:b/>
          <w:bCs/>
          <w:i/>
          <w:iCs/>
          <w:w w:val="100"/>
          <w:highlight w:val="yellow"/>
        </w:rPr>
        <w:t>x (</w:t>
      </w:r>
      <w:r>
        <w:rPr>
          <w:b/>
          <w:bCs/>
          <w:i/>
          <w:iCs/>
          <w:w w:val="100"/>
          <w:highlight w:val="yellow"/>
        </w:rPr>
        <w:t>Sensing Measurement Response frame format</w:t>
      </w:r>
      <w:r w:rsidRPr="007C2D74">
        <w:rPr>
          <w:b/>
          <w:bCs/>
          <w:i/>
          <w:iCs/>
          <w:w w:val="100"/>
          <w:highlight w:val="yellow"/>
        </w:rPr>
        <w:t>)</w:t>
      </w:r>
      <w:r>
        <w:rPr>
          <w:b/>
          <w:bCs/>
          <w:i/>
          <w:iCs/>
          <w:w w:val="100"/>
          <w:highlight w:val="yellow"/>
        </w:rPr>
        <w:t xml:space="preserve"> </w:t>
      </w:r>
      <w:r w:rsidRPr="007C2D74">
        <w:rPr>
          <w:b/>
          <w:bCs/>
          <w:i/>
          <w:iCs/>
          <w:w w:val="100"/>
          <w:highlight w:val="yellow"/>
        </w:rPr>
        <w:t xml:space="preserve">under </w:t>
      </w:r>
      <w:proofErr w:type="spellStart"/>
      <w:r w:rsidRPr="007C2D74">
        <w:rPr>
          <w:b/>
          <w:bCs/>
          <w:i/>
          <w:iCs/>
          <w:w w:val="100"/>
          <w:highlight w:val="yellow"/>
        </w:rPr>
        <w:t>subclause</w:t>
      </w:r>
      <w:proofErr w:type="spellEnd"/>
      <w:r w:rsidRPr="007C2D74">
        <w:rPr>
          <w:b/>
          <w:bCs/>
          <w:i/>
          <w:iCs/>
          <w:w w:val="100"/>
          <w:highlight w:val="yellow"/>
        </w:rPr>
        <w:t xml:space="preserve"> 9.</w:t>
      </w:r>
      <w:r>
        <w:rPr>
          <w:b/>
          <w:bCs/>
          <w:i/>
          <w:iCs/>
          <w:w w:val="100"/>
          <w:highlight w:val="yellow"/>
        </w:rPr>
        <w:t>6</w:t>
      </w:r>
      <w:r w:rsidRPr="007C2D74">
        <w:rPr>
          <w:b/>
          <w:bCs/>
          <w:i/>
          <w:iCs/>
          <w:w w:val="100"/>
          <w:highlight w:val="yellow"/>
        </w:rPr>
        <w:t>.</w:t>
      </w:r>
      <w:r>
        <w:rPr>
          <w:b/>
          <w:bCs/>
          <w:i/>
          <w:iCs/>
          <w:w w:val="100"/>
          <w:highlight w:val="yellow"/>
        </w:rPr>
        <w:t>7</w:t>
      </w:r>
      <w:r w:rsidR="009736BC">
        <w:rPr>
          <w:b/>
          <w:bCs/>
          <w:i/>
          <w:iCs/>
          <w:w w:val="100"/>
          <w:highlight w:val="yellow"/>
        </w:rPr>
        <w:t xml:space="preserve"> as follows.</w:t>
      </w:r>
    </w:p>
    <w:p w14:paraId="37F69BAD" w14:textId="3C6D1181" w:rsidR="00D76CA0" w:rsidRDefault="00D76CA0" w:rsidP="00D76CA0">
      <w:pPr>
        <w:pStyle w:val="H2"/>
        <w:rPr>
          <w:w w:val="100"/>
        </w:rPr>
      </w:pPr>
      <w:r w:rsidRPr="00D76CA0">
        <w:rPr>
          <w:w w:val="100"/>
        </w:rPr>
        <w:t>9.6.7</w:t>
      </w:r>
      <w:proofErr w:type="gramStart"/>
      <w:r w:rsidRPr="00D76CA0">
        <w:rPr>
          <w:w w:val="100"/>
        </w:rPr>
        <w:t>.</w:t>
      </w:r>
      <w:r w:rsidR="00F5695F">
        <w:rPr>
          <w:w w:val="100"/>
        </w:rPr>
        <w:t>x</w:t>
      </w:r>
      <w:proofErr w:type="gramEnd"/>
      <w:r w:rsidRPr="00D76CA0">
        <w:rPr>
          <w:w w:val="100"/>
        </w:rPr>
        <w:t xml:space="preserve"> </w:t>
      </w:r>
      <w:r>
        <w:rPr>
          <w:w w:val="100"/>
        </w:rPr>
        <w:t>Sensing Measurement Setup frame</w:t>
      </w:r>
      <w:r w:rsidR="001D779C">
        <w:rPr>
          <w:w w:val="100"/>
        </w:rPr>
        <w:t xml:space="preserve"> format</w:t>
      </w:r>
    </w:p>
    <w:p w14:paraId="0ABF1577" w14:textId="77777777" w:rsidR="00BF1BB3" w:rsidRPr="00BF1BB3" w:rsidRDefault="00BF1BB3" w:rsidP="00410151">
      <w:pPr>
        <w:rPr>
          <w:lang w:eastAsia="en-US"/>
        </w:rPr>
      </w:pPr>
      <w:r w:rsidRPr="00BF1BB3">
        <w:rPr>
          <w:rFonts w:ascii="Times New Roman" w:hAnsi="Times New Roman" w:cs="Times New Roman"/>
        </w:rPr>
        <w:t xml:space="preserve">The </w:t>
      </w:r>
      <w:r>
        <w:rPr>
          <w:rFonts w:ascii="Times New Roman" w:hAnsi="Times New Roman" w:cs="Times New Roman"/>
        </w:rPr>
        <w:t>Sensing Measurement Setup</w:t>
      </w:r>
      <w:r w:rsidRPr="00BF1BB3">
        <w:rPr>
          <w:rFonts w:ascii="Times New Roman" w:hAnsi="Times New Roman" w:cs="Times New Roman"/>
        </w:rPr>
        <w:t xml:space="preserve"> Request frame is transmitted by a </w:t>
      </w:r>
      <w:r>
        <w:rPr>
          <w:rFonts w:ascii="Times New Roman" w:hAnsi="Times New Roman" w:cs="Times New Roman"/>
        </w:rPr>
        <w:t>sensing initiator</w:t>
      </w:r>
      <w:r w:rsidRPr="00BF1BB3">
        <w:rPr>
          <w:rFonts w:ascii="Times New Roman" w:hAnsi="Times New Roman" w:cs="Times New Roman"/>
        </w:rPr>
        <w:t xml:space="preserve"> to request</w:t>
      </w:r>
      <w:r>
        <w:rPr>
          <w:rFonts w:ascii="Times New Roman" w:hAnsi="Times New Roman" w:cs="Times New Roman"/>
        </w:rPr>
        <w:t xml:space="preserve"> a sensing measurement setup. </w:t>
      </w:r>
      <w:r w:rsidRPr="00BF1BB3">
        <w:rPr>
          <w:rFonts w:ascii="Times New Roman" w:hAnsi="Times New Roman" w:cs="Times New Roman"/>
        </w:rPr>
        <w:t xml:space="preserve">The format of the </w:t>
      </w:r>
      <w:r>
        <w:rPr>
          <w:rFonts w:ascii="Times New Roman" w:hAnsi="Times New Roman" w:cs="Times New Roman"/>
        </w:rPr>
        <w:t>Sensing Measurement Setup</w:t>
      </w:r>
      <w:r w:rsidRPr="00BF1BB3">
        <w:rPr>
          <w:rFonts w:ascii="Times New Roman" w:hAnsi="Times New Roman" w:cs="Times New Roman"/>
        </w:rPr>
        <w:t xml:space="preserve"> Request </w:t>
      </w:r>
      <w:r w:rsidR="00E265EC">
        <w:rPr>
          <w:rFonts w:ascii="Times New Roman" w:hAnsi="Times New Roman" w:cs="Times New Roman"/>
        </w:rPr>
        <w:t xml:space="preserve">frame </w:t>
      </w:r>
      <w:r w:rsidRPr="00BF1BB3">
        <w:rPr>
          <w:rFonts w:ascii="Times New Roman" w:hAnsi="Times New Roman" w:cs="Times New Roman"/>
        </w:rPr>
        <w:t>Action field is shown in Table 9-</w:t>
      </w:r>
      <w:r w:rsidR="00E265EC">
        <w:rPr>
          <w:rFonts w:ascii="Times New Roman" w:hAnsi="Times New Roman" w:cs="Times New Roman"/>
        </w:rPr>
        <w:t>xxx</w:t>
      </w:r>
      <w:r w:rsidRPr="00BF1BB3">
        <w:rPr>
          <w:rFonts w:ascii="Times New Roman" w:hAnsi="Times New Roman" w:cs="Times New Roman"/>
        </w:rPr>
        <w:t xml:space="preserve"> (</w:t>
      </w:r>
      <w:r w:rsidR="00E265EC" w:rsidRPr="004953DC">
        <w:rPr>
          <w:rFonts w:ascii="Times New Roman" w:hAnsi="Times New Roman" w:cs="Times New Roman"/>
        </w:rPr>
        <w:t>Sensing Measurement Setup Request frame Action field format</w:t>
      </w:r>
      <w:r w:rsidRPr="00BF1BB3">
        <w:rPr>
          <w:rFonts w:ascii="Times New Roman" w:hAnsi="Times New Roman" w:cs="Times New Roman"/>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8B1474" w14:paraId="2C5C4664" w14:textId="77777777" w:rsidTr="00BF1BB3">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FA732FF" w14:textId="087C0B2A" w:rsidR="008B1474" w:rsidRPr="00BF762D" w:rsidRDefault="008B1474" w:rsidP="00741F52">
            <w:pPr>
              <w:pStyle w:val="TableTitle"/>
            </w:pPr>
            <w:r w:rsidRPr="001017B3">
              <w:rPr>
                <w:w w:val="100"/>
                <w:highlight w:val="green"/>
              </w:rPr>
              <w:t>Ta</w:t>
            </w:r>
            <w:r w:rsidR="004A571F" w:rsidRPr="001017B3">
              <w:rPr>
                <w:w w:val="100"/>
                <w:highlight w:val="green"/>
              </w:rPr>
              <w:t>ble 9-</w:t>
            </w:r>
            <w:r w:rsidR="004A571F" w:rsidRPr="001017B3">
              <w:rPr>
                <w:rFonts w:hint="eastAsia"/>
                <w:w w:val="100"/>
                <w:highlight w:val="green"/>
                <w:lang w:eastAsia="ko-KR"/>
              </w:rPr>
              <w:t>xxx</w:t>
            </w:r>
            <w:r w:rsidRPr="001017B3">
              <w:rPr>
                <w:w w:val="100"/>
                <w:highlight w:val="green"/>
              </w:rPr>
              <w:t xml:space="preserve"> – </w:t>
            </w:r>
            <w:r w:rsidR="00BF1BB3" w:rsidRPr="001017B3">
              <w:rPr>
                <w:w w:val="100"/>
                <w:highlight w:val="green"/>
              </w:rPr>
              <w:t>Sensing Measurement Setup</w:t>
            </w:r>
            <w:r w:rsidR="00741F52">
              <w:rPr>
                <w:w w:val="100"/>
                <w:highlight w:val="green"/>
              </w:rPr>
              <w:t xml:space="preserve"> </w:t>
            </w:r>
            <w:r w:rsidRPr="001017B3">
              <w:rPr>
                <w:w w:val="100"/>
                <w:highlight w:val="green"/>
              </w:rPr>
              <w:t>frame Action field format</w:t>
            </w:r>
          </w:p>
        </w:tc>
      </w:tr>
      <w:tr w:rsidR="008B1474" w14:paraId="389D8039" w14:textId="77777777" w:rsidTr="00BF1BB3">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6B05376D" w14:textId="77777777" w:rsidR="008B1474" w:rsidRDefault="008B1474" w:rsidP="001C6EF5">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422C4D47" w14:textId="77777777" w:rsidR="008B1474" w:rsidRDefault="008B1474" w:rsidP="001C6EF5">
            <w:pPr>
              <w:pStyle w:val="CellHeading"/>
            </w:pPr>
            <w:r>
              <w:rPr>
                <w:w w:val="100"/>
              </w:rPr>
              <w:t>Information</w:t>
            </w:r>
          </w:p>
        </w:tc>
      </w:tr>
      <w:tr w:rsidR="008B1474" w14:paraId="7B9D36B7" w14:textId="77777777" w:rsidTr="009B69A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0D4CE5F9" w14:textId="77777777" w:rsidR="008B1474" w:rsidRDefault="00A14C89" w:rsidP="009B69AE">
            <w:pPr>
              <w:pStyle w:val="Body"/>
              <w:spacing w:before="0" w:line="200" w:lineRule="atLeast"/>
              <w:jc w:val="center"/>
              <w:rPr>
                <w:sz w:val="18"/>
                <w:szCs w:val="18"/>
              </w:rPr>
            </w:pPr>
            <w:r>
              <w:rPr>
                <w:w w:val="100"/>
                <w:sz w:val="18"/>
                <w:szCs w:val="18"/>
              </w:rPr>
              <w:t>0</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5A1F3E13" w14:textId="77777777" w:rsidR="008B1474" w:rsidRDefault="008B1474" w:rsidP="009B69AE">
            <w:pPr>
              <w:pStyle w:val="CellBody"/>
              <w:jc w:val="both"/>
            </w:pPr>
            <w:r>
              <w:rPr>
                <w:w w:val="100"/>
              </w:rPr>
              <w:t xml:space="preserve">Category </w:t>
            </w:r>
          </w:p>
        </w:tc>
      </w:tr>
      <w:tr w:rsidR="008B1474" w14:paraId="682431B4" w14:textId="77777777" w:rsidTr="009B69A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59490630" w14:textId="77777777" w:rsidR="008B1474" w:rsidRDefault="00A14C89" w:rsidP="009B69AE">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617F3514" w14:textId="77777777" w:rsidR="008B1474" w:rsidRDefault="00A14C89" w:rsidP="009B69AE">
            <w:pPr>
              <w:pStyle w:val="CellBody"/>
              <w:jc w:val="both"/>
            </w:pPr>
            <w:r>
              <w:rPr>
                <w:w w:val="100"/>
              </w:rPr>
              <w:t>Public</w:t>
            </w:r>
            <w:r w:rsidR="008B1474">
              <w:rPr>
                <w:w w:val="100"/>
              </w:rPr>
              <w:t xml:space="preserve"> Action </w:t>
            </w:r>
          </w:p>
        </w:tc>
      </w:tr>
      <w:tr w:rsidR="008B1474" w14:paraId="6A6E85FF" w14:textId="77777777" w:rsidTr="009B69A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4F93C6BE" w14:textId="3CF54E76" w:rsidR="008B1474" w:rsidRDefault="00B417B4" w:rsidP="009B69AE">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733C46A1" w14:textId="77777777" w:rsidR="008B1474" w:rsidRDefault="008B1474" w:rsidP="009B69AE">
            <w:pPr>
              <w:pStyle w:val="CellBody"/>
              <w:jc w:val="both"/>
            </w:pPr>
            <w:r>
              <w:rPr>
                <w:w w:val="100"/>
              </w:rPr>
              <w:t>Dialog Token</w:t>
            </w:r>
          </w:p>
        </w:tc>
      </w:tr>
      <w:tr w:rsidR="00C72155" w14:paraId="14952797" w14:textId="77777777" w:rsidTr="009B69A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51163027" w14:textId="391C803B" w:rsidR="00C72155" w:rsidRDefault="00C72155" w:rsidP="009B69AE">
            <w:pPr>
              <w:pStyle w:val="Body"/>
              <w:spacing w:before="0" w:line="200" w:lineRule="atLeast"/>
              <w:jc w:val="center"/>
              <w:rPr>
                <w:w w:val="100"/>
                <w:sz w:val="18"/>
                <w:szCs w:val="18"/>
              </w:rPr>
            </w:pPr>
            <w:r>
              <w:rPr>
                <w:rFonts w:hint="eastAsia"/>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5B422BBF" w14:textId="3B8DEE88" w:rsidR="00C72155" w:rsidRPr="009A5A6C" w:rsidRDefault="00C72155" w:rsidP="009B69AE">
            <w:pPr>
              <w:pStyle w:val="CellBody"/>
              <w:jc w:val="both"/>
              <w:rPr>
                <w:w w:val="100"/>
                <w:highlight w:val="green"/>
                <w:lang w:eastAsia="ko-KR"/>
              </w:rPr>
            </w:pPr>
            <w:r w:rsidRPr="009A5A6C">
              <w:rPr>
                <w:rFonts w:hint="eastAsia"/>
                <w:w w:val="100"/>
                <w:highlight w:val="green"/>
                <w:lang w:eastAsia="ko-KR"/>
              </w:rPr>
              <w:t>S</w:t>
            </w:r>
            <w:r w:rsidRPr="009A5A6C">
              <w:rPr>
                <w:w w:val="100"/>
                <w:highlight w:val="green"/>
                <w:lang w:eastAsia="ko-KR"/>
              </w:rPr>
              <w:t>ensing Measurement Setup subtype</w:t>
            </w:r>
          </w:p>
        </w:tc>
      </w:tr>
      <w:tr w:rsidR="00C72155" w14:paraId="47ED65A7" w14:textId="77777777" w:rsidTr="009B69A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31B7C122" w14:textId="0BEE3E4E" w:rsidR="00C72155" w:rsidRDefault="00C72155" w:rsidP="009B69AE">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7178F21E" w14:textId="3EBE82AE" w:rsidR="00C72155" w:rsidRPr="009A5A6C" w:rsidRDefault="00C72155" w:rsidP="009B69AE">
            <w:pPr>
              <w:pStyle w:val="CellBody"/>
              <w:jc w:val="both"/>
              <w:rPr>
                <w:w w:val="100"/>
                <w:highlight w:val="green"/>
                <w:lang w:eastAsia="ko-KR"/>
              </w:rPr>
            </w:pPr>
            <w:r w:rsidRPr="009A5A6C">
              <w:rPr>
                <w:w w:val="100"/>
                <w:highlight w:val="green"/>
                <w:lang w:eastAsia="ko-KR"/>
              </w:rPr>
              <w:t>Status Code</w:t>
            </w:r>
          </w:p>
        </w:tc>
      </w:tr>
      <w:tr w:rsidR="00C469B7" w14:paraId="7197C229" w14:textId="77777777" w:rsidTr="009B69A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2768CEA0" w14:textId="3F4561C6" w:rsidR="00C469B7" w:rsidRDefault="00C72155" w:rsidP="009B69AE">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7ACBA577" w14:textId="7CD3470A" w:rsidR="00C469B7" w:rsidRPr="009A5A6C" w:rsidRDefault="00C469B7" w:rsidP="009B69AE">
            <w:pPr>
              <w:pStyle w:val="CellBody"/>
              <w:jc w:val="both"/>
              <w:rPr>
                <w:w w:val="100"/>
                <w:highlight w:val="green"/>
                <w:lang w:eastAsia="ko-KR"/>
              </w:rPr>
            </w:pPr>
            <w:r w:rsidRPr="009A5A6C">
              <w:rPr>
                <w:rFonts w:hint="eastAsia"/>
                <w:w w:val="100"/>
                <w:highlight w:val="green"/>
                <w:lang w:eastAsia="ko-KR"/>
              </w:rPr>
              <w:t>Measurement S</w:t>
            </w:r>
            <w:r w:rsidRPr="009A5A6C">
              <w:rPr>
                <w:w w:val="100"/>
                <w:highlight w:val="green"/>
                <w:lang w:eastAsia="ko-KR"/>
              </w:rPr>
              <w:t>e</w:t>
            </w:r>
            <w:r w:rsidRPr="009A5A6C">
              <w:rPr>
                <w:rFonts w:hint="eastAsia"/>
                <w:w w:val="100"/>
                <w:highlight w:val="green"/>
                <w:lang w:eastAsia="ko-KR"/>
              </w:rPr>
              <w:t xml:space="preserve">tup </w:t>
            </w:r>
            <w:r w:rsidRPr="009A5A6C">
              <w:rPr>
                <w:w w:val="100"/>
                <w:highlight w:val="green"/>
                <w:lang w:eastAsia="ko-KR"/>
              </w:rPr>
              <w:t>ID</w:t>
            </w:r>
          </w:p>
        </w:tc>
      </w:tr>
      <w:tr w:rsidR="008B1474" w:rsidRPr="00B2542D" w14:paraId="21655F6E" w14:textId="77777777" w:rsidTr="009B69AE">
        <w:trPr>
          <w:trHeight w:val="356"/>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vAlign w:val="center"/>
          </w:tcPr>
          <w:p w14:paraId="2D177D0D" w14:textId="63C4AF96" w:rsidR="008B1474" w:rsidRDefault="00C72155" w:rsidP="009B69AE">
            <w:pPr>
              <w:pStyle w:val="Body"/>
              <w:spacing w:before="0" w:line="200" w:lineRule="atLeast"/>
              <w:jc w:val="center"/>
              <w:rPr>
                <w:sz w:val="18"/>
                <w:szCs w:val="18"/>
              </w:rPr>
            </w:pPr>
            <w:r>
              <w:rPr>
                <w:w w:val="100"/>
                <w:sz w:val="18"/>
                <w:szCs w:val="18"/>
              </w:rPr>
              <w:t>6</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vAlign w:val="center"/>
          </w:tcPr>
          <w:p w14:paraId="79252766" w14:textId="21FB8215" w:rsidR="008B1474" w:rsidRPr="009A5A6C" w:rsidRDefault="00A14C89" w:rsidP="009B69AE">
            <w:pPr>
              <w:pStyle w:val="CellBody"/>
              <w:jc w:val="both"/>
              <w:rPr>
                <w:highlight w:val="green"/>
              </w:rPr>
            </w:pPr>
            <w:r w:rsidRPr="009A5A6C">
              <w:rPr>
                <w:w w:val="100"/>
                <w:highlight w:val="green"/>
              </w:rPr>
              <w:t xml:space="preserve">Sensing Measurement </w:t>
            </w:r>
            <w:r w:rsidR="009E3248" w:rsidRPr="009A5A6C">
              <w:rPr>
                <w:w w:val="100"/>
                <w:highlight w:val="green"/>
              </w:rPr>
              <w:t>Parameters</w:t>
            </w:r>
            <w:r w:rsidRPr="009A5A6C">
              <w:rPr>
                <w:w w:val="100"/>
                <w:highlight w:val="green"/>
              </w:rPr>
              <w:t xml:space="preserve"> Element</w:t>
            </w:r>
          </w:p>
        </w:tc>
      </w:tr>
    </w:tbl>
    <w:p w14:paraId="490ABDAD" w14:textId="77777777" w:rsidR="00410151" w:rsidRDefault="00410151" w:rsidP="00BF1BB3">
      <w:pPr>
        <w:rPr>
          <w:rFonts w:ascii="Times New Roman" w:hAnsi="Times New Roman" w:cs="Times New Roman"/>
        </w:rPr>
      </w:pPr>
    </w:p>
    <w:p w14:paraId="3C1B70F6" w14:textId="77777777" w:rsidR="00BF1BB3" w:rsidRPr="00BF1BB3" w:rsidRDefault="00BF1BB3" w:rsidP="00BF1BB3">
      <w:pPr>
        <w:rPr>
          <w:rFonts w:ascii="Times New Roman" w:hAnsi="Times New Roman" w:cs="Times New Roman"/>
        </w:rPr>
      </w:pPr>
      <w:r w:rsidRPr="00BF1BB3">
        <w:rPr>
          <w:rFonts w:ascii="Times New Roman" w:hAnsi="Times New Roman" w:cs="Times New Roman"/>
        </w:rPr>
        <w:t>The Category field is defined in 9.4.1.11 (Action field).</w:t>
      </w:r>
    </w:p>
    <w:p w14:paraId="03C9626A" w14:textId="77777777" w:rsidR="00BF1BB3" w:rsidRPr="00BF1BB3" w:rsidRDefault="00BF1BB3" w:rsidP="00BF1BB3">
      <w:pPr>
        <w:rPr>
          <w:rFonts w:ascii="Times New Roman" w:hAnsi="Times New Roman" w:cs="Times New Roman"/>
        </w:rPr>
      </w:pPr>
      <w:r w:rsidRPr="00BF1BB3">
        <w:rPr>
          <w:rFonts w:ascii="Times New Roman" w:hAnsi="Times New Roman" w:cs="Times New Roman"/>
        </w:rPr>
        <w:t>The Public Action field is defined in 9.6.7.1 (Public Action frames).</w:t>
      </w:r>
    </w:p>
    <w:p w14:paraId="72B5E741" w14:textId="77777777" w:rsidR="00C72155" w:rsidRDefault="00BF1BB3" w:rsidP="00BF1BB3">
      <w:pPr>
        <w:rPr>
          <w:rFonts w:ascii="Times New Roman" w:hAnsi="Times New Roman" w:cs="Times New Roman"/>
        </w:rPr>
      </w:pPr>
      <w:r w:rsidRPr="00BF1BB3">
        <w:rPr>
          <w:rFonts w:ascii="Times New Roman" w:hAnsi="Times New Roman" w:cs="Times New Roman"/>
        </w:rPr>
        <w:t>The Dialog Token field is defined in 9.4.1.12 (Dialog Token field)</w:t>
      </w:r>
    </w:p>
    <w:p w14:paraId="6A189584" w14:textId="509D3611" w:rsidR="00E77C49" w:rsidRDefault="00C72155" w:rsidP="00E77C49">
      <w:pPr>
        <w:rPr>
          <w:rFonts w:ascii="Times New Roman" w:hAnsi="Times New Roman" w:cs="Times New Roman"/>
        </w:rPr>
      </w:pPr>
      <w:r>
        <w:rPr>
          <w:rFonts w:ascii="Times New Roman" w:hAnsi="Times New Roman" w:cs="Times New Roman"/>
        </w:rPr>
        <w:t>The Dialog Token field in Sensing Measurement Setup Request frame</w:t>
      </w:r>
      <w:r w:rsidR="00E77C49">
        <w:rPr>
          <w:rFonts w:ascii="Times New Roman" w:hAnsi="Times New Roman" w:cs="Times New Roman"/>
        </w:rPr>
        <w:t xml:space="preserve"> </w:t>
      </w:r>
      <w:r>
        <w:rPr>
          <w:rFonts w:ascii="Times New Roman" w:hAnsi="Times New Roman" w:cs="Times New Roman"/>
        </w:rPr>
        <w:t>is</w:t>
      </w:r>
      <w:r w:rsidR="00BF1BB3" w:rsidRPr="00BF1BB3">
        <w:rPr>
          <w:rFonts w:ascii="Times New Roman" w:hAnsi="Times New Roman" w:cs="Times New Roman"/>
        </w:rPr>
        <w:t xml:space="preserve"> set by the requesting </w:t>
      </w:r>
      <w:r w:rsidR="00174F49">
        <w:rPr>
          <w:rFonts w:ascii="Times New Roman" w:hAnsi="Times New Roman" w:cs="Times New Roman"/>
        </w:rPr>
        <w:t>sensing initiator</w:t>
      </w:r>
      <w:r w:rsidR="00BF1BB3" w:rsidRPr="00BF1BB3">
        <w:rPr>
          <w:rFonts w:ascii="Times New Roman" w:hAnsi="Times New Roman" w:cs="Times New Roman"/>
        </w:rPr>
        <w:t>.</w:t>
      </w:r>
      <w:r w:rsidR="00E77C49">
        <w:rPr>
          <w:rFonts w:ascii="Times New Roman" w:hAnsi="Times New Roman" w:cs="Times New Roman"/>
        </w:rPr>
        <w:t xml:space="preserve"> T</w:t>
      </w:r>
      <w:r w:rsidR="00E77C49" w:rsidRPr="00BF1BB3">
        <w:rPr>
          <w:rFonts w:ascii="Times New Roman" w:hAnsi="Times New Roman" w:cs="Times New Roman"/>
        </w:rPr>
        <w:t xml:space="preserve">he Dialog Token field </w:t>
      </w:r>
      <w:r w:rsidR="00E77C49">
        <w:rPr>
          <w:rFonts w:ascii="Times New Roman" w:hAnsi="Times New Roman" w:cs="Times New Roman"/>
        </w:rPr>
        <w:t xml:space="preserve">in Sensing Measurement Setup Response frame </w:t>
      </w:r>
      <w:r w:rsidR="00E77C49" w:rsidRPr="00BF1BB3">
        <w:rPr>
          <w:rFonts w:ascii="Times New Roman" w:hAnsi="Times New Roman" w:cs="Times New Roman"/>
        </w:rPr>
        <w:t xml:space="preserve">is </w:t>
      </w:r>
      <w:r w:rsidR="00E77C49">
        <w:rPr>
          <w:rFonts w:ascii="Times New Roman" w:hAnsi="Times New Roman" w:cs="Times New Roman"/>
        </w:rPr>
        <w:t>set</w:t>
      </w:r>
      <w:r w:rsidR="00E77C49" w:rsidRPr="00BF1BB3">
        <w:rPr>
          <w:rFonts w:ascii="Times New Roman" w:hAnsi="Times New Roman" w:cs="Times New Roman"/>
        </w:rPr>
        <w:t xml:space="preserve"> </w:t>
      </w:r>
      <w:r w:rsidR="00E77C49">
        <w:rPr>
          <w:rFonts w:ascii="Times New Roman" w:hAnsi="Times New Roman" w:cs="Times New Roman"/>
        </w:rPr>
        <w:t xml:space="preserve">to </w:t>
      </w:r>
      <w:r w:rsidR="00E77C49" w:rsidRPr="009B47A4">
        <w:rPr>
          <w:rFonts w:ascii="Times New Roman" w:hAnsi="Times New Roman" w:cs="Times New Roman"/>
        </w:rPr>
        <w:t xml:space="preserve">the value in the corresponding </w:t>
      </w:r>
      <w:r w:rsidR="00E77C49">
        <w:rPr>
          <w:rFonts w:ascii="Times New Roman" w:hAnsi="Times New Roman" w:cs="Times New Roman"/>
        </w:rPr>
        <w:t>Sensing Measurement Setup Request</w:t>
      </w:r>
      <w:r w:rsidR="00E77C49" w:rsidRPr="009B47A4">
        <w:rPr>
          <w:rFonts w:ascii="Times New Roman" w:hAnsi="Times New Roman" w:cs="Times New Roman"/>
        </w:rPr>
        <w:t xml:space="preserve"> frame.</w:t>
      </w:r>
    </w:p>
    <w:p w14:paraId="5FD13633" w14:textId="3554E52A" w:rsidR="008B1474" w:rsidRPr="00CB2E1C" w:rsidRDefault="008B1474" w:rsidP="00BF1BB3">
      <w:pPr>
        <w:rPr>
          <w:rFonts w:ascii="Times New Roman" w:hAnsi="Times New Roman" w:cs="Times New Roman"/>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C72155" w14:paraId="77E4962D" w14:textId="77777777" w:rsidTr="00B9668B">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2B7FFFE" w14:textId="72D9A4C5" w:rsidR="00C72155" w:rsidRPr="009A5A6C" w:rsidRDefault="00C72155" w:rsidP="00CB2E1C">
            <w:pPr>
              <w:pStyle w:val="TableTitle"/>
              <w:rPr>
                <w:highlight w:val="green"/>
              </w:rPr>
            </w:pPr>
            <w:r w:rsidRPr="009A5A6C">
              <w:rPr>
                <w:w w:val="100"/>
                <w:highlight w:val="green"/>
              </w:rPr>
              <w:t>Table 9-</w:t>
            </w:r>
            <w:r w:rsidRPr="009A5A6C">
              <w:rPr>
                <w:rFonts w:hint="eastAsia"/>
                <w:w w:val="100"/>
                <w:highlight w:val="green"/>
                <w:lang w:eastAsia="ko-KR"/>
              </w:rPr>
              <w:t>xxx</w:t>
            </w:r>
            <w:r w:rsidRPr="009A5A6C">
              <w:rPr>
                <w:w w:val="100"/>
                <w:highlight w:val="green"/>
              </w:rPr>
              <w:t xml:space="preserve"> – </w:t>
            </w:r>
            <w:r w:rsidR="00EB2DB3" w:rsidRPr="009A5A6C">
              <w:rPr>
                <w:w w:val="100"/>
                <w:highlight w:val="green"/>
              </w:rPr>
              <w:t>Sensing Measurement Setup Subtype values</w:t>
            </w:r>
          </w:p>
        </w:tc>
      </w:tr>
      <w:tr w:rsidR="00C72155" w14:paraId="75DE6D92" w14:textId="77777777" w:rsidTr="00B9668B">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7623390" w14:textId="68DECD4B" w:rsidR="00C72155" w:rsidRDefault="00C72155" w:rsidP="002D7A37">
            <w:pPr>
              <w:pStyle w:val="CellHeading"/>
            </w:pPr>
            <w:r>
              <w:rPr>
                <w:w w:val="100"/>
              </w:rPr>
              <w:t>Values</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D60CE7D" w14:textId="699040F6" w:rsidR="00C72155" w:rsidRDefault="00C72155" w:rsidP="002D7A37">
            <w:pPr>
              <w:pStyle w:val="CellHeading"/>
            </w:pPr>
            <w:r>
              <w:rPr>
                <w:w w:val="100"/>
              </w:rPr>
              <w:t>Description</w:t>
            </w:r>
          </w:p>
        </w:tc>
      </w:tr>
      <w:tr w:rsidR="00C72155" w14:paraId="334FEA15" w14:textId="77777777" w:rsidTr="00B9668B">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711E63E9" w14:textId="77777777" w:rsidR="00C72155" w:rsidRDefault="00C72155" w:rsidP="002D7A37">
            <w:pPr>
              <w:pStyle w:val="Body"/>
              <w:spacing w:before="0" w:line="200" w:lineRule="atLeast"/>
              <w:jc w:val="center"/>
              <w:rPr>
                <w:sz w:val="18"/>
                <w:szCs w:val="18"/>
              </w:rPr>
            </w:pPr>
            <w:r>
              <w:rPr>
                <w:w w:val="100"/>
                <w:sz w:val="18"/>
                <w:szCs w:val="18"/>
              </w:rPr>
              <w:t>0</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35EBD4CF" w14:textId="51E7E73D" w:rsidR="00C72155" w:rsidRDefault="00C72155" w:rsidP="002D7A37">
            <w:pPr>
              <w:pStyle w:val="CellBody"/>
              <w:jc w:val="both"/>
            </w:pPr>
            <w:r>
              <w:rPr>
                <w:w w:val="100"/>
              </w:rPr>
              <w:t xml:space="preserve">Request </w:t>
            </w:r>
          </w:p>
        </w:tc>
      </w:tr>
      <w:tr w:rsidR="00C72155" w14:paraId="0F5FEDDC" w14:textId="77777777" w:rsidTr="00B9668B">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1BD3FC27" w14:textId="77777777" w:rsidR="00C72155" w:rsidRDefault="00C72155" w:rsidP="002D7A37">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2E7D1373" w14:textId="284C26ED" w:rsidR="00C72155" w:rsidRDefault="00C72155" w:rsidP="002D7A37">
            <w:pPr>
              <w:pStyle w:val="CellBody"/>
              <w:jc w:val="both"/>
            </w:pPr>
            <w:r>
              <w:rPr>
                <w:w w:val="100"/>
              </w:rPr>
              <w:t>Response</w:t>
            </w:r>
          </w:p>
        </w:tc>
      </w:tr>
      <w:tr w:rsidR="00C72155" w14:paraId="34E8E2BE" w14:textId="77777777" w:rsidTr="00B9668B">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6E34C48C" w14:textId="77777777" w:rsidR="00C72155" w:rsidRDefault="00C72155" w:rsidP="002D7A37">
            <w:pPr>
              <w:pStyle w:val="Body"/>
              <w:spacing w:before="0" w:line="200" w:lineRule="atLeast"/>
              <w:jc w:val="center"/>
              <w:rPr>
                <w:sz w:val="18"/>
                <w:szCs w:val="18"/>
              </w:rPr>
            </w:pPr>
            <w:r>
              <w:rPr>
                <w:w w:val="100"/>
                <w:sz w:val="18"/>
                <w:szCs w:val="18"/>
              </w:rPr>
              <w:lastRenderedPageBreak/>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79650E77" w14:textId="3C653D97" w:rsidR="00C72155" w:rsidRDefault="00C72155" w:rsidP="002D7A37">
            <w:pPr>
              <w:pStyle w:val="CellBody"/>
              <w:jc w:val="both"/>
            </w:pPr>
            <w:r>
              <w:rPr>
                <w:w w:val="100"/>
              </w:rPr>
              <w:t>Termination</w:t>
            </w:r>
          </w:p>
        </w:tc>
      </w:tr>
      <w:tr w:rsidR="00C72155" w14:paraId="06D79F24" w14:textId="77777777" w:rsidTr="00B9668B">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654F6212" w14:textId="76BAE297" w:rsidR="00C72155" w:rsidRDefault="00C72155" w:rsidP="002D7A37">
            <w:pPr>
              <w:pStyle w:val="Body"/>
              <w:spacing w:before="0" w:line="200" w:lineRule="atLeast"/>
              <w:jc w:val="center"/>
              <w:rPr>
                <w:w w:val="100"/>
                <w:sz w:val="18"/>
                <w:szCs w:val="18"/>
              </w:rPr>
            </w:pPr>
            <w:r>
              <w:rPr>
                <w:w w:val="100"/>
                <w:sz w:val="18"/>
                <w:szCs w:val="18"/>
              </w:rPr>
              <w:t>TBD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31723E95" w14:textId="12EC7409" w:rsidR="00C72155" w:rsidRDefault="00C72155" w:rsidP="002D7A37">
            <w:pPr>
              <w:pStyle w:val="CellBody"/>
              <w:jc w:val="both"/>
              <w:rPr>
                <w:w w:val="100"/>
                <w:lang w:eastAsia="ko-KR"/>
              </w:rPr>
            </w:pPr>
            <w:r>
              <w:rPr>
                <w:w w:val="100"/>
                <w:lang w:eastAsia="ko-KR"/>
              </w:rPr>
              <w:t>Reserved</w:t>
            </w:r>
          </w:p>
        </w:tc>
      </w:tr>
    </w:tbl>
    <w:p w14:paraId="4BB0A508" w14:textId="77777777" w:rsidR="00C72155" w:rsidRDefault="00C72155" w:rsidP="00BF1BB3">
      <w:pPr>
        <w:rPr>
          <w:rFonts w:ascii="Times New Roman" w:hAnsi="Times New Roman" w:cs="Times New Roman"/>
        </w:rPr>
      </w:pPr>
    </w:p>
    <w:p w14:paraId="76050CE2" w14:textId="2B3FE955" w:rsidR="00094617" w:rsidRPr="00BF762D" w:rsidRDefault="00094617" w:rsidP="00094617">
      <w:pPr>
        <w:rPr>
          <w:rFonts w:ascii="Times New Roman" w:hAnsi="Times New Roman" w:cs="Times New Roman"/>
        </w:rPr>
      </w:pPr>
      <w:r w:rsidRPr="00BF762D">
        <w:rPr>
          <w:rFonts w:ascii="Times New Roman" w:hAnsi="Times New Roman" w:cs="Times New Roman"/>
        </w:rPr>
        <w:t xml:space="preserve">The Status Code is defined in 9.4.1.9 (Status Code field). </w:t>
      </w:r>
      <w:r w:rsidR="00A70E32" w:rsidRPr="009A5A6C">
        <w:rPr>
          <w:rFonts w:ascii="Times New Roman" w:hAnsi="Times New Roman" w:cs="Times New Roman"/>
          <w:highlight w:val="green"/>
        </w:rPr>
        <w:t>It</w:t>
      </w:r>
      <w:r w:rsidR="00D76722" w:rsidRPr="009A5A6C">
        <w:rPr>
          <w:rFonts w:ascii="Times New Roman" w:hAnsi="Times New Roman" w:cs="Times New Roman"/>
          <w:highlight w:val="green"/>
        </w:rPr>
        <w:t xml:space="preserve"> is present only in the Sensing Measurement Setup</w:t>
      </w:r>
      <w:r w:rsidRPr="009A5A6C">
        <w:rPr>
          <w:rFonts w:ascii="Times New Roman" w:hAnsi="Times New Roman" w:cs="Times New Roman"/>
          <w:highlight w:val="green"/>
        </w:rPr>
        <w:t xml:space="preserve"> Response frame.</w:t>
      </w:r>
    </w:p>
    <w:p w14:paraId="292ABA8B" w14:textId="37907358" w:rsidR="00C469B7" w:rsidRPr="00BF762D" w:rsidRDefault="00C469B7" w:rsidP="00C469B7">
      <w:pPr>
        <w:rPr>
          <w:rFonts w:ascii="Times New Roman" w:hAnsi="Times New Roman" w:cs="Times New Roman"/>
        </w:rPr>
      </w:pPr>
      <w:r w:rsidRPr="00BF762D">
        <w:rPr>
          <w:rFonts w:ascii="Times New Roman" w:hAnsi="Times New Roman" w:cs="Times New Roman"/>
        </w:rPr>
        <w:t>The Measurement Setup ID field</w:t>
      </w:r>
      <w:r w:rsidR="00094617" w:rsidRPr="00BF762D">
        <w:rPr>
          <w:rFonts w:ascii="Times New Roman" w:hAnsi="Times New Roman" w:cs="Times New Roman"/>
        </w:rPr>
        <w:t xml:space="preserve"> in the Sensing Measurement Setup Request frame</w:t>
      </w:r>
      <w:r w:rsidRPr="00BF762D">
        <w:rPr>
          <w:rFonts w:ascii="Times New Roman" w:hAnsi="Times New Roman" w:cs="Times New Roman"/>
        </w:rPr>
        <w:t xml:space="preserve"> indicates a measurement setup ID </w:t>
      </w:r>
      <w:r w:rsidR="00411300" w:rsidRPr="00B9668B">
        <w:rPr>
          <w:rFonts w:ascii="Times New Roman" w:hAnsi="Times New Roman" w:cs="Times New Roman"/>
        </w:rPr>
        <w:t>that identifies assigned parameters in the Sensing Measurement Parameters Element to be used in the cor</w:t>
      </w:r>
      <w:r w:rsidR="004A4226">
        <w:rPr>
          <w:rFonts w:ascii="Times New Roman" w:hAnsi="Times New Roman" w:cs="Times New Roman" w:hint="eastAsia"/>
        </w:rPr>
        <w:t>r</w:t>
      </w:r>
      <w:r w:rsidR="00411300" w:rsidRPr="00B9668B">
        <w:rPr>
          <w:rFonts w:ascii="Times New Roman" w:hAnsi="Times New Roman" w:cs="Times New Roman"/>
        </w:rPr>
        <w:t>esponding sensing measurement instances</w:t>
      </w:r>
      <w:r w:rsidR="00EB2DB3" w:rsidRPr="00BF762D">
        <w:rPr>
          <w:rFonts w:ascii="Times New Roman" w:hAnsi="Times New Roman" w:cs="Times New Roman"/>
        </w:rPr>
        <w:t xml:space="preserve"> </w:t>
      </w:r>
      <w:r w:rsidRPr="00BF762D">
        <w:rPr>
          <w:rFonts w:ascii="Times New Roman" w:hAnsi="Times New Roman" w:cs="Times New Roman"/>
        </w:rPr>
        <w:t>as shown in Figure 9-xxx (Measurement Setup ID field format)</w:t>
      </w:r>
      <w:r w:rsidR="001A409F" w:rsidRPr="00BF762D">
        <w:rPr>
          <w:rFonts w:ascii="Times New Roman" w:hAnsi="Times New Roman" w:cs="Times New Roman"/>
        </w:rPr>
        <w:t>.</w:t>
      </w:r>
    </w:p>
    <w:tbl>
      <w:tblPr>
        <w:tblW w:w="1357" w:type="dxa"/>
        <w:jc w:val="center"/>
        <w:tblLayout w:type="fixed"/>
        <w:tblCellMar>
          <w:top w:w="120" w:type="dxa"/>
          <w:left w:w="120" w:type="dxa"/>
          <w:bottom w:w="80" w:type="dxa"/>
          <w:right w:w="120" w:type="dxa"/>
        </w:tblCellMar>
        <w:tblLook w:val="04A0" w:firstRow="1" w:lastRow="0" w:firstColumn="1" w:lastColumn="0" w:noHBand="0" w:noVBand="1"/>
      </w:tblPr>
      <w:tblGrid>
        <w:gridCol w:w="1357"/>
      </w:tblGrid>
      <w:tr w:rsidR="00C469B7" w:rsidRPr="00BF762D" w14:paraId="085E7C19" w14:textId="77777777" w:rsidTr="00A777C2">
        <w:trPr>
          <w:trHeight w:val="740"/>
          <w:jc w:val="center"/>
        </w:trPr>
        <w:tc>
          <w:tcPr>
            <w:tcW w:w="1357" w:type="dxa"/>
            <w:tcBorders>
              <w:top w:val="single" w:sz="12" w:space="0" w:color="000000"/>
              <w:left w:val="single" w:sz="12" w:space="0" w:color="000000"/>
              <w:bottom w:val="single" w:sz="12" w:space="0" w:color="000000"/>
              <w:right w:val="single" w:sz="12" w:space="0" w:color="000000"/>
            </w:tcBorders>
            <w:vAlign w:val="center"/>
          </w:tcPr>
          <w:p w14:paraId="6E78113E" w14:textId="77777777" w:rsidR="00C469B7" w:rsidRPr="00BF762D" w:rsidRDefault="00C469B7" w:rsidP="005F0B92">
            <w:pPr>
              <w:pStyle w:val="figuretext"/>
              <w:rPr>
                <w:w w:val="100"/>
              </w:rPr>
            </w:pPr>
            <w:r w:rsidRPr="00BF762D">
              <w:rPr>
                <w:w w:val="100"/>
              </w:rPr>
              <w:t>Measurement Setup ID</w:t>
            </w:r>
          </w:p>
        </w:tc>
      </w:tr>
      <w:tr w:rsidR="00C469B7" w:rsidRPr="00BF762D" w14:paraId="35CF9230" w14:textId="77777777" w:rsidTr="00A777C2">
        <w:trPr>
          <w:trHeight w:val="24"/>
          <w:jc w:val="center"/>
        </w:trPr>
        <w:tc>
          <w:tcPr>
            <w:tcW w:w="1357" w:type="dxa"/>
            <w:tcBorders>
              <w:top w:val="single" w:sz="12" w:space="0" w:color="000000"/>
              <w:left w:val="nil"/>
              <w:bottom w:val="nil"/>
              <w:right w:val="nil"/>
            </w:tcBorders>
            <w:vAlign w:val="center"/>
          </w:tcPr>
          <w:p w14:paraId="0B9BFA2B" w14:textId="77777777" w:rsidR="00C469B7" w:rsidRPr="00BF762D" w:rsidRDefault="00C469B7" w:rsidP="005F0B92">
            <w:pPr>
              <w:pStyle w:val="figuretext"/>
              <w:rPr>
                <w:w w:val="100"/>
                <w:lang w:eastAsia="ko-KR"/>
              </w:rPr>
            </w:pPr>
            <w:r w:rsidRPr="00BF762D">
              <w:rPr>
                <w:w w:val="100"/>
              </w:rPr>
              <w:t>TBD</w:t>
            </w:r>
          </w:p>
        </w:tc>
      </w:tr>
    </w:tbl>
    <w:p w14:paraId="369DFAB2" w14:textId="1EF8664E" w:rsidR="00C469B7" w:rsidRPr="00BF762D" w:rsidRDefault="00C469B7" w:rsidP="00C469B7">
      <w:pPr>
        <w:pStyle w:val="FigTitle"/>
        <w:spacing w:before="0" w:line="0" w:lineRule="atLeast"/>
        <w:rPr>
          <w:w w:val="1"/>
        </w:rPr>
      </w:pPr>
      <w:r w:rsidRPr="00BF762D">
        <w:rPr>
          <w:w w:val="100"/>
        </w:rPr>
        <w:t>Figure 9-xxx– Measurement Setup ID field format</w:t>
      </w:r>
    </w:p>
    <w:p w14:paraId="1683F33D" w14:textId="77777777" w:rsidR="00C469B7" w:rsidRPr="00BF762D" w:rsidRDefault="00C469B7" w:rsidP="00BF1BB3">
      <w:pPr>
        <w:rPr>
          <w:rFonts w:ascii="Times New Roman" w:hAnsi="Times New Roman" w:cs="Times New Roman"/>
        </w:rPr>
      </w:pPr>
    </w:p>
    <w:p w14:paraId="5D0BCC2C" w14:textId="00B1C862" w:rsidR="00094617" w:rsidRPr="00BF762D" w:rsidRDefault="00094617" w:rsidP="00094617">
      <w:pPr>
        <w:rPr>
          <w:rFonts w:ascii="Times New Roman" w:hAnsi="Times New Roman" w:cs="Times New Roman"/>
        </w:rPr>
      </w:pPr>
      <w:r w:rsidRPr="00BF762D">
        <w:rPr>
          <w:rFonts w:ascii="Times New Roman" w:hAnsi="Times New Roman" w:cs="Times New Roman"/>
        </w:rPr>
        <w:t>The Measurement Setup ID field in the Sensing Measurement Setup Response frame is set to the value in the corresponding Sensing Measurement Setup Request frame that it received.</w:t>
      </w:r>
    </w:p>
    <w:p w14:paraId="66A8AB43" w14:textId="05BC8166" w:rsidR="000E7F97" w:rsidRPr="004D4BB8" w:rsidRDefault="00094617" w:rsidP="007179BD">
      <w:pPr>
        <w:rPr>
          <w:rFonts w:ascii="Times New Roman" w:hAnsi="Times New Roman" w:cs="Times New Roman"/>
          <w:b/>
          <w:bCs/>
          <w:i/>
          <w:iCs/>
          <w:highlight w:val="yellow"/>
        </w:rPr>
      </w:pPr>
      <w:r w:rsidRPr="00BF762D">
        <w:rPr>
          <w:rFonts w:ascii="Times New Roman" w:hAnsi="Times New Roman" w:cs="Times New Roman"/>
        </w:rPr>
        <w:t>The Sensing Measurement Parameters Element is defined in 9.4.2.x (Sensing Measurement Parameters Element)</w:t>
      </w:r>
      <w:r w:rsidRPr="00BF762D">
        <w:rPr>
          <w:rFonts w:ascii="Times New Roman" w:hAnsi="Times New Roman" w:cs="Times New Roman" w:hint="eastAsia"/>
        </w:rPr>
        <w:t xml:space="preserve">. </w:t>
      </w:r>
      <w:r w:rsidRPr="00BF762D">
        <w:rPr>
          <w:rFonts w:ascii="Times New Roman" w:hAnsi="Times New Roman" w:cs="Times New Roman"/>
        </w:rPr>
        <w:t xml:space="preserve">It is present in the Sensing Measurement Setup Response frame </w:t>
      </w:r>
      <w:r w:rsidRPr="009A5A6C">
        <w:rPr>
          <w:rFonts w:ascii="Times New Roman" w:hAnsi="Times New Roman" w:cs="Times New Roman"/>
          <w:highlight w:val="green"/>
        </w:rPr>
        <w:t>if the Status Code is set to TBD (PREFERRED_MEASURMENT_SETUP_PARAMETERS_SUGGESTED). Otherwise, it is not present in the Sensing Measurement Setup Response frame</w:t>
      </w:r>
      <w:r w:rsidR="009A5A6C" w:rsidRPr="009A5A6C">
        <w:rPr>
          <w:rFonts w:ascii="Times New Roman" w:hAnsi="Times New Roman" w:cs="Times New Roman"/>
          <w:highlight w:val="green"/>
        </w:rPr>
        <w:t>.</w:t>
      </w:r>
    </w:p>
    <w:sectPr w:rsidR="000E7F97" w:rsidRPr="004D4BB8" w:rsidSect="000A2472">
      <w:headerReference w:type="default" r:id="rId8"/>
      <w:footerReference w:type="default" r:id="rId9"/>
      <w:pgSz w:w="11906" w:h="16838" w:code="9"/>
      <w:pgMar w:top="1077" w:right="1077" w:bottom="1077" w:left="1077" w:header="431" w:footer="431" w:gutter="72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23FEF" w14:textId="77777777" w:rsidR="003517B9" w:rsidRDefault="003517B9" w:rsidP="000A2472">
      <w:pPr>
        <w:spacing w:after="0" w:line="240" w:lineRule="auto"/>
      </w:pPr>
      <w:r>
        <w:separator/>
      </w:r>
    </w:p>
  </w:endnote>
  <w:endnote w:type="continuationSeparator" w:id="0">
    <w:p w14:paraId="73031986" w14:textId="77777777" w:rsidR="003517B9" w:rsidRDefault="003517B9"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911281" w:rsidRPr="00911281" w:rsidRDefault="00911281"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A21A4F">
      <w:rPr>
        <w:rFonts w:ascii="Times New Roman" w:eastAsia="맑은 고딕" w:hAnsi="Times New Roman" w:cs="Times New Roman"/>
        <w:noProof/>
        <w:kern w:val="0"/>
        <w:sz w:val="24"/>
        <w:szCs w:val="20"/>
        <w:lang w:val="en-GB" w:eastAsia="en-US"/>
      </w:rPr>
      <w:t>3</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911281" w:rsidRPr="00911281" w:rsidRDefault="00911281">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397FA" w14:textId="77777777" w:rsidR="003517B9" w:rsidRDefault="003517B9" w:rsidP="000A2472">
      <w:pPr>
        <w:spacing w:after="0" w:line="240" w:lineRule="auto"/>
      </w:pPr>
      <w:r>
        <w:separator/>
      </w:r>
    </w:p>
  </w:footnote>
  <w:footnote w:type="continuationSeparator" w:id="0">
    <w:p w14:paraId="0AA682C7" w14:textId="77777777" w:rsidR="003517B9" w:rsidRDefault="003517B9"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4CD3C370" w:rsidR="000A2472" w:rsidRPr="000A2472" w:rsidRDefault="00B67CCC"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February</w:t>
    </w:r>
    <w:r w:rsidR="000A2472" w:rsidRPr="000A2472">
      <w:rPr>
        <w:rFonts w:ascii="Times New Roman" w:eastAsia="맑은 고딕" w:hAnsi="Times New Roman" w:cs="Times New Roman"/>
        <w:b/>
        <w:kern w:val="0"/>
        <w:sz w:val="28"/>
        <w:szCs w:val="20"/>
        <w:lang w:val="en-GB"/>
      </w:rPr>
      <w:t xml:space="preserve"> 202</w:t>
    </w:r>
    <w:r w:rsidR="000A2472">
      <w:rPr>
        <w:rFonts w:ascii="Times New Roman" w:eastAsia="맑은 고딕" w:hAnsi="Times New Roman" w:cs="Times New Roman"/>
        <w:b/>
        <w:kern w:val="0"/>
        <w:sz w:val="28"/>
        <w:szCs w:val="20"/>
        <w:lang w:val="en-GB"/>
      </w:rPr>
      <w:t>2</w:t>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fldChar w:fldCharType="begin"/>
    </w:r>
    <w:r w:rsidR="000A2472" w:rsidRPr="000A2472">
      <w:rPr>
        <w:rFonts w:ascii="Times New Roman" w:eastAsia="맑은 고딕" w:hAnsi="Times New Roman" w:cs="Times New Roman"/>
        <w:b/>
        <w:kern w:val="0"/>
        <w:sz w:val="28"/>
        <w:szCs w:val="20"/>
        <w:lang w:val="en-GB"/>
      </w:rPr>
      <w:instrText xml:space="preserve"> TITLE  \* MERGEFORMAT </w:instrText>
    </w:r>
    <w:r w:rsidR="000A2472" w:rsidRPr="000A2472">
      <w:rPr>
        <w:rFonts w:ascii="Times New Roman" w:eastAsia="맑은 고딕" w:hAnsi="Times New Roman" w:cs="Times New Roman"/>
        <w:b/>
        <w:kern w:val="0"/>
        <w:sz w:val="28"/>
        <w:szCs w:val="20"/>
        <w:lang w:val="en-GB"/>
      </w:rPr>
      <w:fldChar w:fldCharType="end"/>
    </w:r>
    <w:r w:rsidR="004A2443" w:rsidRPr="000A2472">
      <w:rPr>
        <w:rFonts w:ascii="Times New Roman" w:eastAsia="맑은 고딕" w:hAnsi="Times New Roman" w:cs="Times New Roman"/>
        <w:b/>
        <w:kern w:val="0"/>
        <w:sz w:val="28"/>
        <w:szCs w:val="20"/>
        <w:lang w:val="en-GB"/>
      </w:rPr>
      <w:fldChar w:fldCharType="begin"/>
    </w:r>
    <w:r w:rsidR="004A2443" w:rsidRPr="000A2472">
      <w:rPr>
        <w:rFonts w:ascii="Times New Roman" w:eastAsia="맑은 고딕" w:hAnsi="Times New Roman" w:cs="Times New Roman"/>
        <w:b/>
        <w:kern w:val="0"/>
        <w:sz w:val="28"/>
        <w:szCs w:val="20"/>
        <w:lang w:val="en-GB"/>
      </w:rPr>
      <w:instrText xml:space="preserve"> TITLE  \* MERGEFORMAT </w:instrText>
    </w:r>
    <w:r w:rsidR="004A2443" w:rsidRPr="000A2472">
      <w:rPr>
        <w:rFonts w:ascii="Times New Roman" w:eastAsia="맑은 고딕" w:hAnsi="Times New Roman" w:cs="Times New Roman"/>
        <w:b/>
        <w:kern w:val="0"/>
        <w:sz w:val="28"/>
        <w:szCs w:val="20"/>
        <w:lang w:val="en-GB"/>
      </w:rPr>
      <w:fldChar w:fldCharType="separate"/>
    </w:r>
    <w:r w:rsidR="004A2443" w:rsidRPr="000A2472">
      <w:rPr>
        <w:rFonts w:ascii="Times New Roman" w:eastAsia="맑은 고딕" w:hAnsi="Times New Roman" w:cs="Times New Roman"/>
        <w:b/>
        <w:kern w:val="0"/>
        <w:sz w:val="28"/>
        <w:szCs w:val="20"/>
        <w:lang w:val="en-GB"/>
      </w:rPr>
      <w:t>doc.: IEEE 802.11-2</w:t>
    </w:r>
    <w:r w:rsidR="004A2443">
      <w:rPr>
        <w:rFonts w:ascii="Times New Roman" w:eastAsia="맑은 고딕" w:hAnsi="Times New Roman" w:cs="Times New Roman"/>
        <w:b/>
        <w:kern w:val="0"/>
        <w:sz w:val="28"/>
        <w:szCs w:val="20"/>
        <w:lang w:val="en-GB"/>
      </w:rPr>
      <w:t>2</w:t>
    </w:r>
    <w:r w:rsidR="004A2443" w:rsidRPr="000A2472">
      <w:rPr>
        <w:rFonts w:ascii="Times New Roman" w:eastAsia="맑은 고딕" w:hAnsi="Times New Roman" w:cs="Times New Roman"/>
        <w:b/>
        <w:kern w:val="0"/>
        <w:sz w:val="28"/>
        <w:szCs w:val="20"/>
        <w:lang w:val="en-GB"/>
      </w:rPr>
      <w:t>/</w:t>
    </w:r>
    <w:r w:rsidR="004A2443">
      <w:rPr>
        <w:rFonts w:ascii="Times New Roman" w:eastAsia="맑은 고딕" w:hAnsi="Times New Roman" w:cs="Times New Roman"/>
        <w:b/>
        <w:kern w:val="0"/>
        <w:sz w:val="28"/>
        <w:szCs w:val="20"/>
        <w:lang w:val="en-GB"/>
      </w:rPr>
      <w:t>0229</w:t>
    </w:r>
    <w:r w:rsidR="004A2443" w:rsidRPr="000A2472">
      <w:rPr>
        <w:rFonts w:ascii="Times New Roman" w:eastAsia="맑은 고딕" w:hAnsi="Times New Roman" w:cs="Times New Roman"/>
        <w:b/>
        <w:kern w:val="0"/>
        <w:sz w:val="28"/>
        <w:szCs w:val="20"/>
        <w:lang w:val="en-GB"/>
      </w:rPr>
      <w:t>r</w:t>
    </w:r>
    <w:r w:rsidR="004A2443" w:rsidRPr="000A2472">
      <w:rPr>
        <w:rFonts w:ascii="Times New Roman" w:eastAsia="맑은 고딕" w:hAnsi="Times New Roman" w:cs="Times New Roman"/>
        <w:b/>
        <w:kern w:val="0"/>
        <w:sz w:val="28"/>
        <w:szCs w:val="20"/>
        <w:lang w:val="en-GB"/>
      </w:rPr>
      <w:fldChar w:fldCharType="end"/>
    </w:r>
    <w:r w:rsidR="008C37AD">
      <w:rPr>
        <w:rFonts w:ascii="Times New Roman" w:eastAsia="맑은 고딕" w:hAnsi="Times New Roman" w:cs="Times New Roman"/>
        <w:b/>
        <w:kern w:val="0"/>
        <w:sz w:val="28"/>
        <w:szCs w:val="20"/>
        <w:lang w:val="en-G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524D"/>
    <w:rsid w:val="00016ABF"/>
    <w:rsid w:val="000200E1"/>
    <w:rsid w:val="000378DB"/>
    <w:rsid w:val="00047093"/>
    <w:rsid w:val="000477F5"/>
    <w:rsid w:val="00076252"/>
    <w:rsid w:val="00094617"/>
    <w:rsid w:val="000A1303"/>
    <w:rsid w:val="000A2472"/>
    <w:rsid w:val="000B371F"/>
    <w:rsid w:val="000B482E"/>
    <w:rsid w:val="000C027E"/>
    <w:rsid w:val="000D4A9A"/>
    <w:rsid w:val="000E7F97"/>
    <w:rsid w:val="000F23CC"/>
    <w:rsid w:val="000F7261"/>
    <w:rsid w:val="001017B3"/>
    <w:rsid w:val="00106F31"/>
    <w:rsid w:val="001128EF"/>
    <w:rsid w:val="001170D3"/>
    <w:rsid w:val="00125F38"/>
    <w:rsid w:val="001334D4"/>
    <w:rsid w:val="00141FC5"/>
    <w:rsid w:val="00145A5F"/>
    <w:rsid w:val="0015058C"/>
    <w:rsid w:val="00162181"/>
    <w:rsid w:val="001668DF"/>
    <w:rsid w:val="00174F49"/>
    <w:rsid w:val="001810EE"/>
    <w:rsid w:val="00185D90"/>
    <w:rsid w:val="00190AAC"/>
    <w:rsid w:val="00193DEA"/>
    <w:rsid w:val="001A404A"/>
    <w:rsid w:val="001A409F"/>
    <w:rsid w:val="001A50B4"/>
    <w:rsid w:val="001A75B2"/>
    <w:rsid w:val="001B3893"/>
    <w:rsid w:val="001D050C"/>
    <w:rsid w:val="001D69F7"/>
    <w:rsid w:val="001D779C"/>
    <w:rsid w:val="001F0AB6"/>
    <w:rsid w:val="001F75A2"/>
    <w:rsid w:val="00205359"/>
    <w:rsid w:val="00207578"/>
    <w:rsid w:val="00215CE9"/>
    <w:rsid w:val="00221209"/>
    <w:rsid w:val="00244D8D"/>
    <w:rsid w:val="00247583"/>
    <w:rsid w:val="00254437"/>
    <w:rsid w:val="0026454C"/>
    <w:rsid w:val="00265B07"/>
    <w:rsid w:val="0027141A"/>
    <w:rsid w:val="00282B11"/>
    <w:rsid w:val="00285A02"/>
    <w:rsid w:val="00295814"/>
    <w:rsid w:val="002C11E8"/>
    <w:rsid w:val="002C28EF"/>
    <w:rsid w:val="002E3979"/>
    <w:rsid w:val="002F535A"/>
    <w:rsid w:val="002F6700"/>
    <w:rsid w:val="003034CA"/>
    <w:rsid w:val="003123C6"/>
    <w:rsid w:val="00312FF5"/>
    <w:rsid w:val="003153F3"/>
    <w:rsid w:val="00316282"/>
    <w:rsid w:val="00317721"/>
    <w:rsid w:val="00332C49"/>
    <w:rsid w:val="0034124B"/>
    <w:rsid w:val="00345C52"/>
    <w:rsid w:val="003517B9"/>
    <w:rsid w:val="00351E09"/>
    <w:rsid w:val="00363E2E"/>
    <w:rsid w:val="0036719A"/>
    <w:rsid w:val="00371BA1"/>
    <w:rsid w:val="00377AA2"/>
    <w:rsid w:val="00390F63"/>
    <w:rsid w:val="00395AD5"/>
    <w:rsid w:val="003968AD"/>
    <w:rsid w:val="003B422D"/>
    <w:rsid w:val="003C5A20"/>
    <w:rsid w:val="003D19D9"/>
    <w:rsid w:val="003D4B37"/>
    <w:rsid w:val="003E0D93"/>
    <w:rsid w:val="003E2195"/>
    <w:rsid w:val="003E510D"/>
    <w:rsid w:val="003F79C5"/>
    <w:rsid w:val="00410151"/>
    <w:rsid w:val="00411300"/>
    <w:rsid w:val="004249AC"/>
    <w:rsid w:val="00445441"/>
    <w:rsid w:val="00456456"/>
    <w:rsid w:val="00457C95"/>
    <w:rsid w:val="004658B8"/>
    <w:rsid w:val="0046777B"/>
    <w:rsid w:val="004730F8"/>
    <w:rsid w:val="004829A7"/>
    <w:rsid w:val="00483522"/>
    <w:rsid w:val="00487A4D"/>
    <w:rsid w:val="004953DC"/>
    <w:rsid w:val="004A0004"/>
    <w:rsid w:val="004A2443"/>
    <w:rsid w:val="004A4226"/>
    <w:rsid w:val="004A571F"/>
    <w:rsid w:val="004B4273"/>
    <w:rsid w:val="004B6439"/>
    <w:rsid w:val="004B7E5B"/>
    <w:rsid w:val="004B7EDE"/>
    <w:rsid w:val="004D4BB8"/>
    <w:rsid w:val="004F0CF0"/>
    <w:rsid w:val="004F100F"/>
    <w:rsid w:val="004F2555"/>
    <w:rsid w:val="00502338"/>
    <w:rsid w:val="00503DC7"/>
    <w:rsid w:val="00516AA0"/>
    <w:rsid w:val="00520874"/>
    <w:rsid w:val="00523D2C"/>
    <w:rsid w:val="00544660"/>
    <w:rsid w:val="00582FDE"/>
    <w:rsid w:val="005A4317"/>
    <w:rsid w:val="005B0CEC"/>
    <w:rsid w:val="005B46C7"/>
    <w:rsid w:val="005D40AF"/>
    <w:rsid w:val="005F4F1A"/>
    <w:rsid w:val="005F6BBD"/>
    <w:rsid w:val="006026BD"/>
    <w:rsid w:val="00602C57"/>
    <w:rsid w:val="00616C29"/>
    <w:rsid w:val="00661AE7"/>
    <w:rsid w:val="006839E1"/>
    <w:rsid w:val="006935E5"/>
    <w:rsid w:val="006979F8"/>
    <w:rsid w:val="006A5E09"/>
    <w:rsid w:val="006B10A0"/>
    <w:rsid w:val="006C5FF7"/>
    <w:rsid w:val="006E5503"/>
    <w:rsid w:val="007016B6"/>
    <w:rsid w:val="007179BD"/>
    <w:rsid w:val="00723340"/>
    <w:rsid w:val="00733716"/>
    <w:rsid w:val="00734BC4"/>
    <w:rsid w:val="00741F52"/>
    <w:rsid w:val="00780A15"/>
    <w:rsid w:val="0079213A"/>
    <w:rsid w:val="007950A2"/>
    <w:rsid w:val="00795331"/>
    <w:rsid w:val="007A4558"/>
    <w:rsid w:val="007C2D74"/>
    <w:rsid w:val="007D6ACE"/>
    <w:rsid w:val="007E35CC"/>
    <w:rsid w:val="007F37B9"/>
    <w:rsid w:val="007F70A2"/>
    <w:rsid w:val="00827E55"/>
    <w:rsid w:val="0084627C"/>
    <w:rsid w:val="00851D27"/>
    <w:rsid w:val="00852FFC"/>
    <w:rsid w:val="0085380A"/>
    <w:rsid w:val="00856062"/>
    <w:rsid w:val="00881AAC"/>
    <w:rsid w:val="008B1474"/>
    <w:rsid w:val="008C37AD"/>
    <w:rsid w:val="008E0F04"/>
    <w:rsid w:val="008F6381"/>
    <w:rsid w:val="009040C6"/>
    <w:rsid w:val="009070CF"/>
    <w:rsid w:val="00911281"/>
    <w:rsid w:val="00911A2C"/>
    <w:rsid w:val="0091535A"/>
    <w:rsid w:val="009208C2"/>
    <w:rsid w:val="009437C9"/>
    <w:rsid w:val="00946ECD"/>
    <w:rsid w:val="0094751D"/>
    <w:rsid w:val="009736BC"/>
    <w:rsid w:val="00974010"/>
    <w:rsid w:val="00991966"/>
    <w:rsid w:val="009A29FD"/>
    <w:rsid w:val="009A3F51"/>
    <w:rsid w:val="009A5A6C"/>
    <w:rsid w:val="009B47A4"/>
    <w:rsid w:val="009B69AE"/>
    <w:rsid w:val="009C0DE5"/>
    <w:rsid w:val="009C7A20"/>
    <w:rsid w:val="009D653E"/>
    <w:rsid w:val="009E3248"/>
    <w:rsid w:val="009F2BE6"/>
    <w:rsid w:val="00A04231"/>
    <w:rsid w:val="00A14C89"/>
    <w:rsid w:val="00A20880"/>
    <w:rsid w:val="00A212F0"/>
    <w:rsid w:val="00A21A4F"/>
    <w:rsid w:val="00A43164"/>
    <w:rsid w:val="00A66DA7"/>
    <w:rsid w:val="00A6739D"/>
    <w:rsid w:val="00A70E32"/>
    <w:rsid w:val="00A7515E"/>
    <w:rsid w:val="00A777C2"/>
    <w:rsid w:val="00A77F1D"/>
    <w:rsid w:val="00A802C2"/>
    <w:rsid w:val="00A822C0"/>
    <w:rsid w:val="00A8234D"/>
    <w:rsid w:val="00A85633"/>
    <w:rsid w:val="00AD057C"/>
    <w:rsid w:val="00AE6A0C"/>
    <w:rsid w:val="00AE751F"/>
    <w:rsid w:val="00AF3770"/>
    <w:rsid w:val="00B113F3"/>
    <w:rsid w:val="00B1716C"/>
    <w:rsid w:val="00B27339"/>
    <w:rsid w:val="00B31F8F"/>
    <w:rsid w:val="00B350EA"/>
    <w:rsid w:val="00B417B4"/>
    <w:rsid w:val="00B44595"/>
    <w:rsid w:val="00B50B8A"/>
    <w:rsid w:val="00B56C9E"/>
    <w:rsid w:val="00B57BFA"/>
    <w:rsid w:val="00B67CCC"/>
    <w:rsid w:val="00B92924"/>
    <w:rsid w:val="00B9668B"/>
    <w:rsid w:val="00BA2E94"/>
    <w:rsid w:val="00BB08E8"/>
    <w:rsid w:val="00BE1370"/>
    <w:rsid w:val="00BF1BB3"/>
    <w:rsid w:val="00BF46A1"/>
    <w:rsid w:val="00BF762D"/>
    <w:rsid w:val="00C04962"/>
    <w:rsid w:val="00C26288"/>
    <w:rsid w:val="00C43BC7"/>
    <w:rsid w:val="00C469B7"/>
    <w:rsid w:val="00C4714F"/>
    <w:rsid w:val="00C51829"/>
    <w:rsid w:val="00C70132"/>
    <w:rsid w:val="00C72155"/>
    <w:rsid w:val="00C80426"/>
    <w:rsid w:val="00C824C3"/>
    <w:rsid w:val="00CA1106"/>
    <w:rsid w:val="00CA3285"/>
    <w:rsid w:val="00CA7314"/>
    <w:rsid w:val="00CB2E1C"/>
    <w:rsid w:val="00CC38F4"/>
    <w:rsid w:val="00CC741D"/>
    <w:rsid w:val="00CE5F9A"/>
    <w:rsid w:val="00D17487"/>
    <w:rsid w:val="00D208F7"/>
    <w:rsid w:val="00D60A50"/>
    <w:rsid w:val="00D76722"/>
    <w:rsid w:val="00D76CA0"/>
    <w:rsid w:val="00DA6487"/>
    <w:rsid w:val="00DC17D2"/>
    <w:rsid w:val="00DC2980"/>
    <w:rsid w:val="00DD698C"/>
    <w:rsid w:val="00DF108E"/>
    <w:rsid w:val="00DF4C3E"/>
    <w:rsid w:val="00E174B5"/>
    <w:rsid w:val="00E265EC"/>
    <w:rsid w:val="00E40CFE"/>
    <w:rsid w:val="00E63EBC"/>
    <w:rsid w:val="00E7207C"/>
    <w:rsid w:val="00E77C49"/>
    <w:rsid w:val="00E825EF"/>
    <w:rsid w:val="00EB2DB3"/>
    <w:rsid w:val="00EB7CCD"/>
    <w:rsid w:val="00EC1360"/>
    <w:rsid w:val="00EC5B7A"/>
    <w:rsid w:val="00EC6BFA"/>
    <w:rsid w:val="00ED094D"/>
    <w:rsid w:val="00EE30EA"/>
    <w:rsid w:val="00EF2841"/>
    <w:rsid w:val="00F003C2"/>
    <w:rsid w:val="00F06544"/>
    <w:rsid w:val="00F15A4D"/>
    <w:rsid w:val="00F5188D"/>
    <w:rsid w:val="00F54AF1"/>
    <w:rsid w:val="00F5695F"/>
    <w:rsid w:val="00F832B4"/>
    <w:rsid w:val="00F83621"/>
    <w:rsid w:val="00F85B78"/>
    <w:rsid w:val="00F91792"/>
    <w:rsid w:val="00F953FE"/>
    <w:rsid w:val="00FA3017"/>
    <w:rsid w:val="00FB4BF0"/>
    <w:rsid w:val="00FD415D"/>
    <w:rsid w:val="00FF57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iPriority w:val="99"/>
    <w:semiHidden/>
    <w:unhideWhenUsed/>
    <w:rsid w:val="00911A2C"/>
    <w:rPr>
      <w:sz w:val="18"/>
      <w:szCs w:val="18"/>
    </w:rPr>
  </w:style>
  <w:style w:type="paragraph" w:styleId="a8">
    <w:name w:val="annotation text"/>
    <w:basedOn w:val="a"/>
    <w:link w:val="Char1"/>
    <w:uiPriority w:val="99"/>
    <w:semiHidden/>
    <w:unhideWhenUsed/>
    <w:rsid w:val="00911A2C"/>
    <w:pPr>
      <w:jc w:val="left"/>
    </w:pPr>
  </w:style>
  <w:style w:type="character" w:customStyle="1" w:styleId="Char1">
    <w:name w:val="메모 텍스트 Char"/>
    <w:basedOn w:val="a0"/>
    <w:link w:val="a8"/>
    <w:uiPriority w:val="99"/>
    <w:semiHidden/>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B607B0B3-FF4C-46B3-8502-70E7DBA4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1891</Words>
  <Characters>10785</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43</cp:revision>
  <dcterms:created xsi:type="dcterms:W3CDTF">2022-02-23T21:57:00Z</dcterms:created>
  <dcterms:modified xsi:type="dcterms:W3CDTF">2022-02-28T10:32:00Z</dcterms:modified>
</cp:coreProperties>
</file>