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13FAA221" w:rsidR="00B6527E" w:rsidRPr="00174660" w:rsidRDefault="00CC7A90" w:rsidP="00CC7A90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D2.0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D4581D">
              <w:rPr>
                <w:rFonts w:eastAsia="ＭＳ 明朝"/>
                <w:lang w:eastAsia="ja-JP"/>
              </w:rPr>
              <w:t xml:space="preserve">clause </w:t>
            </w:r>
            <w:r>
              <w:rPr>
                <w:rFonts w:eastAsia="ＭＳ 明朝" w:hint="eastAsia"/>
                <w:lang w:eastAsia="ja-JP"/>
              </w:rPr>
              <w:t>6</w:t>
            </w:r>
            <w:r>
              <w:rPr>
                <w:rFonts w:eastAsia="ＭＳ 明朝"/>
                <w:lang w:eastAsia="ja-JP"/>
              </w:rPr>
              <w:t xml:space="preserve"> and 11 related to DMG and MLME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64E8D8E3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A6159B">
              <w:rPr>
                <w:b w:val="0"/>
                <w:sz w:val="20"/>
              </w:rPr>
              <w:t>21</w:t>
            </w:r>
            <w:r w:rsidRPr="1B77B1D1">
              <w:rPr>
                <w:b w:val="0"/>
                <w:sz w:val="20"/>
              </w:rPr>
              <w:t>-</w:t>
            </w:r>
            <w:r w:rsidR="00B70EBE">
              <w:rPr>
                <w:rFonts w:eastAsia="ＭＳ 明朝"/>
                <w:b w:val="0"/>
                <w:sz w:val="20"/>
                <w:lang w:eastAsia="ja-JP"/>
              </w:rPr>
              <w:t>11</w:t>
            </w:r>
            <w:r w:rsidR="00CC6981">
              <w:rPr>
                <w:rFonts w:eastAsia="ＭＳ 明朝"/>
                <w:b w:val="0"/>
                <w:sz w:val="20"/>
                <w:lang w:eastAsia="ja-JP"/>
              </w:rPr>
              <w:t>-</w:t>
            </w:r>
            <w:r w:rsidR="00B70EBE">
              <w:rPr>
                <w:rFonts w:eastAsia="ＭＳ 明朝"/>
                <w:b w:val="0"/>
                <w:sz w:val="20"/>
                <w:lang w:eastAsia="ja-JP"/>
              </w:rPr>
              <w:t>8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14:paraId="2A230376" w14:textId="77777777" w:rsidTr="005A7A86">
        <w:trPr>
          <w:jc w:val="center"/>
        </w:trPr>
        <w:tc>
          <w:tcPr>
            <w:tcW w:w="2190" w:type="dxa"/>
            <w:vAlign w:val="center"/>
          </w:tcPr>
          <w:p w14:paraId="7B8F8370" w14:textId="77777777"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Merge w:val="restart"/>
            <w:vAlign w:val="center"/>
          </w:tcPr>
          <w:p w14:paraId="4BB24C09" w14:textId="77777777"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77777777"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14:paraId="58C281AD" w14:textId="77777777" w:rsidTr="005A7A86">
        <w:trPr>
          <w:jc w:val="center"/>
        </w:trPr>
        <w:tc>
          <w:tcPr>
            <w:tcW w:w="2190" w:type="dxa"/>
            <w:vAlign w:val="center"/>
          </w:tcPr>
          <w:p w14:paraId="1C48979E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158" w:type="dxa"/>
            <w:vMerge/>
            <w:vAlign w:val="center"/>
          </w:tcPr>
          <w:p w14:paraId="27ED4265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77777777"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14:paraId="7D063F21" w14:textId="77777777" w:rsidTr="005A7A86">
        <w:trPr>
          <w:jc w:val="center"/>
        </w:trPr>
        <w:tc>
          <w:tcPr>
            <w:tcW w:w="2190" w:type="dxa"/>
            <w:vAlign w:val="center"/>
          </w:tcPr>
          <w:p w14:paraId="38F5A064" w14:textId="47AED939" w:rsidR="00E816F6" w:rsidRPr="00922E81" w:rsidRDefault="6E6CD127" w:rsidP="005A7A86">
            <w:pPr>
              <w:pStyle w:val="T2"/>
              <w:spacing w:after="0"/>
              <w:ind w:left="0" w:right="0"/>
              <w:jc w:val="left"/>
              <w:rPr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158" w:type="dxa"/>
            <w:vMerge/>
            <w:vAlign w:val="center"/>
          </w:tcPr>
          <w:p w14:paraId="4216EE4D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46CC81F" w:rsidR="00E816F6" w:rsidRPr="00B6527E" w:rsidRDefault="6E6CD127" w:rsidP="005A7A8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E816F6" w14:paraId="21D450ED" w14:textId="77777777" w:rsidTr="005A7A86">
        <w:trPr>
          <w:jc w:val="center"/>
        </w:trPr>
        <w:tc>
          <w:tcPr>
            <w:tcW w:w="2190" w:type="dxa"/>
            <w:vAlign w:val="center"/>
          </w:tcPr>
          <w:p w14:paraId="73B0DD81" w14:textId="6F8F5DF7" w:rsidR="00E816F6" w:rsidRPr="00922E81" w:rsidRDefault="6E6CD127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158" w:type="dxa"/>
            <w:vMerge/>
            <w:vAlign w:val="center"/>
          </w:tcPr>
          <w:p w14:paraId="632E9C44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A14B4A7" w:rsidR="00E816F6" w:rsidRPr="00B6527E" w:rsidRDefault="6E6CD127" w:rsidP="3FAD5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0E4DE4" w14:paraId="42EFB723" w14:textId="77777777" w:rsidTr="005A7A86">
        <w:trPr>
          <w:jc w:val="center"/>
        </w:trPr>
        <w:tc>
          <w:tcPr>
            <w:tcW w:w="2190" w:type="dxa"/>
            <w:vAlign w:val="center"/>
          </w:tcPr>
          <w:p w14:paraId="6931585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58" w:type="dxa"/>
            <w:vMerge/>
            <w:vAlign w:val="center"/>
          </w:tcPr>
          <w:p w14:paraId="2517871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392EEFF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0E4DE4" w14:paraId="7EBE89E1" w14:textId="77777777" w:rsidTr="005A7A86">
        <w:trPr>
          <w:jc w:val="center"/>
        </w:trPr>
        <w:tc>
          <w:tcPr>
            <w:tcW w:w="2190" w:type="dxa"/>
            <w:vAlign w:val="center"/>
          </w:tcPr>
          <w:p w14:paraId="01519834" w14:textId="37636879" w:rsidR="000E4DE4" w:rsidRPr="00922E81" w:rsidRDefault="000E4DE4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158" w:type="dxa"/>
            <w:vMerge/>
            <w:vAlign w:val="center"/>
          </w:tcPr>
          <w:p w14:paraId="3248B83E" w14:textId="77777777" w:rsidR="000E4DE4" w:rsidRPr="00922E81" w:rsidRDefault="000E4DE4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7BABC2D2" w:rsidR="000E4DE4" w:rsidRPr="00EF7A85" w:rsidRDefault="000E4DE4" w:rsidP="005A7A86">
            <w:pPr>
              <w:pStyle w:val="T2"/>
              <w:spacing w:after="0"/>
              <w:ind w:left="0" w:right="0"/>
              <w:jc w:val="left"/>
              <w:rPr>
                <w:rFonts w:eastAsia="ＭＳ 明朝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03390F" w:rsidRDefault="000339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1A5E46E2" w:rsidR="0003390F" w:rsidRDefault="0003390F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resolution of comment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on clauses 6 and 11 related to DMG and MLME </w:t>
                            </w:r>
                            <w:r>
                              <w:t>on TGbd Draft 2.0.</w:t>
                            </w:r>
                          </w:p>
                          <w:p w14:paraId="626B0ED6" w14:textId="77777777" w:rsidR="0003390F" w:rsidRPr="00DA5396" w:rsidRDefault="0003390F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1A4D8644" w:rsidR="0003390F" w:rsidRDefault="0003390F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7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s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2072, 2255, 2144, 2226, 2074, 2075, 2066</w:t>
                            </w:r>
                          </w:p>
                          <w:p w14:paraId="487EFA5B" w14:textId="1AE0C56E" w:rsidR="0003390F" w:rsidRDefault="0003390F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03390F" w:rsidRDefault="0003390F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03390F" w:rsidRPr="003F3F24" w:rsidRDefault="0003390F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36AECC27" w:rsidR="0003390F" w:rsidRPr="003F3F24" w:rsidRDefault="003F3F24" w:rsidP="0016322C">
                            <w:pP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="0003390F"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="0003390F"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713A0F28" w14:textId="6E561026" w:rsidR="0003390F" w:rsidRPr="003F3F24" w:rsidRDefault="0003390F" w:rsidP="00160FC6">
                            <w:pPr>
                              <w:pStyle w:val="TB-TableBody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>r1</w:t>
                            </w:r>
                            <w:r w:rsidRP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  <w:r w:rsid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>ixed the subclause number (11.1.4.8 to 11.1.4.7) in the proposed resolution for CID2226</w:t>
                            </w:r>
                          </w:p>
                          <w:p w14:paraId="044ABBED" w14:textId="0FF0A843" w:rsidR="003F3F24" w:rsidRPr="003F3F24" w:rsidRDefault="003F3F24" w:rsidP="00160FC6">
                            <w:pPr>
                              <w:pStyle w:val="TB-TableBody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>r2</w:t>
                            </w:r>
                            <w:r w:rsidRPr="003F3F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 xml:space="preserve">Applied fixes proposed by the group during TGbd session. Added short descrption in the proposed resolusion to be included </w:t>
                            </w:r>
                            <w:r w:rsidR="003A6F3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  <w:t xml:space="preserve"> the comment database.</w:t>
                            </w:r>
                          </w:p>
                          <w:p w14:paraId="38D8CC4F" w14:textId="77777777" w:rsidR="0003390F" w:rsidRPr="008C5234" w:rsidRDefault="0003390F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03390F" w:rsidRDefault="000339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1A5E46E2" w:rsidR="0003390F" w:rsidRDefault="0003390F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resolution of comment</w:t>
                      </w:r>
                      <w:r>
                        <w:rPr>
                          <w:rFonts w:eastAsia="ＭＳ 明朝"/>
                          <w:lang w:eastAsia="ja-JP"/>
                        </w:rPr>
                        <w:t>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on clauses 6 and 11 related to DMG and MLME </w:t>
                      </w:r>
                      <w:r>
                        <w:t>on TGbd Draft 2.0.</w:t>
                      </w:r>
                    </w:p>
                    <w:p w14:paraId="626B0ED6" w14:textId="77777777" w:rsidR="0003390F" w:rsidRPr="00DA5396" w:rsidRDefault="0003390F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1A4D8644" w:rsidR="0003390F" w:rsidRDefault="0003390F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7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s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2072, 2255, 2144, 2226, 2074, 2075, 2066</w:t>
                      </w:r>
                    </w:p>
                    <w:p w14:paraId="487EFA5B" w14:textId="1AE0C56E" w:rsidR="0003390F" w:rsidRDefault="0003390F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03390F" w:rsidRDefault="0003390F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03390F" w:rsidRPr="003F3F24" w:rsidRDefault="0003390F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36AECC27" w:rsidR="0003390F" w:rsidRPr="003F3F24" w:rsidRDefault="003F3F24" w:rsidP="0016322C">
                      <w:pPr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="0003390F"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="0003390F"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713A0F28" w14:textId="6E561026" w:rsidR="0003390F" w:rsidRPr="003F3F24" w:rsidRDefault="0003390F" w:rsidP="00160FC6">
                      <w:pPr>
                        <w:pStyle w:val="TB-TableBody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</w:pPr>
                      <w:r w:rsidRP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>r1</w:t>
                      </w:r>
                      <w:r w:rsidRP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ab/>
                      </w:r>
                      <w:r w:rsid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>ixed the subclause number (11.1.4.8 to 11.1.4.7) in the proposed resolution for CID2226</w:t>
                      </w:r>
                    </w:p>
                    <w:p w14:paraId="044ABBED" w14:textId="0FF0A843" w:rsidR="003F3F24" w:rsidRPr="003F3F24" w:rsidRDefault="003F3F24" w:rsidP="00160FC6">
                      <w:pPr>
                        <w:pStyle w:val="TB-TableBody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</w:pPr>
                      <w:r w:rsidRP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>r2</w:t>
                      </w:r>
                      <w:r w:rsidRPr="003F3F24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 xml:space="preserve">Applied fixes proposed by the group during TGbd session. Added short descrption in the proposed resolusion to be included </w:t>
                      </w:r>
                      <w:r w:rsidR="003A6F3C"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  <w:t xml:space="preserve"> the comment database.</w:t>
                      </w:r>
                    </w:p>
                    <w:p w14:paraId="38D8CC4F" w14:textId="77777777" w:rsidR="0003390F" w:rsidRPr="008C5234" w:rsidRDefault="0003390F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D4581D" w:rsidRPr="007E2CDA" w14:paraId="790075D7" w14:textId="77777777" w:rsidTr="0075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9517E7" w:rsidRPr="007E2CDA" w14:paraId="59360861" w14:textId="77777777" w:rsidTr="0075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17A8361F" w:rsidR="009517E7" w:rsidRDefault="00750C58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5EBBB207" w:rsidR="009517E7" w:rsidRDefault="00750C58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.3.127.2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162E9FC1" w:rsidR="009517E7" w:rsidRDefault="00750C58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28.31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071E601E" w:rsidR="009517E7" w:rsidRPr="00D4581D" w:rsidRDefault="00750C58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750C58">
              <w:rPr>
                <w:rFonts w:eastAsia="ＭＳ 明朝"/>
                <w:color w:val="000000"/>
                <w:sz w:val="20"/>
                <w:lang w:eastAsia="ja-JP"/>
              </w:rPr>
              <w:t>MLME-DMG-OCB-START.request primitive should include the Unsolicited Block Ack Extension parameter to configure EDMG STA feature.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751" w14:textId="43282FEA" w:rsidR="009517E7" w:rsidRPr="00D4581D" w:rsidRDefault="00750C58" w:rsidP="009517E7">
            <w:pPr>
              <w:rPr>
                <w:color w:val="000000"/>
                <w:sz w:val="20"/>
              </w:rPr>
            </w:pPr>
            <w:r w:rsidRPr="00750C58">
              <w:rPr>
                <w:color w:val="000000"/>
                <w:sz w:val="20"/>
              </w:rPr>
              <w:t>Add the parameter to the primitive, as in comment. The definition for the Unsolicited Block Ack Extension parameter is the same as the parameters in MLME.scan primitive defined in 11ay.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F3" w14:textId="7CB6D313" w:rsidR="009517E7" w:rsidRDefault="00F67C78" w:rsidP="009517E7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2B1227DB" w14:textId="15B8F9DE" w:rsidR="00AF57D9" w:rsidRDefault="00AF57D9" w:rsidP="009151F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74568805" w14:textId="687CCF78" w:rsidR="00FF6FE4" w:rsidRPr="00FF6FE4" w:rsidRDefault="00FF6FE4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Agreed</w:t>
            </w:r>
            <w:r>
              <w:rPr>
                <w:rFonts w:eastAsia="ＭＳ 明朝"/>
                <w:sz w:val="20"/>
                <w:lang w:eastAsia="ja-JP"/>
              </w:rPr>
              <w:t xml:space="preserve"> in principle with the commenter. Add </w:t>
            </w:r>
            <w:r w:rsidRPr="00750C58">
              <w:rPr>
                <w:color w:val="000000"/>
                <w:sz w:val="20"/>
              </w:rPr>
              <w:t>the Unsolicited Block Ack Extension parameter</w:t>
            </w:r>
            <w:r>
              <w:rPr>
                <w:color w:val="000000"/>
                <w:sz w:val="20"/>
              </w:rPr>
              <w:t xml:space="preserve"> to </w:t>
            </w:r>
            <w:r w:rsidRPr="00750C58">
              <w:rPr>
                <w:rFonts w:eastAsia="ＭＳ 明朝"/>
                <w:color w:val="000000"/>
                <w:sz w:val="20"/>
                <w:lang w:eastAsia="ja-JP"/>
              </w:rPr>
              <w:t>MLME-DMG-OCB-START.request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 xml:space="preserve"> primitive for a DMG STA communicating OCB.</w:t>
            </w:r>
          </w:p>
          <w:p w14:paraId="79F3671F" w14:textId="77777777" w:rsidR="00FF6FE4" w:rsidRDefault="00FF6FE4" w:rsidP="009151FB">
            <w:pPr>
              <w:spacing w:line="259" w:lineRule="auto"/>
              <w:jc w:val="left"/>
              <w:rPr>
                <w:rFonts w:eastAsia="ＭＳ 明朝" w:hint="eastAsia"/>
                <w:i/>
                <w:sz w:val="20"/>
                <w:lang w:eastAsia="ja-JP"/>
              </w:rPr>
            </w:pPr>
          </w:p>
          <w:p w14:paraId="5732F6E1" w14:textId="74BF8017" w:rsidR="001F6B45" w:rsidRPr="001F6B45" w:rsidRDefault="001F6B45" w:rsidP="003F3F24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8" w:history="1"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https://mentor.ieee.org/802.11/dcn/21/11-21-1482-02-00bd-</w:t>
              </w:r>
              <w:r w:rsidR="003F3F24" w:rsidRPr="00D920AB">
                <w:rPr>
                  <w:rStyle w:val="a7"/>
                  <w:rFonts w:eastAsia="ＭＳ 明朝" w:hint="eastAsia"/>
                  <w:sz w:val="20"/>
                  <w:lang w:eastAsia="ja-JP"/>
                </w:rPr>
                <w:t>c</w:t>
              </w:r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r-clauses-6-and-11-related-to-dmg-and-mlme.docx</w:t>
              </w:r>
            </w:hyperlink>
            <w:r w:rsidR="004B62E2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3B6B35">
              <w:rPr>
                <w:rFonts w:eastAsia="ＭＳ 明朝"/>
                <w:sz w:val="20"/>
                <w:lang w:eastAsia="ja-JP"/>
              </w:rPr>
              <w:t>for CID 2072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</w:tc>
      </w:tr>
    </w:tbl>
    <w:p w14:paraId="1BCCC5E2" w14:textId="1BE7049F" w:rsidR="00D4581D" w:rsidRDefault="00D4581D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8A8FF10" w14:textId="77777777" w:rsidR="00551E21" w:rsidRPr="000B499B" w:rsidRDefault="00551E21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9D03CD8" w14:textId="77777777" w:rsidR="00D4581D" w:rsidRPr="000B499B" w:rsidRDefault="00D4581D" w:rsidP="00D4581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 w:rsidRPr="000B499B">
        <w:rPr>
          <w:rStyle w:val="af0"/>
          <w:rFonts w:eastAsia="ＭＳ 明朝"/>
          <w:sz w:val="21"/>
          <w:szCs w:val="21"/>
          <w:u w:val="single"/>
          <w:lang w:eastAsia="ja-JP"/>
        </w:rPr>
        <w:t>Discussion</w:t>
      </w:r>
    </w:p>
    <w:p w14:paraId="3381B268" w14:textId="005E9364" w:rsidR="00CC7A90" w:rsidRDefault="00CC7A9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7491F6C" w14:textId="61AF46F9" w:rsidR="008506C3" w:rsidRDefault="008506C3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Unsolicited block ack extension (Subclause 10.25.10 of 11ay) was introduced for an EDMG STA</w:t>
      </w:r>
      <w:r w:rsidR="00CC737D">
        <w:rPr>
          <w:rStyle w:val="af0"/>
          <w:rFonts w:eastAsia="ＭＳ 明朝"/>
          <w:b w:val="0"/>
          <w:sz w:val="21"/>
          <w:szCs w:val="21"/>
          <w:lang w:eastAsia="ja-JP"/>
        </w:rPr>
        <w:t>, as an optional feature,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in 11ay. The mechanism is an extension to the HT-Immediate </w:t>
      </w:r>
      <w:r w:rsidR="001501E0">
        <w:rPr>
          <w:rStyle w:val="af0"/>
          <w:rFonts w:eastAsia="ＭＳ 明朝"/>
          <w:b w:val="0"/>
          <w:sz w:val="21"/>
          <w:szCs w:val="21"/>
          <w:lang w:eastAsia="ja-JP"/>
        </w:rPr>
        <w:t xml:space="preserve">block ack mechanism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that allows transmission of A-MPDUs without ADDBA Request/Response exchange</w:t>
      </w:r>
      <w:r w:rsidR="00CC737D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to setup the agreement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. </w:t>
      </w:r>
      <w:r w:rsidR="000D2A0E">
        <w:rPr>
          <w:rStyle w:val="af0"/>
          <w:rFonts w:eastAsia="ＭＳ 明朝"/>
          <w:b w:val="0"/>
          <w:sz w:val="21"/>
          <w:szCs w:val="21"/>
          <w:lang w:eastAsia="ja-JP"/>
        </w:rPr>
        <w:t>The information necessary to set up an unsolicited block ack extension agreement is exchanged using Information Request and Information Response frame exchange between a pair of non-AP and non-PCP STAs, as described in 9.4.2.279 (Unsolicited Block Ack Extension element) of 11ay.</w:t>
      </w:r>
    </w:p>
    <w:p w14:paraId="3EB09CA0" w14:textId="77777777" w:rsidR="000D2A0E" w:rsidRDefault="000D2A0E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C429E5E" w14:textId="37561768" w:rsidR="000D2A0E" w:rsidRDefault="000D2A0E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This mechanism is implementable for an EDMG STA communicating OCB, by adding the same parameter as one in MLME-SCAN.request and MLME-START.request to MLME-EDMG-OCB-START.request.</w:t>
      </w:r>
    </w:p>
    <w:p w14:paraId="1DA71965" w14:textId="15B03C09" w:rsidR="00CC737D" w:rsidRDefault="00CC737D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4FBE243" w14:textId="4698A2B4" w:rsidR="00CC737D" w:rsidRDefault="000D2A0E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onclusion: Agreed in </w:t>
      </w:r>
      <w:r w:rsidR="0007021D">
        <w:rPr>
          <w:rStyle w:val="af0"/>
          <w:rFonts w:eastAsia="ＭＳ 明朝"/>
          <w:b w:val="0"/>
          <w:sz w:val="21"/>
          <w:szCs w:val="21"/>
          <w:lang w:eastAsia="ja-JP"/>
        </w:rPr>
        <w:t>principle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to the commenter, but typo in Proposed Change should be fixed. (MLME.scan to MLME-Scan.request)</w:t>
      </w:r>
    </w:p>
    <w:p w14:paraId="56095707" w14:textId="35F302A6" w:rsidR="000D2A0E" w:rsidRDefault="000D2A0E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46B96801" w14:textId="77777777" w:rsidR="00551E21" w:rsidRDefault="00551E21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A8C1F56" w14:textId="77777777" w:rsidR="000D2A0E" w:rsidRPr="000B499B" w:rsidRDefault="000D2A0E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1572D2C" w14:textId="4957CE65" w:rsidR="0021597A" w:rsidRPr="000B499B" w:rsidRDefault="000B499B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D2.0</w:t>
      </w:r>
    </w:p>
    <w:p w14:paraId="69904627" w14:textId="36B89005" w:rsidR="002C5557" w:rsidRDefault="00F67C78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6.3.127.2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MLME-DMG-OCB-START.request</w:t>
      </w:r>
    </w:p>
    <w:p w14:paraId="7AE9963F" w14:textId="5D7487A8" w:rsidR="00F67C78" w:rsidRDefault="00F67C78" w:rsidP="00F67C78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6.3.127.2.2</w:t>
      </w:r>
      <w:r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Semantics of </w:t>
      </w:r>
      <w:r w:rsidR="0007021D">
        <w:rPr>
          <w:rFonts w:eastAsia="ＭＳ 明朝" w:hint="eastAsia"/>
          <w:sz w:val="21"/>
          <w:szCs w:val="21"/>
        </w:rPr>
        <w:t>t</w:t>
      </w:r>
      <w:r>
        <w:rPr>
          <w:sz w:val="21"/>
          <w:szCs w:val="21"/>
        </w:rPr>
        <w:t>he service primitive</w:t>
      </w:r>
    </w:p>
    <w:p w14:paraId="6B72A61C" w14:textId="19C37857" w:rsidR="00F67C78" w:rsidRPr="000B499B" w:rsidRDefault="00F67C78" w:rsidP="00F67C78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param</w:t>
      </w:r>
      <w:r w:rsidR="0007021D">
        <w:rPr>
          <w:i/>
          <w:sz w:val="21"/>
          <w:szCs w:val="21"/>
          <w:highlight w:val="yellow"/>
          <w:lang w:eastAsia="ja-JP"/>
        </w:rPr>
        <w:t>e</w:t>
      </w:r>
      <w:r>
        <w:rPr>
          <w:i/>
          <w:sz w:val="21"/>
          <w:szCs w:val="21"/>
          <w:highlight w:val="yellow"/>
          <w:lang w:eastAsia="ja-JP"/>
        </w:rPr>
        <w:t>ter Unsolicited Block Ack Extension to the primitive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22824D7" w14:textId="777792E0" w:rsidR="00F67C78" w:rsidRDefault="00F67C78" w:rsidP="00F67C78">
      <w:pPr>
        <w:pStyle w:val="IEEEStdsParagraph"/>
        <w:rPr>
          <w:rFonts w:eastAsia="ＭＳ 明朝"/>
        </w:rPr>
      </w:pPr>
    </w:p>
    <w:p w14:paraId="414A82DA" w14:textId="667943CA" w:rsidR="00F67C78" w:rsidRDefault="00F67C78" w:rsidP="00F67C78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lastRenderedPageBreak/>
        <w:t>MLME-DMG-</w:t>
      </w:r>
      <w:r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Channel Number,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Discovery Beacon,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DMG Parameters,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DMG Capabilities,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EDMG Capabilities</w:t>
      </w:r>
      <w:ins w:id="0" w:author="作成者">
        <w:r w:rsidRPr="006A099E">
          <w:rPr>
            <w:rFonts w:eastAsia="ＭＳ 明朝"/>
            <w:color w:val="FF0000"/>
            <w:u w:val="single"/>
          </w:rPr>
          <w:t>,</w:t>
        </w:r>
      </w:ins>
      <w:r>
        <w:rPr>
          <w:rFonts w:eastAsia="ＭＳ 明朝"/>
          <w:color w:val="FF0000"/>
          <w:u w:val="single"/>
        </w:rPr>
        <w:br/>
      </w:r>
      <w:ins w:id="1" w:author="作成者"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 w:rsidRPr="006A099E">
          <w:rPr>
            <w:rFonts w:eastAsia="ＭＳ 明朝"/>
            <w:color w:val="FF0000"/>
            <w:u w:val="single"/>
          </w:rPr>
          <w:t>Unsolicited Block Ack Extension,</w:t>
        </w:r>
        <w:r>
          <w:rPr>
            <w:rFonts w:eastAsia="ＭＳ 明朝"/>
          </w:rPr>
          <w:br/>
        </w:r>
      </w:ins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1BDDE6FE" w14:textId="49F3C0CA" w:rsidR="003B6B35" w:rsidRPr="000B499B" w:rsidRDefault="003B6B35" w:rsidP="003B6B35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 xml:space="preserve">add the </w:t>
      </w:r>
      <w:r w:rsidR="0007021D">
        <w:rPr>
          <w:i/>
          <w:sz w:val="21"/>
          <w:szCs w:val="21"/>
          <w:highlight w:val="yellow"/>
          <w:lang w:eastAsia="ja-JP"/>
        </w:rPr>
        <w:t>parameter</w:t>
      </w:r>
      <w:r>
        <w:rPr>
          <w:i/>
          <w:sz w:val="21"/>
          <w:szCs w:val="21"/>
          <w:highlight w:val="yellow"/>
          <w:lang w:eastAsia="ja-JP"/>
        </w:rPr>
        <w:t xml:space="preserve"> Unsolicited Block Ack Extension to the primitive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18C6FC83" w14:textId="77777777" w:rsidR="003B6B35" w:rsidRDefault="003B6B35" w:rsidP="00F67C78">
      <w:pPr>
        <w:pStyle w:val="IEEEStdsParagraph"/>
        <w:rPr>
          <w:rFonts w:eastAsia="ＭＳ 明朝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F67C78" w:rsidRPr="008F44DD" w14:paraId="7EA429F9" w14:textId="77777777" w:rsidTr="00CA1B7A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90CB9A" w14:textId="77777777" w:rsidR="00F67C78" w:rsidRPr="00DE5098" w:rsidRDefault="00F67C78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DFA358" w14:textId="77777777" w:rsidR="00F67C78" w:rsidRPr="00DE5098" w:rsidRDefault="00F67C78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8A3CFC" w14:textId="77777777" w:rsidR="00F67C78" w:rsidRPr="00DE5098" w:rsidRDefault="00F67C78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27D78" w14:textId="77777777" w:rsidR="00F67C78" w:rsidRPr="00DE5098" w:rsidRDefault="00F67C78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F67C78" w:rsidRPr="008F44DD" w14:paraId="0020F48C" w14:textId="77777777" w:rsidTr="00CA1B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31B715" w14:textId="573C937E" w:rsidR="00F67C78" w:rsidRPr="00CB48B0" w:rsidRDefault="00F67C78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lang w:eastAsia="ja-JP"/>
              </w:rPr>
              <w:t>.</w:t>
            </w:r>
            <w:r>
              <w:rPr>
                <w:rFonts w:ascii="Times New Roman" w:eastAsia="ＭＳ 明朝" w:hAnsi="Times New Roman" w:cs="Times New Roman"/>
                <w:sz w:val="18"/>
                <w:lang w:eastAsia="ja-JP"/>
              </w:rPr>
              <w:t>..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449677A" w14:textId="5F489F96" w:rsidR="00F67C78" w:rsidRPr="00CB48B0" w:rsidRDefault="00F67C78" w:rsidP="00CA1B7A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13700D" w14:textId="52F36A7A" w:rsidR="00F67C78" w:rsidRPr="00CB48B0" w:rsidRDefault="00F67C78" w:rsidP="00CA1B7A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BE71D0" w14:textId="1AA54FCF" w:rsidR="00F67C78" w:rsidRPr="00CB48B0" w:rsidRDefault="00F67C78" w:rsidP="00CA1B7A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</w:p>
        </w:tc>
      </w:tr>
      <w:tr w:rsidR="00F67C78" w:rsidRPr="008F44DD" w14:paraId="5052D0E5" w14:textId="77777777" w:rsidTr="00CA1B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B524EA1" w14:textId="5B067C64" w:rsidR="00F67C78" w:rsidRPr="009F6471" w:rsidRDefault="003B6B35" w:rsidP="00CA1B7A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ins w:id="2" w:author="作成者">
              <w:r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Un</w:t>
              </w:r>
              <w:r w:rsidR="0007021D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s</w:t>
              </w:r>
              <w:r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olicited Block Ack Extension</w:t>
              </w:r>
            </w:ins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F9F3551" w14:textId="7459DB99" w:rsidR="00F67C78" w:rsidRPr="009F6471" w:rsidRDefault="003B6B35" w:rsidP="00C55FCC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  <w:lang w:eastAsia="ja-JP"/>
              </w:rPr>
            </w:pPr>
            <w:ins w:id="3" w:author="作成者">
              <w:r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Un</w:t>
              </w:r>
              <w:r w:rsidR="00C55FCC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s</w:t>
              </w:r>
              <w:r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u w:val="single"/>
                  <w:lang w:eastAsia="ja-JP"/>
                </w:rPr>
                <w:t>olicited Block Ack Extension element</w:t>
              </w:r>
            </w:ins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CD4530" w14:textId="1028B16F" w:rsidR="00F67C78" w:rsidRPr="009F6471" w:rsidRDefault="003B6B35" w:rsidP="00122162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ins w:id="4" w:author="作成者">
              <w:r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szCs w:val="18"/>
                  <w:u w:val="single"/>
                  <w:lang w:eastAsia="ja-JP"/>
                </w:rPr>
                <w:t>As defined in 9.4.2.279</w:t>
              </w:r>
            </w:ins>
            <w:r w:rsidR="00274309" w:rsidRPr="009F6471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ins w:id="5" w:author="作成者">
              <w:r w:rsidR="00122162" w:rsidRPr="009F6471">
                <w:rPr>
                  <w:rFonts w:ascii="Times New Roman" w:eastAsia="ＭＳ 明朝" w:hAnsi="Times New Roman" w:cs="Times New Roman"/>
                  <w:color w:val="FF0000"/>
                  <w:sz w:val="18"/>
                  <w:szCs w:val="18"/>
                  <w:u w:val="single"/>
                  <w:lang w:eastAsia="ja-JP"/>
                </w:rPr>
                <w:t>(Unsolicited Block Ack Extension element(11ay))</w:t>
              </w:r>
            </w:ins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5775E6" w14:textId="53B993BF" w:rsidR="00F67C78" w:rsidRPr="009F6471" w:rsidRDefault="003B6B35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  <w:lang w:eastAsia="ja-JP"/>
              </w:rPr>
            </w:pPr>
            <w:ins w:id="6" w:author="作成者">
              <w:r w:rsidRPr="009F6471">
                <w:rPr>
                  <w:rFonts w:ascii="Times New Roman" w:hAnsi="Times New Roman" w:cs="Times New Roman"/>
                  <w:color w:val="FF0000"/>
                  <w:sz w:val="18"/>
                  <w:u w:val="single"/>
                  <w:lang w:eastAsia="ja-JP"/>
                </w:rPr>
                <w:t>Specifies the parameters within the Unsolicited Block Ack Extension element that are supported by the MAC entity. Optionally present if dot11UnsolicitedBAActivated is true and is absent otherwise.</w:t>
              </w:r>
            </w:ins>
          </w:p>
        </w:tc>
      </w:tr>
      <w:tr w:rsidR="00F67C78" w:rsidRPr="008F44DD" w14:paraId="0A33AE75" w14:textId="77777777" w:rsidTr="00CA1B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424C0F4" w14:textId="77777777" w:rsidR="00F67C78" w:rsidRPr="00CB48B0" w:rsidRDefault="00F67C78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610B095C" w14:textId="77777777" w:rsidR="00F67C78" w:rsidRPr="00CB48B0" w:rsidRDefault="00F67C78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F72FB84" w14:textId="77777777" w:rsidR="00F67C78" w:rsidRPr="00CB48B0" w:rsidRDefault="00F67C78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7927E2C6" w14:textId="77777777" w:rsidR="00F67C78" w:rsidRPr="00CB48B0" w:rsidRDefault="00F67C78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4E3E8931" w14:textId="5F02A7B9" w:rsidR="00F67C78" w:rsidRDefault="00F67C78" w:rsidP="00F67C78">
      <w:pPr>
        <w:pStyle w:val="IEEEStdsParagraph"/>
        <w:rPr>
          <w:rFonts w:eastAsia="ＭＳ 明朝"/>
        </w:rPr>
      </w:pPr>
    </w:p>
    <w:p w14:paraId="03E94E9C" w14:textId="77777777" w:rsidR="000D2A0E" w:rsidRDefault="000D2A0E" w:rsidP="00F67C78">
      <w:pPr>
        <w:pStyle w:val="IEEEStdsParagraph"/>
        <w:rPr>
          <w:rFonts w:eastAsia="ＭＳ 明朝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3B6B35" w:rsidRPr="007E2CDA" w14:paraId="751167E6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D5E" w14:textId="77777777" w:rsidR="003B6B35" w:rsidRPr="007E2CDA" w:rsidRDefault="003B6B35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1BF" w14:textId="77777777" w:rsidR="003B6B35" w:rsidRPr="007E2CDA" w:rsidRDefault="003B6B35" w:rsidP="00CA1B7A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D4D" w14:textId="77777777" w:rsidR="003B6B35" w:rsidRPr="007E2CDA" w:rsidRDefault="003B6B35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48FC" w14:textId="77777777" w:rsidR="003B6B35" w:rsidRPr="007E2CDA" w:rsidRDefault="003B6B35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C89D" w14:textId="77777777" w:rsidR="003B6B35" w:rsidRPr="007E2CDA" w:rsidRDefault="003B6B35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D313" w14:textId="77777777" w:rsidR="003B6B35" w:rsidRPr="007E2CDA" w:rsidRDefault="003B6B35" w:rsidP="00CA1B7A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3B6B35" w:rsidRPr="007E2CDA" w14:paraId="67807098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741" w14:textId="2959F3BB" w:rsidR="003B6B35" w:rsidRDefault="003B6B35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677" w14:textId="6F3BA0B2" w:rsidR="003B6B35" w:rsidRDefault="003B6B35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.3.127.4.3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280" w14:textId="6858E389" w:rsidR="003B6B35" w:rsidRDefault="003B6B35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30.09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F72" w14:textId="3C3775EB" w:rsidR="003B6B35" w:rsidRPr="00D4581D" w:rsidRDefault="003B6B35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3B6B35">
              <w:rPr>
                <w:rFonts w:eastAsia="ＭＳ 明朝"/>
                <w:color w:val="000000"/>
                <w:sz w:val="20"/>
                <w:lang w:eastAsia="ja-JP"/>
              </w:rPr>
              <w:t>Themeaning of the term "successful use" in the phrase "only after successful use of an MLME-DMG-OCB-START.confirm primitive" is unclear. The wording can be improved.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780" w14:textId="7DABBE30" w:rsidR="003B6B35" w:rsidRPr="00D4581D" w:rsidRDefault="003B6B35" w:rsidP="00CA1B7A">
            <w:pPr>
              <w:rPr>
                <w:color w:val="000000"/>
                <w:sz w:val="20"/>
              </w:rPr>
            </w:pPr>
            <w:r w:rsidRPr="003B6B35">
              <w:rPr>
                <w:color w:val="000000"/>
                <w:sz w:val="20"/>
              </w:rPr>
              <w:t>change "only after successful use of an MLME-DMG-OCB-START.confirm primitive" to "</w:t>
            </w:r>
            <w:r w:rsidRPr="00450AF1">
              <w:rPr>
                <w:color w:val="000000"/>
                <w:sz w:val="20"/>
                <w:highlight w:val="green"/>
              </w:rPr>
              <w:t>only after the SME receives an MLME-DMG-OCB-START.confirm primitive with result code set to SUCCESS</w:t>
            </w:r>
            <w:r w:rsidRPr="003B6B35">
              <w:rPr>
                <w:color w:val="000000"/>
                <w:sz w:val="20"/>
              </w:rPr>
              <w:t>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D10" w14:textId="375CEFD1" w:rsidR="003B6B35" w:rsidRPr="0047711A" w:rsidRDefault="006A099E" w:rsidP="006A099E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Accepted</w:t>
            </w:r>
          </w:p>
        </w:tc>
      </w:tr>
    </w:tbl>
    <w:p w14:paraId="556C879F" w14:textId="65B378E6" w:rsidR="006A099E" w:rsidRDefault="006A099E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p w14:paraId="3131F78E" w14:textId="77777777" w:rsidR="000D2A0E" w:rsidRDefault="000D2A0E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AD3376" w:rsidRPr="007E2CDA" w14:paraId="24F91CCB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5B27" w14:textId="77777777" w:rsidR="00AD3376" w:rsidRPr="007E2CDA" w:rsidRDefault="00AD3376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6A2" w14:textId="77777777" w:rsidR="00AD3376" w:rsidRPr="007E2CDA" w:rsidRDefault="00AD3376" w:rsidP="00CA1B7A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68EC" w14:textId="77777777" w:rsidR="00AD3376" w:rsidRPr="007E2CDA" w:rsidRDefault="00AD3376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F7EF" w14:textId="77777777" w:rsidR="00AD3376" w:rsidRPr="007E2CDA" w:rsidRDefault="00AD3376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4944" w14:textId="77777777" w:rsidR="00AD3376" w:rsidRPr="007E2CDA" w:rsidRDefault="00AD3376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D72" w14:textId="77777777" w:rsidR="00AD3376" w:rsidRPr="007E2CDA" w:rsidRDefault="00AD3376" w:rsidP="00CA1B7A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AD3376" w:rsidRPr="007E2CDA" w14:paraId="4F7B0449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B13" w14:textId="730C7A5B" w:rsidR="00AD3376" w:rsidRDefault="00AD3376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2144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BA3" w14:textId="79CC88FD" w:rsidR="00AD3376" w:rsidRDefault="00AD3376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.3.127.5.2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DD8" w14:textId="054F9DA9" w:rsidR="00AD3376" w:rsidRDefault="00AD3376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30.52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B4F" w14:textId="1C16F63B" w:rsidR="00AD3376" w:rsidRPr="00D4581D" w:rsidRDefault="00AD3376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D3376">
              <w:rPr>
                <w:rFonts w:eastAsia="ＭＳ 明朝"/>
                <w:color w:val="000000"/>
                <w:sz w:val="20"/>
                <w:lang w:eastAsia="ja-JP"/>
              </w:rPr>
              <w:t>The parameter "PeerInfoSet" has been introduced for MLME-OCM-DMGDISCOVERY.indication primitive. Hence, replace "PeerInfo" with "PeerInfoSet"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8A6" w14:textId="18214B58" w:rsidR="00AD3376" w:rsidRPr="00D4581D" w:rsidRDefault="00AD3376" w:rsidP="00AD3376">
            <w:pPr>
              <w:rPr>
                <w:color w:val="000000"/>
                <w:sz w:val="20"/>
              </w:rPr>
            </w:pPr>
            <w:r w:rsidRPr="00AD3376">
              <w:rPr>
                <w:color w:val="000000"/>
                <w:sz w:val="20"/>
              </w:rPr>
              <w:t>as in comment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A25" w14:textId="77777777" w:rsidR="00AD3376" w:rsidRPr="00AD3376" w:rsidRDefault="00AD3376" w:rsidP="00CA1B7A">
            <w:pPr>
              <w:spacing w:line="259" w:lineRule="auto"/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AD3376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R</w:t>
            </w:r>
            <w:r w:rsidRPr="00AD3376">
              <w:rPr>
                <w:rFonts w:eastAsia="ＭＳ 明朝"/>
                <w:b/>
                <w:sz w:val="20"/>
                <w:szCs w:val="20"/>
                <w:lang w:eastAsia="ja-JP"/>
              </w:rPr>
              <w:t>evised</w:t>
            </w:r>
          </w:p>
          <w:p w14:paraId="716BCE8C" w14:textId="782EA20E" w:rsidR="00AD3376" w:rsidRPr="00FF6FE4" w:rsidRDefault="00AD3376" w:rsidP="00CA1B7A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74938343" w14:textId="13F400E1" w:rsidR="00FF6FE4" w:rsidRPr="00FF6FE4" w:rsidRDefault="00FF6FE4" w:rsidP="00CA1B7A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Change PeerInfo to PeerInfo vector for clarification. Fix typo</w:t>
            </w:r>
            <w:r w:rsidR="00FC16D4">
              <w:rPr>
                <w:rFonts w:eastAsia="ＭＳ 明朝"/>
                <w:sz w:val="20"/>
                <w:szCs w:val="20"/>
                <w:lang w:eastAsia="ja-JP"/>
              </w:rPr>
              <w:t xml:space="preserve"> in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 related text as well.</w:t>
            </w:r>
          </w:p>
          <w:p w14:paraId="2F1BA808" w14:textId="77777777" w:rsidR="00FF6FE4" w:rsidRDefault="00FF6FE4" w:rsidP="00CA1B7A">
            <w:pPr>
              <w:spacing w:line="259" w:lineRule="auto"/>
              <w:jc w:val="left"/>
              <w:rPr>
                <w:rFonts w:eastAsia="ＭＳ 明朝" w:hint="eastAsia"/>
                <w:sz w:val="20"/>
                <w:szCs w:val="20"/>
                <w:lang w:eastAsia="ja-JP"/>
              </w:rPr>
            </w:pPr>
          </w:p>
          <w:p w14:paraId="5F40AEB3" w14:textId="6D326320" w:rsidR="00AD3376" w:rsidRPr="0047711A" w:rsidRDefault="00CE3F3A" w:rsidP="003F3F24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>TGbd Editor: Incorporate the change in</w:t>
            </w:r>
            <w:r w:rsidR="000D2A0E">
              <w:rPr>
                <w:rFonts w:eastAsia="ＭＳ 明朝"/>
                <w:sz w:val="20"/>
                <w:lang w:eastAsia="ja-JP"/>
              </w:rPr>
              <w:t xml:space="preserve"> </w:t>
            </w:r>
            <w:hyperlink r:id="rId9" w:history="1"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https://mentor.ieee.org/802.11/dcn/21/11-21-1482-02-</w:t>
              </w:r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lastRenderedPageBreak/>
                <w:t>00bd-</w:t>
              </w:r>
              <w:r w:rsidR="003F3F24" w:rsidRPr="00D920AB">
                <w:rPr>
                  <w:rStyle w:val="a7"/>
                  <w:rFonts w:eastAsia="ＭＳ 明朝" w:hint="eastAsia"/>
                  <w:sz w:val="20"/>
                  <w:lang w:eastAsia="ja-JP"/>
                </w:rPr>
                <w:t>c</w:t>
              </w:r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r-clauses-6-and-11-related-to-dmg-and-mlme.docx</w:t>
              </w:r>
            </w:hyperlink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for CID 2144.</w:t>
            </w:r>
          </w:p>
        </w:tc>
      </w:tr>
    </w:tbl>
    <w:p w14:paraId="3AF4549A" w14:textId="3DBA166E" w:rsidR="006A099E" w:rsidRDefault="006A099E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p w14:paraId="26FB3F32" w14:textId="7DAC10F0" w:rsidR="006A099E" w:rsidRPr="00AD3376" w:rsidRDefault="00AD3376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AD3376">
        <w:rPr>
          <w:rFonts w:eastAsia="ＭＳ 明朝" w:hint="eastAsia"/>
          <w:b/>
          <w:szCs w:val="22"/>
          <w:u w:val="single"/>
          <w:lang w:val="en-US" w:eastAsia="ja-JP"/>
        </w:rPr>
        <w:t>D</w:t>
      </w:r>
      <w:r w:rsidRPr="00AD3376">
        <w:rPr>
          <w:rFonts w:eastAsia="ＭＳ 明朝"/>
          <w:b/>
          <w:szCs w:val="22"/>
          <w:u w:val="single"/>
          <w:lang w:val="en-US" w:eastAsia="ja-JP"/>
        </w:rPr>
        <w:t>iscussion</w:t>
      </w:r>
    </w:p>
    <w:p w14:paraId="3A63AE55" w14:textId="3F571221" w:rsidR="00AD3376" w:rsidRPr="00355BB8" w:rsidRDefault="00355BB8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A Peer</w:t>
      </w:r>
      <w:r>
        <w:rPr>
          <w:rFonts w:eastAsia="ＭＳ 明朝"/>
          <w:szCs w:val="22"/>
          <w:lang w:val="en-US" w:eastAsia="ja-JP"/>
        </w:rPr>
        <w:t>Info includes information for a single peer STA, and a PeerInfoSet includes information of one or multiple peer STA(s). To clarify it, we propose to change the term “PeerInfo” to “PeerInfo vector.”</w:t>
      </w:r>
      <w:r w:rsidR="00FE7C65" w:rsidRPr="00FE7C65">
        <w:rPr>
          <w:rFonts w:eastAsia="ＭＳ 明朝"/>
          <w:szCs w:val="22"/>
          <w:lang w:val="en-US" w:eastAsia="ja-JP"/>
        </w:rPr>
        <w:t xml:space="preserve"> </w:t>
      </w:r>
      <w:r w:rsidR="00FE7C65">
        <w:rPr>
          <w:rFonts w:eastAsia="ＭＳ 明朝"/>
          <w:szCs w:val="22"/>
          <w:lang w:val="en-US" w:eastAsia="ja-JP"/>
        </w:rPr>
        <w:t>Also, typo in the related figure should be fixed.</w:t>
      </w:r>
    </w:p>
    <w:p w14:paraId="6AE077F8" w14:textId="1A9D9EA4" w:rsidR="00355BB8" w:rsidRDefault="00355BB8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p w14:paraId="2BDBC329" w14:textId="77777777" w:rsidR="000D2A0E" w:rsidRPr="00355BB8" w:rsidRDefault="000D2A0E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p w14:paraId="539FCB3A" w14:textId="77777777" w:rsidR="00161C20" w:rsidRPr="000B499B" w:rsidRDefault="00161C20" w:rsidP="00161C20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D2.0</w:t>
      </w:r>
    </w:p>
    <w:p w14:paraId="2E5366B9" w14:textId="25A9D37C" w:rsidR="00F6259D" w:rsidRDefault="00F6259D" w:rsidP="00F6259D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6.3.127.5</w:t>
      </w:r>
      <w:r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MLME-OCB-DMGDISCOVERY.indication</w:t>
      </w:r>
    </w:p>
    <w:p w14:paraId="53AA0B93" w14:textId="7EA99DF2" w:rsidR="00F6259D" w:rsidRDefault="00F6259D" w:rsidP="00F6259D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6.3.127.</w:t>
      </w:r>
      <w:r w:rsidR="00F413F3">
        <w:rPr>
          <w:sz w:val="21"/>
          <w:szCs w:val="21"/>
        </w:rPr>
        <w:t>5</w:t>
      </w:r>
      <w:r>
        <w:rPr>
          <w:sz w:val="21"/>
          <w:szCs w:val="21"/>
        </w:rPr>
        <w:t>.2</w:t>
      </w:r>
      <w:r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Semantics of </w:t>
      </w:r>
      <w:r w:rsidR="00BF6C27">
        <w:rPr>
          <w:sz w:val="21"/>
          <w:szCs w:val="21"/>
        </w:rPr>
        <w:t>t</w:t>
      </w:r>
      <w:r>
        <w:rPr>
          <w:sz w:val="21"/>
          <w:szCs w:val="21"/>
        </w:rPr>
        <w:t>he service primitive</w:t>
      </w:r>
    </w:p>
    <w:p w14:paraId="3D8AE76F" w14:textId="3A8D3D1A" w:rsidR="00F6259D" w:rsidRPr="000B499B" w:rsidRDefault="00F6259D" w:rsidP="00F6259D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change the table under the definition of MLME-OCB-DMGDISCOVERY.indication primitive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41EAB742" w14:textId="77777777" w:rsidR="00F6259D" w:rsidRPr="00161C20" w:rsidRDefault="00F6259D" w:rsidP="00161C20">
      <w:pPr>
        <w:pStyle w:val="BodyTex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161C20" w:rsidRPr="008F44DD" w14:paraId="19EF2868" w14:textId="77777777" w:rsidTr="00CA1B7A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6D1695" w14:textId="77777777" w:rsidR="00161C20" w:rsidRPr="00DE5098" w:rsidRDefault="00161C20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081A96" w14:textId="77777777" w:rsidR="00161C20" w:rsidRPr="00DE5098" w:rsidRDefault="00161C20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F0B8C5" w14:textId="77777777" w:rsidR="00161C20" w:rsidRPr="00DE5098" w:rsidRDefault="00161C20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D33F6" w14:textId="77777777" w:rsidR="00161C20" w:rsidRPr="00DE5098" w:rsidRDefault="00161C20" w:rsidP="00CA1B7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61C20" w:rsidRPr="008F44DD" w14:paraId="02524A2C" w14:textId="77777777" w:rsidTr="00CA1B7A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6EDCE90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6C1A274D" w14:textId="636C854C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Pr="3BFF35A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ins w:id="7" w:author="作成者">
              <w:r w:rsidR="00F6259D" w:rsidRPr="00CE3F3A">
                <w:rPr>
                  <w:rFonts w:ascii="Times New Roman" w:eastAsia="ＭＳ 明朝" w:hAnsi="Times New Roman" w:cs="Times New Roman"/>
                  <w:color w:val="FF0000"/>
                  <w:sz w:val="18"/>
                  <w:szCs w:val="18"/>
                  <w:u w:val="single"/>
                  <w:lang w:eastAsia="ja-JP"/>
                </w:rPr>
                <w:t xml:space="preserve">vectors </w:t>
              </w:r>
            </w:ins>
            <w:r w:rsidRPr="3BFF35A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below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4262AFA1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9AAA" w14:textId="1B335EF1" w:rsidR="00161C20" w:rsidRPr="00620057" w:rsidRDefault="00161C20" w:rsidP="00CA1B7A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is returned to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r w:rsidRPr="3BFF35A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as described in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8D4C3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11.1.4.X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(</w:t>
            </w:r>
            <w:r w:rsidRPr="008D4C3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 Discovery outside the context of a BSS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)</w:t>
            </w:r>
            <w:r w:rsidRPr="3BFF35A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ins w:id="8" w:author="作成者">
              <w:r w:rsidR="00F6259D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</w:t>
              </w:r>
              <w:r w:rsidR="00F6259D" w:rsidRPr="00CE3F3A">
                <w:rPr>
                  <w:rFonts w:ascii="Times New Roman" w:eastAsiaTheme="minorEastAsia" w:hAnsi="Times New Roman" w:cs="Times New Roman"/>
                  <w:color w:val="FF0000"/>
                  <w:sz w:val="18"/>
                  <w:szCs w:val="18"/>
                  <w:u w:val="single"/>
                  <w:lang w:eastAsia="ja-JP"/>
                </w:rPr>
                <w:t>vector</w:t>
              </w:r>
            </w:ins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161C20" w:rsidRPr="008F44DD" w14:paraId="146FAD74" w14:textId="77777777" w:rsidTr="00CA1B7A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9F4285E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16BD6257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7A7252F5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EE5796B" w14:textId="77777777" w:rsidR="00161C20" w:rsidRPr="00620057" w:rsidRDefault="00161C20" w:rsidP="00CA1B7A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1B5DFBBB" w14:textId="7EFA4054" w:rsidR="00161C20" w:rsidRDefault="00161C20" w:rsidP="00161C20">
      <w:pPr>
        <w:jc w:val="left"/>
        <w:rPr>
          <w:rFonts w:eastAsia="ＭＳ 明朝"/>
          <w:sz w:val="20"/>
          <w:lang w:val="en-US" w:eastAsia="ja-JP"/>
        </w:rPr>
      </w:pPr>
    </w:p>
    <w:p w14:paraId="7A1E5945" w14:textId="4A8FCD71" w:rsidR="00F6259D" w:rsidRPr="000B499B" w:rsidRDefault="00F6259D" w:rsidP="00F6259D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change the paragraph after the table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6182CD0D" w14:textId="77777777" w:rsidR="00F6259D" w:rsidRDefault="00F6259D" w:rsidP="00161C20">
      <w:pPr>
        <w:jc w:val="left"/>
        <w:rPr>
          <w:rFonts w:eastAsia="ＭＳ 明朝"/>
          <w:sz w:val="20"/>
          <w:lang w:val="en-US" w:eastAsia="ja-JP"/>
        </w:rPr>
      </w:pPr>
    </w:p>
    <w:p w14:paraId="7F8EFE6F" w14:textId="72EF08BC" w:rsidR="00161C20" w:rsidRDefault="00161C20" w:rsidP="00161C20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>
        <w:rPr>
          <w:rFonts w:eastAsia="ＭＳ 明朝"/>
          <w:sz w:val="20"/>
          <w:lang w:val="en-US" w:eastAsia="ja-JP"/>
        </w:rPr>
        <w:t>PeerInfo</w:t>
      </w:r>
      <w:r w:rsidRPr="00620057">
        <w:rPr>
          <w:rFonts w:eastAsia="ＭＳ 明朝"/>
          <w:sz w:val="20"/>
          <w:lang w:val="en-US" w:eastAsia="ja-JP"/>
        </w:rPr>
        <w:t xml:space="preserve"> </w:t>
      </w:r>
      <w:ins w:id="9" w:author="作成者">
        <w:r w:rsidR="00F6259D" w:rsidRPr="00CE3F3A">
          <w:rPr>
            <w:rFonts w:eastAsia="ＭＳ 明朝"/>
            <w:color w:val="FF0000"/>
            <w:sz w:val="20"/>
            <w:u w:val="single"/>
            <w:lang w:val="en-US" w:eastAsia="ja-JP"/>
          </w:rPr>
          <w:t xml:space="preserve">vector </w:t>
        </w:r>
      </w:ins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</w:t>
      </w:r>
      <w:r w:rsidRPr="3BFF35A7">
        <w:rPr>
          <w:rFonts w:eastAsia="ＭＳ 明朝"/>
          <w:sz w:val="20"/>
          <w:lang w:val="en-US" w:eastAsia="ja-JP"/>
        </w:rPr>
        <w:t>that transmitted the received</w:t>
      </w:r>
      <w:r w:rsidRPr="00620057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2BC3EFCC" w14:textId="77777777" w:rsidR="00161C20" w:rsidRPr="00620057" w:rsidRDefault="00161C20" w:rsidP="00161C20">
      <w:pPr>
        <w:jc w:val="left"/>
        <w:rPr>
          <w:rFonts w:eastAsia="ＭＳ 明朝"/>
          <w:sz w:val="20"/>
          <w:lang w:eastAsia="ja-JP"/>
        </w:rPr>
      </w:pPr>
    </w:p>
    <w:p w14:paraId="48A9A16F" w14:textId="7D1E2A34" w:rsidR="00F6259D" w:rsidRDefault="00F6259D" w:rsidP="00F6259D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11.1.4.</w:t>
      </w:r>
      <w:r w:rsidRPr="00FC601D">
        <w:rPr>
          <w:strike/>
          <w:color w:val="FF0000"/>
          <w:sz w:val="21"/>
          <w:szCs w:val="21"/>
        </w:rPr>
        <w:t>8</w:t>
      </w:r>
      <w:ins w:id="10" w:author="作成者">
        <w:r w:rsidR="00086F0A" w:rsidRPr="00FC601D">
          <w:rPr>
            <w:rFonts w:eastAsia="ＭＳ 明朝"/>
            <w:color w:val="FF0000"/>
            <w:sz w:val="21"/>
            <w:szCs w:val="21"/>
            <w:u w:val="single"/>
          </w:rPr>
          <w:t>7</w:t>
        </w:r>
      </w:ins>
      <w:r>
        <w:rPr>
          <w:sz w:val="21"/>
          <w:szCs w:val="21"/>
        </w:rPr>
        <w:t xml:space="preserve"> DMG Discovery outside the context of a BSS</w:t>
      </w:r>
    </w:p>
    <w:p w14:paraId="36DA154B" w14:textId="69004099" w:rsidR="00F6259D" w:rsidRPr="000B499B" w:rsidRDefault="00F6259D" w:rsidP="00F6259D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change the 3rd paragraph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0C87008A" w14:textId="12C41185" w:rsidR="00AD3376" w:rsidRDefault="00AD3376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4CF74E1A" w14:textId="6F10E1FF" w:rsidR="00AD3376" w:rsidRPr="00F6259D" w:rsidRDefault="00F6259D" w:rsidP="00F6259D">
      <w:pPr>
        <w:autoSpaceDE w:val="0"/>
        <w:autoSpaceDN w:val="0"/>
        <w:adjustRightInd w:val="0"/>
        <w:rPr>
          <w:rFonts w:eastAsia="ＭＳ 明朝"/>
          <w:sz w:val="21"/>
          <w:szCs w:val="22"/>
          <w:lang w:val="en-US" w:eastAsia="ja-JP"/>
        </w:rPr>
      </w:pPr>
      <w:r w:rsidRPr="00F6259D">
        <w:rPr>
          <w:rFonts w:eastAsia="ＭＳ 明朝"/>
          <w:sz w:val="21"/>
          <w:szCs w:val="22"/>
          <w:lang w:val="en-US" w:eastAsia="ja-JP"/>
        </w:rPr>
        <w:t>When the STA receives one or more SSW frames with the OCB subfield set to 1 during an A-BFT or DTI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F6259D">
        <w:rPr>
          <w:rFonts w:eastAsia="ＭＳ 明朝"/>
          <w:sz w:val="21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F6259D">
        <w:rPr>
          <w:rFonts w:eastAsia="ＭＳ 明朝"/>
          <w:sz w:val="21"/>
          <w:szCs w:val="22"/>
          <w:lang w:val="en-US" w:eastAsia="ja-JP"/>
        </w:rPr>
        <w:t>the STA shall issue an MLME-OCB-DMGDISCOVERY.indication with the PeerInfoSet parameter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F6259D">
        <w:rPr>
          <w:rFonts w:eastAsia="ＭＳ 明朝"/>
          <w:sz w:val="21"/>
          <w:szCs w:val="22"/>
          <w:lang w:val="en-US" w:eastAsia="ja-JP"/>
        </w:rPr>
        <w:t xml:space="preserve">including the PeerInfo </w:t>
      </w:r>
      <w:ins w:id="11" w:author="作成者">
        <w:r w:rsidRPr="00CE3F3A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vector </w:t>
        </w:r>
      </w:ins>
      <w:r w:rsidRPr="00F6259D">
        <w:rPr>
          <w:rFonts w:eastAsia="ＭＳ 明朝"/>
          <w:sz w:val="21"/>
          <w:szCs w:val="22"/>
          <w:lang w:val="en-US" w:eastAsia="ja-JP"/>
        </w:rPr>
        <w:t>defined in 6.3.127.5 (MLME-OCB-DMGDISCOVERY.indication) for the peer STA</w:t>
      </w:r>
      <w:r w:rsidR="00355BB8">
        <w:rPr>
          <w:rFonts w:eastAsia="ＭＳ 明朝"/>
          <w:sz w:val="21"/>
          <w:szCs w:val="22"/>
          <w:lang w:val="en-US" w:eastAsia="ja-JP"/>
        </w:rPr>
        <w:t xml:space="preserve"> </w:t>
      </w:r>
      <w:r w:rsidRPr="00F6259D">
        <w:rPr>
          <w:rFonts w:eastAsia="ＭＳ 明朝"/>
          <w:sz w:val="21"/>
          <w:szCs w:val="22"/>
          <w:lang w:val="en-US" w:eastAsia="ja-JP"/>
        </w:rPr>
        <w:t>that transmitted the SSW frame.</w:t>
      </w:r>
    </w:p>
    <w:p w14:paraId="628A6264" w14:textId="337F3383" w:rsidR="007C114A" w:rsidRDefault="007C114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687C2D91" w14:textId="0BEA72A4" w:rsidR="00B85950" w:rsidRPr="000B499B" w:rsidRDefault="00B85950" w:rsidP="00B85950">
      <w:pPr>
        <w:rPr>
          <w:i/>
          <w:sz w:val="21"/>
          <w:szCs w:val="21"/>
          <w:lang w:eastAsia="ja-JP"/>
        </w:rPr>
      </w:pPr>
      <w:r w:rsidRPr="006F0FFA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6F0FFA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6F0FFA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 w:rsidR="006F0FFA" w:rsidRPr="006F0FFA">
        <w:rPr>
          <w:i/>
          <w:sz w:val="21"/>
          <w:szCs w:val="21"/>
          <w:highlight w:val="yellow"/>
          <w:lang w:eastAsia="ja-JP"/>
        </w:rPr>
        <w:t xml:space="preserve">replace </w:t>
      </w:r>
      <w:r w:rsidR="006F0FFA" w:rsidRPr="006F0FFA">
        <w:rPr>
          <w:sz w:val="21"/>
          <w:szCs w:val="21"/>
          <w:highlight w:val="yellow"/>
          <w:lang w:eastAsia="ja-JP"/>
        </w:rPr>
        <w:t>MLME-OCB-DMGDISCOVER</w:t>
      </w:r>
      <w:r w:rsidR="006F0FFA" w:rsidRPr="006F0FFA">
        <w:rPr>
          <w:color w:val="FF0000"/>
          <w:sz w:val="21"/>
          <w:szCs w:val="21"/>
          <w:highlight w:val="yellow"/>
          <w:lang w:eastAsia="ja-JP"/>
        </w:rPr>
        <w:t>ED</w:t>
      </w:r>
      <w:r w:rsidR="006F0FFA" w:rsidRPr="006F0FFA">
        <w:rPr>
          <w:sz w:val="21"/>
          <w:szCs w:val="21"/>
          <w:highlight w:val="yellow"/>
          <w:lang w:eastAsia="ja-JP"/>
        </w:rPr>
        <w:t>.indication</w:t>
      </w:r>
      <w:r w:rsidR="006F0FFA" w:rsidRPr="006F0FFA">
        <w:rPr>
          <w:i/>
          <w:sz w:val="21"/>
          <w:szCs w:val="21"/>
          <w:highlight w:val="yellow"/>
          <w:lang w:eastAsia="ja-JP"/>
        </w:rPr>
        <w:t xml:space="preserve"> with </w:t>
      </w:r>
      <w:r w:rsidR="006F0FFA" w:rsidRPr="006F0FFA">
        <w:rPr>
          <w:rFonts w:eastAsia="ＭＳ 明朝"/>
          <w:sz w:val="21"/>
          <w:szCs w:val="22"/>
          <w:highlight w:val="yellow"/>
          <w:lang w:val="en-US" w:eastAsia="ja-JP"/>
        </w:rPr>
        <w:t>MLME-OCB-DMGDISCOVER</w:t>
      </w:r>
      <w:r w:rsidR="006F0FFA" w:rsidRPr="006F0FFA">
        <w:rPr>
          <w:rFonts w:eastAsia="ＭＳ 明朝"/>
          <w:color w:val="FF0000"/>
          <w:sz w:val="21"/>
          <w:szCs w:val="22"/>
          <w:highlight w:val="yellow"/>
          <w:lang w:val="en-US" w:eastAsia="ja-JP"/>
        </w:rPr>
        <w:t>Y</w:t>
      </w:r>
      <w:r w:rsidR="006F0FFA" w:rsidRPr="006F0FFA">
        <w:rPr>
          <w:rFonts w:eastAsia="ＭＳ 明朝"/>
          <w:sz w:val="21"/>
          <w:szCs w:val="22"/>
          <w:highlight w:val="yellow"/>
          <w:lang w:val="en-US" w:eastAsia="ja-JP"/>
        </w:rPr>
        <w:t>.indication</w:t>
      </w:r>
      <w:r w:rsidR="006F0FFA" w:rsidRPr="006F0FFA">
        <w:rPr>
          <w:i/>
          <w:sz w:val="21"/>
          <w:szCs w:val="21"/>
          <w:highlight w:val="yellow"/>
          <w:lang w:eastAsia="ja-JP"/>
        </w:rPr>
        <w:t xml:space="preserve"> at two locations</w:t>
      </w:r>
      <w:r w:rsidR="00FE7C65">
        <w:rPr>
          <w:i/>
          <w:sz w:val="21"/>
          <w:szCs w:val="21"/>
          <w:highlight w:val="yellow"/>
          <w:lang w:eastAsia="ja-JP"/>
        </w:rPr>
        <w:t>, and replace “PeerInfo” with “PeerInfo vector content” at one location</w:t>
      </w:r>
      <w:r w:rsidR="006F0FFA" w:rsidRPr="006F0FFA">
        <w:rPr>
          <w:i/>
          <w:sz w:val="21"/>
          <w:szCs w:val="21"/>
          <w:highlight w:val="yellow"/>
          <w:lang w:eastAsia="ja-JP"/>
        </w:rPr>
        <w:t xml:space="preserve"> in </w:t>
      </w:r>
      <w:r w:rsidRPr="006F0FFA">
        <w:rPr>
          <w:i/>
          <w:sz w:val="21"/>
          <w:szCs w:val="21"/>
          <w:highlight w:val="yellow"/>
          <w:lang w:eastAsia="ja-JP"/>
        </w:rPr>
        <w:t>Figure 11-10</w:t>
      </w:r>
      <w:r w:rsidR="006F0FFA" w:rsidRPr="006F0FFA">
        <w:rPr>
          <w:i/>
          <w:sz w:val="21"/>
          <w:szCs w:val="21"/>
          <w:highlight w:val="yellow"/>
          <w:lang w:eastAsia="ja-JP"/>
        </w:rPr>
        <w:t>b, and change the caption of the figure</w:t>
      </w:r>
      <w:r w:rsidRPr="006F0FFA">
        <w:rPr>
          <w:i/>
          <w:sz w:val="21"/>
          <w:szCs w:val="21"/>
          <w:highlight w:val="yellow"/>
          <w:lang w:eastAsia="ja-JP"/>
        </w:rPr>
        <w:t xml:space="preserve"> as follows</w:t>
      </w:r>
      <w:r w:rsidRPr="006F0FFA" w:rsidDel="00980BA1">
        <w:rPr>
          <w:i/>
          <w:sz w:val="21"/>
          <w:szCs w:val="21"/>
          <w:highlight w:val="yellow"/>
          <w:lang w:eastAsia="ja-JP"/>
        </w:rPr>
        <w:t>:</w:t>
      </w:r>
    </w:p>
    <w:p w14:paraId="31E7FB76" w14:textId="77777777" w:rsidR="00B85950" w:rsidRDefault="00B85950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54D5F515" w14:textId="142BE67C" w:rsidR="00B85950" w:rsidRDefault="00FE7C65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  <w:r>
        <w:object w:dxaOrig="9585" w:dyaOrig="7126" w14:anchorId="6B5EC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348.05pt" o:ole="">
            <v:imagedata r:id="rId10" o:title=""/>
          </v:shape>
          <o:OLEObject Type="Embed" ProgID="Visio.Drawing.15" ShapeID="_x0000_i1025" DrawAspect="Content" ObjectID="_1698009130" r:id="rId11"/>
        </w:object>
      </w:r>
    </w:p>
    <w:p w14:paraId="38A44E90" w14:textId="2AB37F6C" w:rsidR="006F0FFA" w:rsidRPr="004D6F51" w:rsidRDefault="006F0FFA" w:rsidP="006F0FFA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hAnsi="Arial" w:cs="Arial"/>
          <w:b/>
          <w:sz w:val="20"/>
          <w:lang w:eastAsia="ja-JP"/>
        </w:rPr>
        <w:t xml:space="preserve">-10b </w:t>
      </w:r>
      <w:r w:rsidRPr="004D6F51">
        <w:rPr>
          <w:rFonts w:ascii="Arial" w:hAnsi="Arial" w:cs="Arial"/>
          <w:b/>
          <w:sz w:val="20"/>
          <w:lang w:eastAsia="ja-JP"/>
        </w:rPr>
        <w:t>–</w:t>
      </w:r>
      <w:r>
        <w:rPr>
          <w:rFonts w:ascii="Arial" w:hAnsi="Arial" w:cs="Arial"/>
          <w:b/>
          <w:sz w:val="20"/>
          <w:lang w:eastAsia="ja-JP"/>
        </w:rPr>
        <w:t xml:space="preserve"> </w:t>
      </w:r>
      <w:r w:rsidRPr="006F0FFA">
        <w:rPr>
          <w:rFonts w:ascii="Arial" w:hAnsi="Arial" w:cs="Arial"/>
          <w:b/>
          <w:strike/>
          <w:color w:val="FF0000"/>
          <w:sz w:val="20"/>
          <w:lang w:eastAsia="ja-JP"/>
        </w:rPr>
        <w:t>DMG</w:t>
      </w:r>
      <w:r w:rsidRPr="006F0FFA">
        <w:rPr>
          <w:rFonts w:ascii="Arial" w:hAnsi="Arial" w:cs="Arial"/>
          <w:b/>
          <w:color w:val="FF0000"/>
          <w:sz w:val="20"/>
          <w:u w:val="single"/>
          <w:lang w:eastAsia="ja-JP"/>
        </w:rPr>
        <w:t>Beamforming</w:t>
      </w:r>
      <w:r w:rsidRPr="00B36690">
        <w:rPr>
          <w:rFonts w:ascii="Arial" w:hAnsi="Arial" w:cs="Arial"/>
          <w:b/>
          <w:sz w:val="20"/>
          <w:lang w:eastAsia="ja-JP"/>
        </w:rPr>
        <w:t xml:space="preserve"> training during the DMG Discov</w:t>
      </w:r>
      <w:r>
        <w:rPr>
          <w:rFonts w:ascii="Arial" w:hAnsi="Arial" w:cs="Arial"/>
          <w:b/>
          <w:sz w:val="20"/>
          <w:lang w:eastAsia="ja-JP"/>
        </w:rPr>
        <w:t>ery outside the context of a BSS</w:t>
      </w:r>
    </w:p>
    <w:p w14:paraId="1D200293" w14:textId="77777777" w:rsidR="006F0FFA" w:rsidRDefault="006F0FFA" w:rsidP="006F0FFA">
      <w:pPr>
        <w:rPr>
          <w:i/>
          <w:sz w:val="21"/>
          <w:szCs w:val="21"/>
          <w:highlight w:val="yellow"/>
          <w:lang w:eastAsia="ja-JP"/>
        </w:rPr>
      </w:pPr>
    </w:p>
    <w:p w14:paraId="4AB28D29" w14:textId="4A5C53FE" w:rsidR="006F0FFA" w:rsidRPr="000B499B" w:rsidRDefault="006F0FFA" w:rsidP="006F0FFA">
      <w:pPr>
        <w:rPr>
          <w:i/>
          <w:sz w:val="21"/>
          <w:szCs w:val="21"/>
          <w:lang w:eastAsia="ja-JP"/>
        </w:rPr>
      </w:pPr>
      <w:r w:rsidRPr="00FE7C65">
        <w:rPr>
          <w:i/>
          <w:sz w:val="21"/>
          <w:szCs w:val="21"/>
          <w:highlight w:val="yellow"/>
          <w:lang w:eastAsia="ja-JP"/>
        </w:rPr>
        <w:t>Note to TGbd</w:t>
      </w:r>
      <w:r w:rsidRPr="00FE7C65" w:rsidDel="00980BA1">
        <w:rPr>
          <w:i/>
          <w:sz w:val="21"/>
          <w:szCs w:val="21"/>
          <w:highlight w:val="yellow"/>
          <w:lang w:eastAsia="ja-JP"/>
        </w:rPr>
        <w:t xml:space="preserve"> </w:t>
      </w:r>
      <w:r w:rsidRPr="00FE7C65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FE7C65" w:rsidDel="00980BA1">
        <w:rPr>
          <w:i/>
          <w:sz w:val="21"/>
          <w:szCs w:val="21"/>
          <w:highlight w:val="yellow"/>
          <w:lang w:eastAsia="ja-JP"/>
        </w:rPr>
        <w:t>ditor:</w:t>
      </w:r>
      <w:r w:rsidR="00FE7C65" w:rsidRPr="00FE7C65">
        <w:rPr>
          <w:i/>
          <w:sz w:val="21"/>
          <w:szCs w:val="21"/>
          <w:highlight w:val="yellow"/>
          <w:lang w:eastAsia="ja-JP"/>
        </w:rPr>
        <w:t xml:space="preserve"> the following shows figure with redline, for </w:t>
      </w:r>
      <w:r w:rsidR="00FE7C65">
        <w:rPr>
          <w:i/>
          <w:sz w:val="21"/>
          <w:szCs w:val="21"/>
          <w:highlight w:val="yellow"/>
          <w:lang w:eastAsia="ja-JP"/>
        </w:rPr>
        <w:t>E</w:t>
      </w:r>
      <w:r w:rsidR="00FE7C65" w:rsidRPr="00FE7C65">
        <w:rPr>
          <w:i/>
          <w:sz w:val="21"/>
          <w:szCs w:val="21"/>
          <w:highlight w:val="yellow"/>
          <w:lang w:eastAsia="ja-JP"/>
        </w:rPr>
        <w:t xml:space="preserve">ditor’s </w:t>
      </w:r>
      <w:r w:rsidR="00F924CC" w:rsidRPr="00FE7C65">
        <w:rPr>
          <w:i/>
          <w:sz w:val="21"/>
          <w:szCs w:val="21"/>
          <w:highlight w:val="yellow"/>
          <w:lang w:eastAsia="ja-JP"/>
        </w:rPr>
        <w:t>convenience</w:t>
      </w:r>
      <w:r w:rsidR="00FE7C65" w:rsidRPr="00FE7C65">
        <w:rPr>
          <w:i/>
          <w:sz w:val="21"/>
          <w:szCs w:val="21"/>
          <w:highlight w:val="yellow"/>
          <w:lang w:eastAsia="ja-JP"/>
        </w:rPr>
        <w:t>.</w:t>
      </w:r>
    </w:p>
    <w:p w14:paraId="3EDE3410" w14:textId="4EC1E97B" w:rsidR="006F0FFA" w:rsidRDefault="00FE7C65" w:rsidP="006F0FF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  <w:r>
        <w:object w:dxaOrig="9585" w:dyaOrig="7126" w14:anchorId="5FC8556D">
          <v:shape id="_x0000_i1026" type="#_x0000_t75" style="width:467.35pt;height:348.05pt" o:ole="">
            <v:imagedata r:id="rId12" o:title=""/>
          </v:shape>
          <o:OLEObject Type="Embed" ProgID="Visio.Drawing.15" ShapeID="_x0000_i1026" DrawAspect="Content" ObjectID="_1698009131" r:id="rId13"/>
        </w:object>
      </w:r>
    </w:p>
    <w:p w14:paraId="768E8CAA" w14:textId="77777777" w:rsidR="006F0FFA" w:rsidRDefault="006F0FF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49EA9813" w14:textId="4ABDEA9E" w:rsidR="00B85950" w:rsidRDefault="00B85950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2DE9DEA" w14:textId="77777777" w:rsidR="00B85950" w:rsidRDefault="00B85950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CA1B7A" w:rsidRPr="007E2CDA" w14:paraId="3AA8B927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29E1" w14:textId="77777777" w:rsidR="00CA1B7A" w:rsidRPr="007E2CDA" w:rsidRDefault="00CA1B7A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E83" w14:textId="77777777" w:rsidR="00CA1B7A" w:rsidRPr="007E2CDA" w:rsidRDefault="00CA1B7A" w:rsidP="00CA1B7A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F882" w14:textId="77777777" w:rsidR="00CA1B7A" w:rsidRPr="007E2CDA" w:rsidRDefault="00CA1B7A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2CD" w14:textId="77777777" w:rsidR="00CA1B7A" w:rsidRPr="007E2CDA" w:rsidRDefault="00CA1B7A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2890" w14:textId="77777777" w:rsidR="00CA1B7A" w:rsidRPr="007E2CDA" w:rsidRDefault="00CA1B7A" w:rsidP="00CA1B7A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1134" w14:textId="77777777" w:rsidR="00CA1B7A" w:rsidRPr="007E2CDA" w:rsidRDefault="00CA1B7A" w:rsidP="00CA1B7A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CA1B7A" w:rsidRPr="007E2CDA" w14:paraId="0AD38935" w14:textId="77777777" w:rsidTr="00CA1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F05" w14:textId="7B4F0E4A" w:rsidR="00CA1B7A" w:rsidRDefault="00CA1B7A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2226</w:t>
            </w:r>
          </w:p>
          <w:p w14:paraId="68F0C74D" w14:textId="77777777" w:rsidR="00CA1B7A" w:rsidRPr="00CA1B7A" w:rsidRDefault="00CA1B7A" w:rsidP="00CA1B7A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B8F" w14:textId="5413A88B" w:rsidR="00CA1B7A" w:rsidRDefault="00CA1B7A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11.1.3.4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D2" w14:textId="059FA029" w:rsidR="00CA1B7A" w:rsidRDefault="00CA1B7A" w:rsidP="00CA1B7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41.21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436" w14:textId="20EE917E" w:rsidR="00CA1B7A" w:rsidRPr="00D4581D" w:rsidRDefault="00CA1B7A" w:rsidP="00CA1B7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CA1B7A">
              <w:rPr>
                <w:rFonts w:eastAsia="ＭＳ 明朝"/>
                <w:color w:val="000000"/>
                <w:sz w:val="20"/>
                <w:lang w:eastAsia="ja-JP"/>
              </w:rPr>
              <w:t>The behavior of a STA with dot11OCBActivated equal to true that is transmitting DMG Beacon Frames is not very clear.  The STA's behavior is different then a typical DMG STA as it need not stop transmitting DMG Beacon Frames when it receives a DMG Beacon Frame from another STA.  But it doesn't need to continue transmitting the frames.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A9A" w14:textId="77777777" w:rsidR="00CA1B7A" w:rsidRPr="00CA1B7A" w:rsidRDefault="00CA1B7A" w:rsidP="00CA1B7A">
            <w:pPr>
              <w:rPr>
                <w:color w:val="000000"/>
                <w:sz w:val="20"/>
              </w:rPr>
            </w:pPr>
            <w:r w:rsidRPr="00CA1B7A">
              <w:rPr>
                <w:color w:val="000000"/>
                <w:sz w:val="20"/>
              </w:rPr>
              <w:t>Change: "A STA with dot11OCBActivated equal to true that is transmitting DMG Beacon frames with the Discovery Mode field equal to 1 should continue transmitting these beacons for discovery of peer DMG STAs outside the context of a BSS."</w:t>
            </w:r>
          </w:p>
          <w:p w14:paraId="590623B4" w14:textId="5F1E963A" w:rsidR="00CA1B7A" w:rsidRPr="00D4581D" w:rsidRDefault="00CA1B7A" w:rsidP="00CA1B7A">
            <w:pPr>
              <w:rPr>
                <w:color w:val="000000"/>
                <w:sz w:val="20"/>
              </w:rPr>
            </w:pPr>
            <w:r w:rsidRPr="00CA1B7A">
              <w:rPr>
                <w:color w:val="000000"/>
                <w:sz w:val="20"/>
              </w:rPr>
              <w:t xml:space="preserve">To: "A STA with dot11OCBActivated equal to true that is transmitting DMG Beacon frames with the Discovery Mode field equal to 1 may continue transmitting beacons for discovery </w:t>
            </w:r>
            <w:r w:rsidRPr="00450AF1">
              <w:rPr>
                <w:color w:val="000000"/>
                <w:sz w:val="20"/>
              </w:rPr>
              <w:t>even if it has received a DMG Beacon frame from another STA.</w:t>
            </w:r>
            <w:r w:rsidRPr="00CA1B7A">
              <w:rPr>
                <w:color w:val="000000"/>
                <w:sz w:val="20"/>
              </w:rPr>
              <w:t>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10C" w14:textId="77777777" w:rsidR="00CA1B7A" w:rsidRPr="00AD3376" w:rsidRDefault="00CA1B7A" w:rsidP="00CA1B7A">
            <w:pPr>
              <w:spacing w:line="259" w:lineRule="auto"/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AD3376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R</w:t>
            </w:r>
            <w:r w:rsidRPr="00AD3376">
              <w:rPr>
                <w:rFonts w:eastAsia="ＭＳ 明朝"/>
                <w:b/>
                <w:sz w:val="20"/>
                <w:szCs w:val="20"/>
                <w:lang w:eastAsia="ja-JP"/>
              </w:rPr>
              <w:t>evised</w:t>
            </w:r>
          </w:p>
          <w:p w14:paraId="6D8D5F56" w14:textId="361D6465" w:rsidR="00CA1B7A" w:rsidRDefault="00CA1B7A" w:rsidP="00CA1B7A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20A151A8" w14:textId="53C240EC" w:rsidR="0003390F" w:rsidRDefault="0003390F" w:rsidP="00CA1B7A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greed in </w:t>
            </w:r>
            <w:r w:rsidR="005F6795">
              <w:rPr>
                <w:rFonts w:eastAsia="ＭＳ 明朝"/>
                <w:sz w:val="20"/>
                <w:szCs w:val="20"/>
                <w:lang w:eastAsia="ja-JP"/>
              </w:rPr>
              <w:t>principle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 with the commenter. In addition to the change proposed by the commenter, add reference to clause 11.1.4.7 to clarify the meaning of the discovery.</w:t>
            </w:r>
          </w:p>
          <w:p w14:paraId="59E76795" w14:textId="77777777" w:rsidR="0003390F" w:rsidRDefault="0003390F" w:rsidP="00CA1B7A">
            <w:pPr>
              <w:spacing w:line="259" w:lineRule="auto"/>
              <w:jc w:val="left"/>
              <w:rPr>
                <w:rFonts w:eastAsia="ＭＳ 明朝" w:hint="eastAsia"/>
                <w:sz w:val="20"/>
                <w:szCs w:val="20"/>
                <w:lang w:eastAsia="ja-JP"/>
              </w:rPr>
            </w:pPr>
          </w:p>
          <w:p w14:paraId="638F483F" w14:textId="1C480521" w:rsidR="00CA1B7A" w:rsidRPr="0047711A" w:rsidRDefault="00CA1B7A" w:rsidP="003F3F24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>TGbd Editor: Incorporate the change in</w:t>
            </w:r>
            <w:r w:rsidR="00445CCF">
              <w:rPr>
                <w:rFonts w:eastAsia="ＭＳ 明朝"/>
                <w:sz w:val="20"/>
                <w:lang w:eastAsia="ja-JP"/>
              </w:rPr>
              <w:t xml:space="preserve"> </w:t>
            </w:r>
            <w:hyperlink r:id="rId14" w:history="1"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https://mentor.ieee.org/802.11/dcn/21/11-21-1482-02-00bd-</w:t>
              </w:r>
              <w:r w:rsidR="003F3F24" w:rsidRPr="00D920AB">
                <w:rPr>
                  <w:rStyle w:val="a7"/>
                  <w:rFonts w:eastAsia="ＭＳ 明朝" w:hint="eastAsia"/>
                  <w:sz w:val="20"/>
                  <w:lang w:eastAsia="ja-JP"/>
                </w:rPr>
                <w:t>c</w:t>
              </w:r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t>r-clauses-6-and-11-related-to-</w:t>
              </w:r>
              <w:r w:rsidR="003F3F24" w:rsidRPr="00D920AB">
                <w:rPr>
                  <w:rStyle w:val="a7"/>
                  <w:rFonts w:eastAsia="ＭＳ 明朝"/>
                  <w:sz w:val="20"/>
                  <w:lang w:eastAsia="ja-JP"/>
                </w:rPr>
                <w:lastRenderedPageBreak/>
                <w:t>dmg-and-mlme.docx</w:t>
              </w:r>
            </w:hyperlink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160FC6">
              <w:rPr>
                <w:rFonts w:eastAsia="ＭＳ 明朝"/>
                <w:sz w:val="20"/>
                <w:lang w:eastAsia="ja-JP"/>
              </w:rPr>
              <w:t>for CID 2226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</w:tc>
      </w:tr>
    </w:tbl>
    <w:p w14:paraId="491F617A" w14:textId="10A66344" w:rsidR="00115AD8" w:rsidRDefault="00115AD8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65E9EDBC" w14:textId="77777777" w:rsidR="00115AD8" w:rsidRPr="00AD3376" w:rsidRDefault="00115AD8" w:rsidP="00115AD8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AD3376">
        <w:rPr>
          <w:rFonts w:eastAsia="ＭＳ 明朝" w:hint="eastAsia"/>
          <w:b/>
          <w:szCs w:val="22"/>
          <w:u w:val="single"/>
          <w:lang w:val="en-US" w:eastAsia="ja-JP"/>
        </w:rPr>
        <w:t>D</w:t>
      </w:r>
      <w:r w:rsidRPr="00AD3376">
        <w:rPr>
          <w:rFonts w:eastAsia="ＭＳ 明朝"/>
          <w:b/>
          <w:szCs w:val="22"/>
          <w:u w:val="single"/>
          <w:lang w:val="en-US" w:eastAsia="ja-JP"/>
        </w:rPr>
        <w:t>iscussion</w:t>
      </w:r>
    </w:p>
    <w:p w14:paraId="57A359AA" w14:textId="4AE1495F" w:rsidR="00450AF1" w:rsidRDefault="00450AF1" w:rsidP="00115AD8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>
        <w:rPr>
          <w:rFonts w:eastAsia="ＭＳ 明朝"/>
          <w:szCs w:val="22"/>
          <w:lang w:val="en-US" w:eastAsia="ja-JP"/>
        </w:rPr>
        <w:t>Agreed</w:t>
      </w:r>
      <w:r w:rsidRPr="00450AF1">
        <w:rPr>
          <w:rFonts w:eastAsia="ＭＳ 明朝"/>
          <w:szCs w:val="22"/>
          <w:lang w:val="en-US" w:eastAsia="ja-JP"/>
        </w:rPr>
        <w:t xml:space="preserve"> in principle. </w:t>
      </w:r>
      <w:r w:rsidR="002A1081">
        <w:rPr>
          <w:rFonts w:eastAsia="ＭＳ 明朝"/>
          <w:szCs w:val="22"/>
          <w:lang w:val="en-US" w:eastAsia="ja-JP"/>
        </w:rPr>
        <w:t>In addition to the proposed change by the commenter, w</w:t>
      </w:r>
      <w:r w:rsidRPr="00450AF1">
        <w:rPr>
          <w:rFonts w:eastAsia="ＭＳ 明朝"/>
          <w:szCs w:val="22"/>
          <w:lang w:val="en-US" w:eastAsia="ja-JP"/>
        </w:rPr>
        <w:t>e propose to add “</w:t>
      </w:r>
      <w:r w:rsidRPr="00450AF1">
        <w:rPr>
          <w:rFonts w:eastAsia="ＭＳ 明朝"/>
          <w:sz w:val="21"/>
          <w:szCs w:val="22"/>
          <w:lang w:val="en-US" w:eastAsia="ja-JP"/>
        </w:rPr>
        <w:t>as described in 11.1.4.</w:t>
      </w:r>
      <w:ins w:id="12" w:author="作成者">
        <w:r w:rsidR="00160FC6">
          <w:rPr>
            <w:rFonts w:eastAsia="ＭＳ 明朝"/>
            <w:sz w:val="21"/>
            <w:szCs w:val="22"/>
            <w:lang w:val="en-US" w:eastAsia="ja-JP"/>
          </w:rPr>
          <w:t>7</w:t>
        </w:r>
      </w:ins>
      <w:r w:rsidRPr="00450AF1">
        <w:rPr>
          <w:rFonts w:eastAsia="ＭＳ 明朝"/>
          <w:sz w:val="21"/>
          <w:szCs w:val="22"/>
          <w:lang w:val="en-US" w:eastAsia="ja-JP"/>
        </w:rPr>
        <w:t xml:space="preserve"> (DMG Discovery outside the context of a BSS)” </w:t>
      </w:r>
      <w:r w:rsidR="002A1081">
        <w:rPr>
          <w:rFonts w:eastAsia="ＭＳ 明朝"/>
          <w:sz w:val="21"/>
          <w:szCs w:val="22"/>
          <w:lang w:val="en-US" w:eastAsia="ja-JP"/>
        </w:rPr>
        <w:t xml:space="preserve">after “discovery” </w:t>
      </w:r>
      <w:r>
        <w:rPr>
          <w:rFonts w:eastAsia="ＭＳ 明朝"/>
          <w:sz w:val="21"/>
          <w:szCs w:val="22"/>
          <w:lang w:val="en-US" w:eastAsia="ja-JP"/>
        </w:rPr>
        <w:t>to clarify what “discovery” means.</w:t>
      </w:r>
    </w:p>
    <w:p w14:paraId="275A189A" w14:textId="77777777" w:rsidR="00115AD8" w:rsidRPr="00355BB8" w:rsidRDefault="00115AD8" w:rsidP="00115AD8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p w14:paraId="466EA197" w14:textId="77777777" w:rsidR="00115AD8" w:rsidRPr="000B499B" w:rsidRDefault="00115AD8" w:rsidP="00115AD8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D2.0</w:t>
      </w:r>
    </w:p>
    <w:p w14:paraId="6321B593" w14:textId="576252DA" w:rsidR="00115AD8" w:rsidRDefault="00115AD8" w:rsidP="00115AD8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11.1.3.4 DMG beacon generation before establishment of a BSS</w:t>
      </w:r>
    </w:p>
    <w:p w14:paraId="1F3FBD38" w14:textId="4EF18F2B" w:rsidR="00115AD8" w:rsidRPr="000B499B" w:rsidRDefault="00115AD8" w:rsidP="00115AD8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change the 2nd paragraph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619A37F7" w14:textId="576E3F96" w:rsidR="00CA1B7A" w:rsidRDefault="00CA1B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3B8A433F" w14:textId="2B394274" w:rsidR="00CA1B7A" w:rsidRDefault="00E32321" w:rsidP="00E32321">
      <w:pPr>
        <w:autoSpaceDE w:val="0"/>
        <w:autoSpaceDN w:val="0"/>
        <w:adjustRightInd w:val="0"/>
        <w:rPr>
          <w:rFonts w:eastAsia="ＭＳ 明朝"/>
          <w:sz w:val="21"/>
          <w:szCs w:val="22"/>
          <w:u w:val="single"/>
          <w:lang w:val="en-US" w:eastAsia="ja-JP"/>
        </w:rPr>
      </w:pPr>
      <w:r w:rsidRPr="00E32321">
        <w:rPr>
          <w:rFonts w:eastAsia="ＭＳ 明朝"/>
          <w:sz w:val="21"/>
          <w:szCs w:val="22"/>
          <w:u w:val="single"/>
          <w:lang w:val="en-US" w:eastAsia="ja-JP"/>
        </w:rPr>
        <w:t xml:space="preserve">A STA with dot11OCBActivated equal to true that is transmitting DMG Beacon frames with the Discovery Mode field equal to 1 </w:t>
      </w:r>
      <w:r w:rsidRPr="00E5312A">
        <w:rPr>
          <w:rFonts w:eastAsia="ＭＳ 明朝"/>
          <w:strike/>
          <w:color w:val="FF0000"/>
          <w:sz w:val="21"/>
          <w:szCs w:val="22"/>
          <w:u w:val="single"/>
          <w:lang w:val="en-US" w:eastAsia="ja-JP"/>
        </w:rPr>
        <w:t>should</w:t>
      </w:r>
      <w:ins w:id="13" w:author="作成者">
        <w:r w:rsidRPr="00E5312A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may</w:t>
        </w:r>
      </w:ins>
      <w:r w:rsidRPr="00E32321">
        <w:rPr>
          <w:rFonts w:eastAsia="ＭＳ 明朝"/>
          <w:sz w:val="21"/>
          <w:szCs w:val="22"/>
          <w:u w:val="single"/>
          <w:lang w:val="en-US" w:eastAsia="ja-JP"/>
        </w:rPr>
        <w:t xml:space="preserve"> continue transmitting these beacons for discovery</w:t>
      </w:r>
      <w:ins w:id="14" w:author="作成者">
        <w:r w:rsidRPr="00E5312A">
          <w:rPr>
            <w:rFonts w:eastAsia="ＭＳ 明朝"/>
            <w:strike/>
            <w:color w:val="FF0000"/>
            <w:sz w:val="21"/>
            <w:szCs w:val="22"/>
            <w:u w:val="single"/>
            <w:lang w:val="en-US" w:eastAsia="ja-JP"/>
          </w:rPr>
          <w:t xml:space="preserve"> </w:t>
        </w:r>
      </w:ins>
      <w:del w:id="15" w:author="作成者">
        <w:r w:rsidRPr="00E32321" w:rsidDel="00E32321">
          <w:rPr>
            <w:rFonts w:eastAsia="ＭＳ 明朝"/>
            <w:sz w:val="21"/>
            <w:szCs w:val="22"/>
            <w:u w:val="single"/>
            <w:lang w:val="en-US" w:eastAsia="ja-JP"/>
          </w:rPr>
          <w:delText xml:space="preserve"> </w:delText>
        </w:r>
      </w:del>
      <w:r w:rsidRPr="00E5312A">
        <w:rPr>
          <w:rFonts w:eastAsia="ＭＳ 明朝"/>
          <w:strike/>
          <w:color w:val="FF0000"/>
          <w:sz w:val="21"/>
          <w:szCs w:val="22"/>
          <w:u w:val="single"/>
          <w:lang w:val="en-US" w:eastAsia="ja-JP"/>
        </w:rPr>
        <w:t>of peer DMG STAs outside the context of a BSS</w:t>
      </w:r>
      <w:ins w:id="16" w:author="作成者">
        <w:r w:rsidRPr="00E32321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</w:t>
        </w:r>
        <w:r w:rsidRPr="00EA4ECD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as described in 11.1.4.</w:t>
        </w:r>
        <w:r w:rsidR="00160FC6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7</w:t>
        </w:r>
        <w:r w:rsidRPr="00EA4ECD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(DMG Discovery outside the context of a BSS)</w:t>
        </w:r>
        <w:r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</w:t>
        </w:r>
        <w:r w:rsidRPr="00E5312A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even if it has received a DMG Beacon frame from another STA</w:t>
        </w:r>
      </w:ins>
      <w:r w:rsidRPr="00E32321">
        <w:rPr>
          <w:rFonts w:eastAsia="ＭＳ 明朝"/>
          <w:sz w:val="21"/>
          <w:szCs w:val="22"/>
          <w:u w:val="single"/>
          <w:lang w:val="en-US" w:eastAsia="ja-JP"/>
        </w:rPr>
        <w:t>.</w:t>
      </w:r>
    </w:p>
    <w:p w14:paraId="76DA5E84" w14:textId="50A5F3D2" w:rsidR="00115AD8" w:rsidRDefault="00115AD8" w:rsidP="00E32321">
      <w:pPr>
        <w:autoSpaceDE w:val="0"/>
        <w:autoSpaceDN w:val="0"/>
        <w:adjustRightInd w:val="0"/>
        <w:rPr>
          <w:rFonts w:eastAsia="ＭＳ 明朝"/>
          <w:sz w:val="21"/>
          <w:szCs w:val="22"/>
          <w:u w:val="single"/>
          <w:lang w:val="en-US" w:eastAsia="ja-JP"/>
        </w:rPr>
      </w:pPr>
    </w:p>
    <w:p w14:paraId="0987B11C" w14:textId="77777777" w:rsidR="00115AD8" w:rsidRPr="00E32321" w:rsidRDefault="00115AD8" w:rsidP="00E32321">
      <w:pPr>
        <w:autoSpaceDE w:val="0"/>
        <w:autoSpaceDN w:val="0"/>
        <w:adjustRightInd w:val="0"/>
        <w:rPr>
          <w:rFonts w:eastAsia="ＭＳ 明朝"/>
          <w:sz w:val="21"/>
          <w:szCs w:val="22"/>
          <w:u w:val="single"/>
          <w:lang w:val="en-US" w:eastAsia="ja-JP"/>
        </w:rPr>
      </w:pPr>
    </w:p>
    <w:p w14:paraId="6A4E9A47" w14:textId="787DE6DF" w:rsidR="00F6259D" w:rsidRDefault="00F6259D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115AD8" w:rsidRPr="007E2CDA" w14:paraId="6BB44641" w14:textId="77777777" w:rsidTr="000D2A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2CD" w14:textId="77777777" w:rsidR="00115AD8" w:rsidRPr="007E2CDA" w:rsidRDefault="00115AD8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FA" w14:textId="77777777" w:rsidR="00115AD8" w:rsidRPr="007E2CDA" w:rsidRDefault="00115AD8" w:rsidP="000D2A0E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F4E1" w14:textId="77777777" w:rsidR="00115AD8" w:rsidRPr="007E2CDA" w:rsidRDefault="00115AD8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2F36" w14:textId="77777777" w:rsidR="00115AD8" w:rsidRPr="007E2CDA" w:rsidRDefault="00115AD8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B6E" w14:textId="77777777" w:rsidR="00115AD8" w:rsidRPr="007E2CDA" w:rsidRDefault="00115AD8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95E" w14:textId="77777777" w:rsidR="00115AD8" w:rsidRPr="007E2CDA" w:rsidRDefault="00115AD8" w:rsidP="000D2A0E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115AD8" w:rsidRPr="007E2CDA" w14:paraId="26941703" w14:textId="77777777" w:rsidTr="000D2A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63C" w14:textId="4A2F3D76" w:rsidR="00115AD8" w:rsidRDefault="00115AD8" w:rsidP="000D2A0E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2074</w:t>
            </w:r>
          </w:p>
          <w:p w14:paraId="3179E7EB" w14:textId="77777777" w:rsidR="00115AD8" w:rsidRPr="00CA1B7A" w:rsidRDefault="00115AD8" w:rsidP="000D2A0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068" w14:textId="2E01D054" w:rsidR="00115AD8" w:rsidRDefault="00115AD8" w:rsidP="000D2A0E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11.1.4.8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E0C" w14:textId="70E4E1CE" w:rsidR="00115AD8" w:rsidRDefault="00115AD8" w:rsidP="000D2A0E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41.58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B26" w14:textId="1982E7C0" w:rsidR="00115AD8" w:rsidRPr="00D4581D" w:rsidRDefault="00115AD8" w:rsidP="000D2A0E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115AD8">
              <w:rPr>
                <w:rFonts w:eastAsia="ＭＳ 明朝"/>
                <w:color w:val="000000"/>
                <w:sz w:val="20"/>
                <w:lang w:eastAsia="ja-JP"/>
              </w:rPr>
              <w:t>A DMG STA notify the higher layer of successful discovery of a peer STA, based on procedure defined in 11.1.4.8, but doesn't notify of disconnection.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ECB" w14:textId="77777777" w:rsidR="00115AD8" w:rsidRPr="00115AD8" w:rsidRDefault="00115AD8" w:rsidP="00115AD8">
            <w:pPr>
              <w:rPr>
                <w:color w:val="000000"/>
                <w:sz w:val="20"/>
              </w:rPr>
            </w:pPr>
            <w:r w:rsidRPr="00115AD8">
              <w:rPr>
                <w:color w:val="000000"/>
                <w:sz w:val="20"/>
              </w:rPr>
              <w:t>Mandate Beamformed link maintenance defined in 11.27.1 of REVme between two DMG STAs outside the context of a BSS.</w:t>
            </w:r>
          </w:p>
          <w:p w14:paraId="237E040F" w14:textId="77777777" w:rsidR="00115AD8" w:rsidRPr="00115AD8" w:rsidRDefault="00115AD8" w:rsidP="00115AD8">
            <w:pPr>
              <w:rPr>
                <w:color w:val="000000"/>
                <w:sz w:val="20"/>
              </w:rPr>
            </w:pPr>
            <w:r w:rsidRPr="00115AD8">
              <w:rPr>
                <w:color w:val="000000"/>
                <w:sz w:val="20"/>
              </w:rPr>
              <w:t>A STA should notify the higher layer of failure of an SLS that is performed after the expiration of the link maintenance timer.</w:t>
            </w:r>
          </w:p>
          <w:p w14:paraId="346E83C6" w14:textId="77777777" w:rsidR="00115AD8" w:rsidRPr="00115AD8" w:rsidRDefault="00115AD8" w:rsidP="00115AD8">
            <w:pPr>
              <w:rPr>
                <w:color w:val="000000"/>
                <w:sz w:val="20"/>
              </w:rPr>
            </w:pPr>
          </w:p>
          <w:p w14:paraId="43ED0D73" w14:textId="0EC211FB" w:rsidR="00115AD8" w:rsidRPr="00D4581D" w:rsidRDefault="00115AD8" w:rsidP="00115AD8">
            <w:pPr>
              <w:rPr>
                <w:color w:val="000000"/>
                <w:sz w:val="20"/>
              </w:rPr>
            </w:pPr>
            <w:r w:rsidRPr="00115AD8">
              <w:rPr>
                <w:color w:val="000000"/>
                <w:sz w:val="20"/>
              </w:rPr>
              <w:t>When Beamformed link maintenance is mandated, a STA may omit transmission of a groupcast frame over the sector where any maintained links do not exist.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DC1" w14:textId="77777777" w:rsidR="00115AD8" w:rsidRPr="00AD3376" w:rsidRDefault="00115AD8" w:rsidP="000D2A0E">
            <w:pPr>
              <w:spacing w:line="259" w:lineRule="auto"/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AD3376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R</w:t>
            </w:r>
            <w:r w:rsidRPr="00AD3376">
              <w:rPr>
                <w:rFonts w:eastAsia="ＭＳ 明朝"/>
                <w:b/>
                <w:sz w:val="20"/>
                <w:szCs w:val="20"/>
                <w:lang w:eastAsia="ja-JP"/>
              </w:rPr>
              <w:t>evised</w:t>
            </w:r>
          </w:p>
          <w:p w14:paraId="7461922A" w14:textId="7B14FE7C" w:rsidR="00115AD8" w:rsidRDefault="00115AD8" w:rsidP="000D2A0E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6F73E42A" w14:textId="165AC314" w:rsidR="0003390F" w:rsidRDefault="00852FFB" w:rsidP="000D2A0E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greed in principle. Add definition for a new MLME primitive, </w:t>
            </w:r>
            <w:r w:rsidRPr="00852FFB">
              <w:rPr>
                <w:rFonts w:eastAsia="ＭＳ 明朝"/>
                <w:sz w:val="20"/>
                <w:szCs w:val="20"/>
                <w:lang w:eastAsia="ja-JP"/>
              </w:rPr>
              <w:t>MLME-OCB-LINKSTATUS.indication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, mandate </w:t>
            </w:r>
            <w:r w:rsidRPr="0033573D">
              <w:rPr>
                <w:rFonts w:eastAsia="ＭＳ 明朝"/>
                <w:sz w:val="21"/>
                <w:lang w:val="en-US" w:eastAsia="ja-JP"/>
              </w:rPr>
              <w:t>Beamformed link maintenance procedure</w:t>
            </w:r>
            <w:r>
              <w:rPr>
                <w:rFonts w:eastAsia="ＭＳ 明朝"/>
                <w:sz w:val="21"/>
                <w:lang w:val="en-US" w:eastAsia="ja-JP"/>
              </w:rPr>
              <w:t xml:space="preserve">, and add text for transmission of groupcast address frames </w:t>
            </w:r>
            <w:r w:rsidR="005816FE">
              <w:rPr>
                <w:rFonts w:eastAsia="ＭＳ 明朝"/>
                <w:sz w:val="21"/>
                <w:lang w:val="en-US" w:eastAsia="ja-JP"/>
              </w:rPr>
              <w:t>for a DMG STA communicating OCB</w:t>
            </w:r>
            <w:r>
              <w:rPr>
                <w:rFonts w:eastAsia="ＭＳ 明朝"/>
                <w:sz w:val="21"/>
                <w:lang w:val="en-US" w:eastAsia="ja-JP"/>
              </w:rPr>
              <w:t>.</w:t>
            </w:r>
          </w:p>
          <w:p w14:paraId="4326F4D7" w14:textId="77777777" w:rsidR="0003390F" w:rsidRDefault="0003390F" w:rsidP="000D2A0E">
            <w:pPr>
              <w:spacing w:line="259" w:lineRule="auto"/>
              <w:jc w:val="left"/>
              <w:rPr>
                <w:rFonts w:eastAsia="ＭＳ 明朝" w:hint="eastAsia"/>
                <w:sz w:val="20"/>
                <w:szCs w:val="20"/>
                <w:lang w:eastAsia="ja-JP"/>
              </w:rPr>
            </w:pPr>
          </w:p>
          <w:p w14:paraId="5E315B9A" w14:textId="25A6CEF4" w:rsidR="00115AD8" w:rsidRPr="0047711A" w:rsidRDefault="00115AD8" w:rsidP="00B834E4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>TGbd Editor: Incorporate the change in</w:t>
            </w:r>
            <w:r w:rsidR="002A1081">
              <w:rPr>
                <w:rFonts w:eastAsia="ＭＳ 明朝"/>
                <w:sz w:val="20"/>
                <w:lang w:eastAsia="ja-JP"/>
              </w:rPr>
              <w:t xml:space="preserve"> </w:t>
            </w:r>
            <w:hyperlink r:id="rId15" w:history="1">
              <w:r w:rsidR="00B834E4" w:rsidRPr="00D920A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https://mentor.ieee.org/802.11/dcn/21/11-21-1482-02-00bd-</w:t>
              </w:r>
              <w:r w:rsidR="00B834E4" w:rsidRPr="00D920AB">
                <w:rPr>
                  <w:rStyle w:val="a7"/>
                  <w:rFonts w:eastAsia="ＭＳ 明朝" w:hint="eastAsia"/>
                  <w:sz w:val="20"/>
                  <w:lang w:eastAsia="ja-JP"/>
                </w:rPr>
                <w:t>c</w:t>
              </w:r>
              <w:r w:rsidR="00B834E4" w:rsidRPr="00D920AB">
                <w:rPr>
                  <w:rStyle w:val="a7"/>
                  <w:rFonts w:eastAsia="ＭＳ 明朝"/>
                  <w:sz w:val="20"/>
                  <w:lang w:eastAsia="ja-JP"/>
                </w:rPr>
                <w:t>r-clauses-6-and-11-related-to-dmg-and-mlme.docx</w:t>
              </w:r>
            </w:hyperlink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for CID 2074.</w:t>
            </w:r>
          </w:p>
        </w:tc>
      </w:tr>
    </w:tbl>
    <w:p w14:paraId="2CE2316C" w14:textId="77777777" w:rsidR="00115AD8" w:rsidRDefault="00115AD8" w:rsidP="00115AD8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C8EDA7E" w14:textId="77777777" w:rsidR="00115AD8" w:rsidRPr="00AD3376" w:rsidRDefault="00115AD8" w:rsidP="00115AD8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AD3376">
        <w:rPr>
          <w:rFonts w:eastAsia="ＭＳ 明朝" w:hint="eastAsia"/>
          <w:b/>
          <w:szCs w:val="22"/>
          <w:u w:val="single"/>
          <w:lang w:val="en-US" w:eastAsia="ja-JP"/>
        </w:rPr>
        <w:lastRenderedPageBreak/>
        <w:t>D</w:t>
      </w:r>
      <w:r w:rsidRPr="00AD3376">
        <w:rPr>
          <w:rFonts w:eastAsia="ＭＳ 明朝"/>
          <w:b/>
          <w:szCs w:val="22"/>
          <w:u w:val="single"/>
          <w:lang w:val="en-US" w:eastAsia="ja-JP"/>
        </w:rPr>
        <w:t>iscussion</w:t>
      </w:r>
    </w:p>
    <w:p w14:paraId="70B18611" w14:textId="77777777" w:rsidR="007B26A6" w:rsidRPr="00147015" w:rsidRDefault="007B26A6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82F1623" w14:textId="4B0C4301" w:rsidR="0033573D" w:rsidRDefault="0033573D" w:rsidP="006D25AD">
      <w:pPr>
        <w:jc w:val="left"/>
        <w:rPr>
          <w:rFonts w:eastAsia="ＭＳ 明朝"/>
          <w:sz w:val="21"/>
          <w:szCs w:val="22"/>
          <w:lang w:val="en-US" w:eastAsia="ja-JP"/>
        </w:rPr>
      </w:pPr>
      <w:r>
        <w:rPr>
          <w:rFonts w:eastAsia="ＭＳ 明朝"/>
          <w:sz w:val="21"/>
          <w:szCs w:val="22"/>
          <w:lang w:val="en-US" w:eastAsia="ja-JP"/>
        </w:rPr>
        <w:t xml:space="preserve">(1) </w:t>
      </w:r>
      <w:r w:rsidR="00756C20" w:rsidRPr="00147015">
        <w:rPr>
          <w:rFonts w:eastAsia="ＭＳ 明朝" w:hint="eastAsia"/>
          <w:sz w:val="21"/>
          <w:szCs w:val="22"/>
          <w:lang w:val="en-US" w:eastAsia="ja-JP"/>
        </w:rPr>
        <w:t>B</w:t>
      </w:r>
      <w:r w:rsidR="00756C20" w:rsidRPr="00147015">
        <w:rPr>
          <w:rFonts w:eastAsia="ＭＳ 明朝"/>
          <w:sz w:val="21"/>
          <w:szCs w:val="22"/>
          <w:lang w:val="en-US" w:eastAsia="ja-JP"/>
        </w:rPr>
        <w:t>eamformed link mainten</w:t>
      </w:r>
      <w:r w:rsidR="006C68E1">
        <w:rPr>
          <w:rFonts w:eastAsia="ＭＳ 明朝"/>
          <w:sz w:val="21"/>
          <w:szCs w:val="22"/>
          <w:lang w:val="en-US" w:eastAsia="ja-JP"/>
        </w:rPr>
        <w:t>an</w:t>
      </w:r>
      <w:r w:rsidR="00756C20" w:rsidRPr="00147015">
        <w:rPr>
          <w:rFonts w:eastAsia="ＭＳ 明朝"/>
          <w:sz w:val="21"/>
          <w:szCs w:val="22"/>
          <w:lang w:val="en-US" w:eastAsia="ja-JP"/>
        </w:rPr>
        <w:t>ce (subclause 11.27</w:t>
      </w:r>
      <w:r w:rsidR="0045060E" w:rsidRPr="00147015">
        <w:rPr>
          <w:rFonts w:eastAsia="ＭＳ 明朝"/>
          <w:sz w:val="21"/>
          <w:szCs w:val="22"/>
          <w:lang w:val="en-US" w:eastAsia="ja-JP"/>
        </w:rPr>
        <w:t>.1</w:t>
      </w:r>
      <w:r w:rsidR="00756C20" w:rsidRPr="00147015">
        <w:rPr>
          <w:rFonts w:eastAsia="ＭＳ 明朝"/>
          <w:sz w:val="21"/>
          <w:szCs w:val="22"/>
          <w:lang w:val="en-US" w:eastAsia="ja-JP"/>
        </w:rPr>
        <w:t xml:space="preserve"> in REVme) </w:t>
      </w:r>
      <w:r w:rsidR="0045060E" w:rsidRPr="00147015">
        <w:rPr>
          <w:rFonts w:eastAsia="ＭＳ 明朝"/>
          <w:sz w:val="21"/>
          <w:szCs w:val="22"/>
          <w:lang w:val="en-US" w:eastAsia="ja-JP"/>
        </w:rPr>
        <w:t xml:space="preserve">procedure </w:t>
      </w:r>
      <w:r w:rsidR="00756C20" w:rsidRPr="00147015">
        <w:rPr>
          <w:rFonts w:eastAsia="ＭＳ 明朝"/>
          <w:sz w:val="21"/>
          <w:szCs w:val="22"/>
          <w:lang w:val="en-US" w:eastAsia="ja-JP"/>
        </w:rPr>
        <w:t>was defined in 11ad</w:t>
      </w:r>
      <w:r w:rsidR="0045060E" w:rsidRPr="00147015">
        <w:rPr>
          <w:rFonts w:eastAsia="ＭＳ 明朝"/>
          <w:sz w:val="21"/>
          <w:szCs w:val="22"/>
          <w:lang w:val="en-US" w:eastAsia="ja-JP"/>
        </w:rPr>
        <w:t>,</w:t>
      </w:r>
      <w:r w:rsidR="00756C20" w:rsidRPr="00147015">
        <w:rPr>
          <w:rFonts w:eastAsia="ＭＳ 明朝"/>
          <w:sz w:val="21"/>
          <w:szCs w:val="22"/>
          <w:lang w:val="en-US" w:eastAsia="ja-JP"/>
        </w:rPr>
        <w:t xml:space="preserve"> and </w:t>
      </w:r>
      <w:r w:rsidR="0045060E" w:rsidRPr="00147015">
        <w:rPr>
          <w:rFonts w:eastAsia="ＭＳ 明朝"/>
          <w:sz w:val="21"/>
          <w:szCs w:val="22"/>
          <w:lang w:val="en-US" w:eastAsia="ja-JP"/>
        </w:rPr>
        <w:t>enh</w:t>
      </w:r>
      <w:r w:rsidR="006C68E1">
        <w:rPr>
          <w:rFonts w:eastAsia="ＭＳ 明朝"/>
          <w:sz w:val="21"/>
          <w:szCs w:val="22"/>
          <w:lang w:val="en-US" w:eastAsia="ja-JP"/>
        </w:rPr>
        <w:t>a</w:t>
      </w:r>
      <w:r w:rsidR="0045060E" w:rsidRPr="00147015">
        <w:rPr>
          <w:rFonts w:eastAsia="ＭＳ 明朝"/>
          <w:sz w:val="21"/>
          <w:szCs w:val="22"/>
          <w:lang w:val="en-US" w:eastAsia="ja-JP"/>
        </w:rPr>
        <w:t xml:space="preserve">nced in </w:t>
      </w:r>
      <w:r w:rsidR="00756C20" w:rsidRPr="00147015">
        <w:rPr>
          <w:rFonts w:eastAsia="ＭＳ 明朝"/>
          <w:sz w:val="21"/>
          <w:szCs w:val="22"/>
          <w:lang w:val="en-US" w:eastAsia="ja-JP"/>
        </w:rPr>
        <w:t>11ay.</w:t>
      </w:r>
      <w:r w:rsidR="0045060E" w:rsidRPr="00147015">
        <w:rPr>
          <w:rFonts w:eastAsia="ＭＳ 明朝"/>
          <w:sz w:val="21"/>
          <w:szCs w:val="22"/>
          <w:lang w:val="en-US" w:eastAsia="ja-JP"/>
        </w:rPr>
        <w:t xml:space="preserve"> </w:t>
      </w:r>
      <w:r w:rsidR="00147015" w:rsidRPr="00147015">
        <w:rPr>
          <w:rFonts w:eastAsia="ＭＳ 明朝"/>
          <w:sz w:val="21"/>
          <w:szCs w:val="22"/>
          <w:lang w:val="en-US" w:eastAsia="ja-JP"/>
        </w:rPr>
        <w:t>The expiration of the timer indicates that a certain du</w:t>
      </w:r>
      <w:r w:rsidR="00506EF9">
        <w:rPr>
          <w:rFonts w:eastAsia="ＭＳ 明朝"/>
          <w:sz w:val="21"/>
          <w:szCs w:val="22"/>
          <w:lang w:val="en-US" w:eastAsia="ja-JP"/>
        </w:rPr>
        <w:t>r</w:t>
      </w:r>
      <w:r w:rsidR="00147015" w:rsidRPr="00147015">
        <w:rPr>
          <w:rFonts w:eastAsia="ＭＳ 明朝"/>
          <w:sz w:val="21"/>
          <w:szCs w:val="22"/>
          <w:lang w:val="en-US" w:eastAsia="ja-JP"/>
        </w:rPr>
        <w:t>ation</w:t>
      </w:r>
      <w:r w:rsidR="00506EF9" w:rsidRPr="00147015">
        <w:rPr>
          <w:rFonts w:eastAsia="ＭＳ 明朝"/>
          <w:sz w:val="21"/>
          <w:szCs w:val="22"/>
          <w:lang w:val="en-US" w:eastAsia="ja-JP"/>
        </w:rPr>
        <w:t xml:space="preserve"> </w:t>
      </w:r>
      <w:r w:rsidR="00147015" w:rsidRPr="00147015">
        <w:rPr>
          <w:rFonts w:eastAsia="ＭＳ 明朝"/>
          <w:sz w:val="21"/>
          <w:szCs w:val="22"/>
          <w:lang w:val="en-US" w:eastAsia="ja-JP"/>
        </w:rPr>
        <w:t xml:space="preserve">elapsed after the last successful reception of a frame or beamforming training. It is </w:t>
      </w:r>
      <w:r w:rsidR="00794F4A">
        <w:rPr>
          <w:rFonts w:eastAsia="ＭＳ 明朝" w:hint="eastAsia"/>
          <w:sz w:val="21"/>
          <w:szCs w:val="22"/>
          <w:lang w:val="en-US" w:eastAsia="ja-JP"/>
        </w:rPr>
        <w:t>s</w:t>
      </w:r>
      <w:r w:rsidR="00794F4A">
        <w:rPr>
          <w:rFonts w:eastAsia="ＭＳ 明朝"/>
          <w:sz w:val="21"/>
          <w:szCs w:val="22"/>
          <w:lang w:val="en-US" w:eastAsia="ja-JP"/>
        </w:rPr>
        <w:t>pecified that</w:t>
      </w:r>
      <w:r w:rsidR="00147015" w:rsidRPr="00147015">
        <w:rPr>
          <w:rFonts w:eastAsia="ＭＳ 明朝"/>
          <w:sz w:val="21"/>
          <w:szCs w:val="22"/>
          <w:lang w:val="en-US" w:eastAsia="ja-JP"/>
        </w:rPr>
        <w:t xml:space="preserve"> a DMG STA </w:t>
      </w:r>
      <w:r w:rsidR="00794F4A">
        <w:rPr>
          <w:rFonts w:eastAsia="ＭＳ 明朝"/>
          <w:sz w:val="21"/>
          <w:szCs w:val="22"/>
          <w:lang w:val="en-US" w:eastAsia="ja-JP"/>
        </w:rPr>
        <w:t>may</w:t>
      </w:r>
      <w:r w:rsidR="00147015" w:rsidRPr="00147015">
        <w:rPr>
          <w:rFonts w:eastAsia="ＭＳ 明朝"/>
          <w:sz w:val="21"/>
          <w:szCs w:val="22"/>
          <w:lang w:val="en-US" w:eastAsia="ja-JP"/>
        </w:rPr>
        <w:t xml:space="preserve"> perform beamforming training to maintain or recover the link, but it is not mandatory. 11ad/ay didn’t specify any indication of status of the time</w:t>
      </w:r>
      <w:r w:rsidR="00794F4A">
        <w:rPr>
          <w:rFonts w:eastAsia="ＭＳ 明朝"/>
          <w:sz w:val="21"/>
          <w:szCs w:val="22"/>
          <w:lang w:val="en-US" w:eastAsia="ja-JP"/>
        </w:rPr>
        <w:t>r</w:t>
      </w:r>
      <w:r w:rsidR="00147015" w:rsidRPr="00147015">
        <w:rPr>
          <w:rFonts w:eastAsia="ＭＳ 明朝"/>
          <w:sz w:val="21"/>
          <w:szCs w:val="22"/>
          <w:lang w:val="en-US" w:eastAsia="ja-JP"/>
        </w:rPr>
        <w:t>s to the higher layer.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</w:p>
    <w:p w14:paraId="2300212B" w14:textId="77777777" w:rsidR="0033573D" w:rsidRDefault="0033573D" w:rsidP="006D25AD">
      <w:pPr>
        <w:jc w:val="left"/>
        <w:rPr>
          <w:rFonts w:eastAsia="ＭＳ 明朝"/>
          <w:sz w:val="21"/>
          <w:szCs w:val="22"/>
          <w:lang w:val="en-US" w:eastAsia="ja-JP"/>
        </w:rPr>
      </w:pPr>
    </w:p>
    <w:p w14:paraId="312BEEA1" w14:textId="540573ED" w:rsidR="00147015" w:rsidRPr="00147015" w:rsidRDefault="00147015" w:rsidP="006D25AD">
      <w:pPr>
        <w:jc w:val="left"/>
        <w:rPr>
          <w:rFonts w:eastAsia="ＭＳ 明朝"/>
          <w:sz w:val="21"/>
          <w:szCs w:val="22"/>
          <w:lang w:val="en-US" w:eastAsia="ja-JP"/>
        </w:rPr>
      </w:pPr>
      <w:r>
        <w:rPr>
          <w:rFonts w:eastAsia="ＭＳ 明朝"/>
          <w:sz w:val="21"/>
          <w:szCs w:val="22"/>
          <w:lang w:val="en-US" w:eastAsia="ja-JP"/>
        </w:rPr>
        <w:t>Since there’s no association/disassociation procedure for OCB</w:t>
      </w:r>
      <w:r w:rsidR="0033573D">
        <w:rPr>
          <w:rFonts w:eastAsia="ＭＳ 明朝"/>
          <w:sz w:val="21"/>
          <w:szCs w:val="22"/>
          <w:lang w:val="en-US" w:eastAsia="ja-JP"/>
        </w:rPr>
        <w:t xml:space="preserve"> and it is a useful information for higher layer regarding reachable STAs</w:t>
      </w:r>
      <w:r>
        <w:rPr>
          <w:rFonts w:eastAsia="ＭＳ 明朝"/>
          <w:sz w:val="21"/>
          <w:szCs w:val="22"/>
          <w:lang w:val="en-US" w:eastAsia="ja-JP"/>
        </w:rPr>
        <w:t xml:space="preserve">, we </w:t>
      </w:r>
      <w:r w:rsidR="0033573D">
        <w:rPr>
          <w:rFonts w:eastAsia="ＭＳ 明朝"/>
          <w:sz w:val="21"/>
          <w:szCs w:val="22"/>
          <w:lang w:val="en-US" w:eastAsia="ja-JP"/>
        </w:rPr>
        <w:t>propose to define an i</w:t>
      </w:r>
      <w:r w:rsidR="00506EF9">
        <w:rPr>
          <w:rFonts w:eastAsia="ＭＳ 明朝"/>
          <w:sz w:val="21"/>
          <w:szCs w:val="22"/>
          <w:lang w:val="en-US" w:eastAsia="ja-JP"/>
        </w:rPr>
        <w:t>n</w:t>
      </w:r>
      <w:r w:rsidR="0033573D">
        <w:rPr>
          <w:rFonts w:eastAsia="ＭＳ 明朝"/>
          <w:sz w:val="21"/>
          <w:szCs w:val="22"/>
          <w:lang w:val="en-US" w:eastAsia="ja-JP"/>
        </w:rPr>
        <w:t xml:space="preserve">dication to the higher layer (MLME-OCB-LINKSTATUS.indication) in </w:t>
      </w:r>
      <w:r w:rsidR="00205965">
        <w:rPr>
          <w:rFonts w:eastAsia="ＭＳ 明朝"/>
          <w:sz w:val="21"/>
          <w:szCs w:val="22"/>
          <w:lang w:val="en-US" w:eastAsia="ja-JP"/>
        </w:rPr>
        <w:t xml:space="preserve">the </w:t>
      </w:r>
      <w:r w:rsidR="0033573D">
        <w:rPr>
          <w:rFonts w:eastAsia="ＭＳ 明朝"/>
          <w:sz w:val="21"/>
          <w:szCs w:val="22"/>
          <w:lang w:val="en-US" w:eastAsia="ja-JP"/>
        </w:rPr>
        <w:t>TGbd draft.</w:t>
      </w:r>
    </w:p>
    <w:p w14:paraId="450BBF31" w14:textId="77777777" w:rsidR="00147015" w:rsidRPr="00147015" w:rsidRDefault="00147015" w:rsidP="006D25AD">
      <w:pPr>
        <w:jc w:val="left"/>
        <w:rPr>
          <w:rFonts w:eastAsia="ＭＳ 明朝"/>
          <w:sz w:val="21"/>
          <w:szCs w:val="22"/>
          <w:lang w:val="en-US" w:eastAsia="ja-JP"/>
        </w:rPr>
      </w:pPr>
    </w:p>
    <w:p w14:paraId="2DA458CA" w14:textId="77777777" w:rsidR="00E8728B" w:rsidRDefault="0033573D" w:rsidP="006D25AD">
      <w:pPr>
        <w:jc w:val="left"/>
        <w:rPr>
          <w:rFonts w:eastAsia="ＭＳ 明朝"/>
          <w:sz w:val="21"/>
          <w:szCs w:val="22"/>
          <w:lang w:val="en-US" w:eastAsia="ja-JP"/>
        </w:rPr>
      </w:pPr>
      <w:r>
        <w:rPr>
          <w:rFonts w:eastAsia="ＭＳ 明朝" w:hint="eastAsia"/>
          <w:sz w:val="21"/>
          <w:szCs w:val="22"/>
          <w:lang w:val="en-US" w:eastAsia="ja-JP"/>
        </w:rPr>
        <w:t>(</w:t>
      </w:r>
      <w:r>
        <w:rPr>
          <w:rFonts w:eastAsia="ＭＳ 明朝"/>
          <w:sz w:val="21"/>
          <w:szCs w:val="22"/>
          <w:lang w:val="en-US" w:eastAsia="ja-JP"/>
        </w:rPr>
        <w:t xml:space="preserve">2) For 11ad and 11ay STAs, negotiation </w:t>
      </w:r>
      <w:r w:rsidRPr="0033573D">
        <w:rPr>
          <w:rFonts w:eastAsia="ＭＳ 明朝"/>
          <w:sz w:val="21"/>
          <w:szCs w:val="22"/>
          <w:lang w:val="en-US" w:eastAsia="ja-JP"/>
        </w:rPr>
        <w:t>of dot11BeamLinkMaintenanceTime timer</w:t>
      </w:r>
      <w:r>
        <w:rPr>
          <w:rFonts w:eastAsia="ＭＳ 明朝"/>
          <w:sz w:val="21"/>
          <w:szCs w:val="22"/>
          <w:lang w:val="en-US" w:eastAsia="ja-JP"/>
        </w:rPr>
        <w:t xml:space="preserve"> is mandatory, but support of </w:t>
      </w:r>
      <w:r w:rsidRPr="0033573D">
        <w:rPr>
          <w:rFonts w:eastAsia="ＭＳ 明朝"/>
          <w:sz w:val="21"/>
          <w:szCs w:val="22"/>
          <w:lang w:val="en-US" w:eastAsia="ja-JP"/>
        </w:rPr>
        <w:t>Beamformed link maintenance procedure</w:t>
      </w:r>
      <w:r>
        <w:rPr>
          <w:rFonts w:eastAsia="ＭＳ 明朝"/>
          <w:sz w:val="21"/>
          <w:szCs w:val="22"/>
          <w:lang w:val="en-US" w:eastAsia="ja-JP"/>
        </w:rPr>
        <w:t xml:space="preserve"> is optional. Thus a STA doesn’t run a timer</w:t>
      </w:r>
      <w:r w:rsidR="00E8728B">
        <w:rPr>
          <w:rFonts w:eastAsia="ＭＳ 明朝"/>
          <w:sz w:val="21"/>
          <w:szCs w:val="22"/>
          <w:lang w:val="en-US" w:eastAsia="ja-JP"/>
        </w:rPr>
        <w:t xml:space="preserve"> with a peer STA</w:t>
      </w:r>
      <w:r>
        <w:rPr>
          <w:rFonts w:eastAsia="ＭＳ 明朝"/>
          <w:sz w:val="21"/>
          <w:szCs w:val="22"/>
          <w:lang w:val="en-US" w:eastAsia="ja-JP"/>
        </w:rPr>
        <w:t xml:space="preserve"> after negotiation process if the peer STA</w:t>
      </w:r>
      <w:r w:rsidR="00E8728B">
        <w:rPr>
          <w:rFonts w:eastAsia="ＭＳ 明朝"/>
          <w:sz w:val="21"/>
          <w:szCs w:val="22"/>
          <w:lang w:val="en-US" w:eastAsia="ja-JP"/>
        </w:rPr>
        <w:t xml:space="preserve"> doesn’t support the procedure.</w:t>
      </w:r>
    </w:p>
    <w:p w14:paraId="38E9DD73" w14:textId="77777777" w:rsidR="00E8728B" w:rsidRDefault="00E8728B" w:rsidP="006D25AD">
      <w:pPr>
        <w:jc w:val="left"/>
        <w:rPr>
          <w:rFonts w:eastAsia="ＭＳ 明朝"/>
          <w:sz w:val="21"/>
          <w:szCs w:val="22"/>
          <w:lang w:val="en-US" w:eastAsia="ja-JP"/>
        </w:rPr>
      </w:pPr>
    </w:p>
    <w:p w14:paraId="5CCD16C3" w14:textId="0A6DDA12" w:rsidR="00E8728B" w:rsidRDefault="00E8728B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Fonts w:eastAsia="ＭＳ 明朝"/>
          <w:sz w:val="21"/>
          <w:szCs w:val="22"/>
          <w:lang w:val="en-US" w:eastAsia="ja-JP"/>
        </w:rPr>
        <w:t>We propose to mandate support of the procedure for a DMG STA communicating OCB so the higher layer can obtain status of the links.</w:t>
      </w:r>
    </w:p>
    <w:p w14:paraId="4C59F157" w14:textId="72C4EADD" w:rsidR="00E8728B" w:rsidRDefault="00E8728B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CE089A6" w14:textId="4522C5EF" w:rsidR="00296B15" w:rsidRDefault="00E8728B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(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3)</w:t>
      </w:r>
      <w:r w:rsidR="00FC601D">
        <w:rPr>
          <w:rStyle w:val="af0"/>
          <w:rFonts w:eastAsia="ＭＳ 明朝" w:hint="eastAsia"/>
          <w:b w:val="0"/>
          <w:sz w:val="21"/>
          <w:szCs w:val="21"/>
          <w:lang w:eastAsia="ja-JP"/>
        </w:rPr>
        <w:t xml:space="preserve"> </w:t>
      </w:r>
      <w:r w:rsidR="00AF4BD6">
        <w:rPr>
          <w:rStyle w:val="af0"/>
          <w:rFonts w:eastAsia="ＭＳ 明朝"/>
          <w:b w:val="0"/>
          <w:sz w:val="21"/>
          <w:szCs w:val="21"/>
          <w:lang w:eastAsia="ja-JP"/>
        </w:rPr>
        <w:t xml:space="preserve">A 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STA </w:t>
      </w:r>
      <w:r w:rsidR="00AF4BD6">
        <w:rPr>
          <w:rStyle w:val="af0"/>
          <w:rFonts w:eastAsia="ＭＳ 明朝"/>
          <w:b w:val="0"/>
          <w:sz w:val="21"/>
          <w:szCs w:val="21"/>
          <w:lang w:eastAsia="ja-JP"/>
        </w:rPr>
        <w:t xml:space="preserve">that 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>performs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="00FC601D">
        <w:rPr>
          <w:rStyle w:val="af0"/>
          <w:rFonts w:eastAsia="ＭＳ 明朝"/>
          <w:b w:val="0"/>
          <w:sz w:val="21"/>
          <w:szCs w:val="21"/>
          <w:lang w:eastAsia="ja-JP"/>
        </w:rPr>
        <w:t>Beamformed link maintenance procedure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maintains </w:t>
      </w:r>
      <w:r w:rsidR="00AF4BD6">
        <w:rPr>
          <w:rStyle w:val="af0"/>
          <w:rFonts w:eastAsia="ＭＳ 明朝"/>
          <w:b w:val="0"/>
          <w:sz w:val="21"/>
          <w:szCs w:val="21"/>
          <w:lang w:eastAsia="ja-JP"/>
        </w:rPr>
        <w:t xml:space="preserve">a 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>list of reachable STAs.</w:t>
      </w:r>
    </w:p>
    <w:p w14:paraId="4838E505" w14:textId="55CEFA66" w:rsidR="00296B15" w:rsidRPr="00147015" w:rsidRDefault="00296B15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069017C" w14:textId="1CB538D2" w:rsidR="003E6E05" w:rsidRDefault="00006206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T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>ransmission of group addressed (</w:t>
      </w:r>
      <w:r w:rsidR="00AC0327">
        <w:rPr>
          <w:rStyle w:val="af0"/>
          <w:rFonts w:eastAsia="ＭＳ 明朝"/>
          <w:b w:val="0"/>
          <w:sz w:val="21"/>
          <w:szCs w:val="21"/>
          <w:lang w:eastAsia="ja-JP"/>
        </w:rPr>
        <w:t xml:space="preserve">especially </w:t>
      </w:r>
      <w:r w:rsidR="003E6E0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broadcast) frames </w:t>
      </w:r>
      <w:r w:rsidR="00AC0327">
        <w:rPr>
          <w:rStyle w:val="af0"/>
          <w:rFonts w:eastAsia="ＭＳ 明朝"/>
          <w:b w:val="0"/>
          <w:sz w:val="21"/>
          <w:szCs w:val="21"/>
          <w:lang w:eastAsia="ja-JP"/>
        </w:rPr>
        <w:t>is well-used in V2X use cases. (</w:t>
      </w:r>
      <w:r w:rsidR="00FF334A">
        <w:rPr>
          <w:rStyle w:val="af0"/>
          <w:rFonts w:eastAsia="ＭＳ 明朝"/>
          <w:b w:val="0"/>
          <w:sz w:val="21"/>
          <w:szCs w:val="21"/>
          <w:lang w:eastAsia="ja-JP"/>
        </w:rPr>
        <w:t>E</w:t>
      </w:r>
      <w:r w:rsidR="00AC0327">
        <w:rPr>
          <w:rStyle w:val="af0"/>
          <w:rFonts w:eastAsia="ＭＳ 明朝"/>
          <w:b w:val="0"/>
          <w:sz w:val="21"/>
          <w:szCs w:val="21"/>
          <w:lang w:eastAsia="ja-JP"/>
        </w:rPr>
        <w:t xml:space="preserve">.g. transmission of WSA, basic massages, and/or any other service advertisement by network and application layer.) </w:t>
      </w:r>
      <w:r w:rsidR="00470248">
        <w:rPr>
          <w:rStyle w:val="af0"/>
          <w:rFonts w:eastAsia="ＭＳ 明朝"/>
          <w:b w:val="0"/>
          <w:sz w:val="21"/>
          <w:szCs w:val="21"/>
          <w:lang w:eastAsia="ja-JP"/>
        </w:rPr>
        <w:t xml:space="preserve">The current spec (REVme) specifies </w:t>
      </w:r>
      <w:r w:rsidR="00402E68">
        <w:rPr>
          <w:rStyle w:val="af0"/>
          <w:rFonts w:eastAsia="ＭＳ 明朝"/>
          <w:b w:val="0"/>
          <w:sz w:val="21"/>
          <w:szCs w:val="21"/>
          <w:lang w:eastAsia="ja-JP"/>
        </w:rPr>
        <w:t xml:space="preserve">about group addressed 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>transmission</w:t>
      </w:r>
      <w:r w:rsidR="00402E68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over 60 GHz </w:t>
      </w:r>
      <w:r w:rsidR="00470248">
        <w:rPr>
          <w:rStyle w:val="af0"/>
          <w:rFonts w:eastAsia="ＭＳ 明朝"/>
          <w:b w:val="0"/>
          <w:sz w:val="21"/>
          <w:szCs w:val="21"/>
          <w:lang w:eastAsia="ja-JP"/>
        </w:rPr>
        <w:t>as follows</w:t>
      </w:r>
      <w:r w:rsidR="00402E68">
        <w:rPr>
          <w:rStyle w:val="af0"/>
          <w:rFonts w:eastAsia="ＭＳ 明朝"/>
          <w:b w:val="0"/>
          <w:sz w:val="21"/>
          <w:szCs w:val="21"/>
          <w:lang w:eastAsia="ja-JP"/>
        </w:rPr>
        <w:t>:</w:t>
      </w:r>
    </w:p>
    <w:p w14:paraId="03D86E9D" w14:textId="77777777" w:rsidR="003E6E05" w:rsidRDefault="003E6E05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F7B2A2C" w14:textId="146B3771" w:rsidR="003E6E05" w:rsidRDefault="003E6E05" w:rsidP="003E6E05">
      <w:pPr>
        <w:autoSpaceDE w:val="0"/>
        <w:autoSpaceDN w:val="0"/>
        <w:adjustRightInd w:val="0"/>
        <w:rPr>
          <w:rStyle w:val="af0"/>
          <w:rFonts w:eastAsia="ＭＳ 明朝"/>
          <w:b w:val="0"/>
          <w:i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i/>
          <w:sz w:val="21"/>
          <w:szCs w:val="21"/>
          <w:lang w:eastAsia="ja-JP"/>
        </w:rPr>
        <w:t>REVme D0.4 P2126L57 (in 10.3.6 Group addressed MPDU transfer procedure)</w:t>
      </w:r>
    </w:p>
    <w:p w14:paraId="0F102889" w14:textId="1A7F44B2" w:rsidR="003E6E05" w:rsidRPr="003E6E05" w:rsidRDefault="003E6E05" w:rsidP="003E6E05">
      <w:pPr>
        <w:autoSpaceDE w:val="0"/>
        <w:autoSpaceDN w:val="0"/>
        <w:adjustRightInd w:val="0"/>
        <w:rPr>
          <w:rFonts w:eastAsia="ＭＳ 明朝"/>
          <w:i/>
          <w:sz w:val="21"/>
          <w:szCs w:val="22"/>
          <w:lang w:val="en-US" w:eastAsia="ja-JP"/>
        </w:rPr>
      </w:pPr>
      <w:r w:rsidRPr="00AC0327">
        <w:rPr>
          <w:rFonts w:eastAsia="ＭＳ 明朝"/>
          <w:i/>
          <w:sz w:val="21"/>
          <w:szCs w:val="22"/>
          <w:highlight w:val="yellow"/>
          <w:lang w:val="en-US" w:eastAsia="ja-JP"/>
        </w:rPr>
        <w:t>A DMG STA may transmit a copy of the same group addressed MPDU using different antenna configurations.</w:t>
      </w:r>
      <w:r w:rsidRPr="003E6E05">
        <w:rPr>
          <w:rFonts w:eastAsia="ＭＳ 明朝"/>
          <w:i/>
          <w:sz w:val="21"/>
          <w:szCs w:val="22"/>
          <w:lang w:val="en-US" w:eastAsia="ja-JP"/>
        </w:rPr>
        <w:t xml:space="preserve"> </w:t>
      </w:r>
      <w:r w:rsidRPr="00AC0327">
        <w:rPr>
          <w:rFonts w:eastAsia="ＭＳ 明朝"/>
          <w:i/>
          <w:sz w:val="21"/>
          <w:szCs w:val="22"/>
          <w:highlight w:val="yellow"/>
          <w:lang w:val="en-US" w:eastAsia="ja-JP"/>
        </w:rPr>
        <w:t>This might be needed to provide a quasi-omni coverage or to enable transmission by an MCS that is higher than MCS 0.</w:t>
      </w:r>
      <w:r w:rsidRPr="003E6E05">
        <w:rPr>
          <w:rFonts w:eastAsia="ＭＳ 明朝"/>
          <w:i/>
          <w:sz w:val="21"/>
          <w:szCs w:val="22"/>
          <w:lang w:val="en-US" w:eastAsia="ja-JP"/>
        </w:rPr>
        <w:t xml:space="preserve"> If multiple copies of a group addressed MPDU with a To DS subfield equal to 0 are transmitted, the STA shall not transmit a different frame before the completion of the transmission of all copies of the group addressed MPDU.</w:t>
      </w:r>
    </w:p>
    <w:p w14:paraId="134DD8DD" w14:textId="2B8584F4" w:rsidR="003E6E05" w:rsidRDefault="003E6E05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C4A483A" w14:textId="3BE52C16" w:rsidR="00402E68" w:rsidRDefault="00402E6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S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ince each beam may have a coverage of a few degrees for V2X </w:t>
      </w:r>
      <w:r w:rsidR="00C82153">
        <w:rPr>
          <w:rStyle w:val="af0"/>
          <w:rFonts w:eastAsia="ＭＳ 明朝"/>
          <w:b w:val="0"/>
          <w:sz w:val="21"/>
          <w:szCs w:val="21"/>
          <w:lang w:eastAsia="ja-JP"/>
        </w:rPr>
        <w:t>implementation</w:t>
      </w:r>
      <w:r w:rsidR="000B284B">
        <w:rPr>
          <w:rStyle w:val="af0"/>
          <w:rFonts w:eastAsia="ＭＳ 明朝"/>
          <w:b w:val="0"/>
          <w:sz w:val="21"/>
          <w:szCs w:val="21"/>
          <w:lang w:eastAsia="ja-JP"/>
        </w:rPr>
        <w:t>s</w:t>
      </w:r>
      <w:r w:rsidR="00C82153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="000B284B">
        <w:rPr>
          <w:rStyle w:val="af0"/>
          <w:rFonts w:eastAsia="ＭＳ 明朝"/>
          <w:b w:val="0"/>
          <w:sz w:val="21"/>
          <w:szCs w:val="21"/>
          <w:lang w:eastAsia="ja-JP"/>
        </w:rPr>
        <w:t>where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communication range of several 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>hundred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meters is required (see figure below), a STA </w:t>
      </w:r>
      <w:r w:rsidR="000B284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would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need to transmit tens to hundreds of the same copies of a broadcast frame</w:t>
      </w:r>
      <w:r w:rsidR="000B47E3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to cover 360 degree coverage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. This is problematic </w:t>
      </w:r>
      <w:r w:rsidR="00C24D1E">
        <w:rPr>
          <w:rStyle w:val="af0"/>
          <w:rFonts w:eastAsia="ＭＳ 明朝"/>
          <w:b w:val="0"/>
          <w:sz w:val="21"/>
          <w:szCs w:val="21"/>
          <w:lang w:eastAsia="ja-JP"/>
        </w:rPr>
        <w:t>for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="00C24D1E">
        <w:rPr>
          <w:rStyle w:val="af0"/>
          <w:rFonts w:eastAsia="ＭＳ 明朝"/>
          <w:b w:val="0"/>
          <w:sz w:val="21"/>
          <w:szCs w:val="21"/>
          <w:lang w:eastAsia="ja-JP"/>
        </w:rPr>
        <w:t xml:space="preserve">using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60 GHz band communication for V2X.</w:t>
      </w:r>
    </w:p>
    <w:p w14:paraId="4A6EEB8E" w14:textId="77777777" w:rsidR="00402E68" w:rsidRDefault="00402E6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89A96EE" w14:textId="5B83A0C8" w:rsidR="00AC0327" w:rsidRDefault="0047024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 xml:space="preserve">Figure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from 20/1302r3</w:t>
      </w:r>
    </w:p>
    <w:p w14:paraId="452E4C02" w14:textId="7222A5F6" w:rsidR="00AC0327" w:rsidRDefault="0047024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noProof/>
          <w:sz w:val="21"/>
          <w:szCs w:val="21"/>
          <w:lang w:val="en-US" w:eastAsia="ja-JP"/>
        </w:rPr>
        <w:drawing>
          <wp:inline distT="0" distB="0" distL="0" distR="0" wp14:anchorId="36F6E308" wp14:editId="0ECFA3D0">
            <wp:extent cx="5881532" cy="1476375"/>
            <wp:effectExtent l="19050" t="19050" r="2413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46" cy="1481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2EC6C4" w14:textId="33ABD6AC" w:rsidR="00AC0327" w:rsidRDefault="00AC0327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2576058" w14:textId="3FB7585B" w:rsidR="00402E68" w:rsidRDefault="00402E6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T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hus</w:t>
      </w:r>
      <w:r w:rsidR="00982B4A">
        <w:rPr>
          <w:rStyle w:val="af0"/>
          <w:rFonts w:eastAsia="ＭＳ 明朝"/>
          <w:b w:val="0"/>
          <w:sz w:val="21"/>
          <w:szCs w:val="21"/>
          <w:lang w:eastAsia="ja-JP"/>
        </w:rPr>
        <w:t>,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we propose to </w:t>
      </w:r>
      <w:r w:rsidR="00F63D9C"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inform that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STAs 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>communicating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 xml:space="preserve">OCB </w:t>
      </w:r>
      <w:r w:rsidR="00F63D9C">
        <w:rPr>
          <w:rStyle w:val="af0"/>
          <w:rFonts w:eastAsia="ＭＳ 明朝"/>
          <w:b w:val="0"/>
          <w:sz w:val="21"/>
          <w:szCs w:val="21"/>
          <w:lang w:eastAsia="ja-JP"/>
        </w:rPr>
        <w:t>may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="00954C47" w:rsidRPr="00954C47">
        <w:rPr>
          <w:rStyle w:val="af0"/>
          <w:rFonts w:eastAsia="ＭＳ 明朝"/>
          <w:b w:val="0"/>
          <w:sz w:val="21"/>
          <w:szCs w:val="21"/>
          <w:lang w:eastAsia="ja-JP"/>
        </w:rPr>
        <w:t>omit transmission to the direction where existence of any peer STA is not anticipated.</w:t>
      </w:r>
      <w:r w:rsidR="00954C47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How to decide whether omit transmission or not for each direction is implementation dependent.</w:t>
      </w:r>
    </w:p>
    <w:p w14:paraId="7AA56CEC" w14:textId="77777777" w:rsidR="00402E68" w:rsidRPr="00147015" w:rsidRDefault="00402E68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11F3876" w14:textId="77777777" w:rsidR="007B26A6" w:rsidRPr="00147015" w:rsidRDefault="007B26A6" w:rsidP="006D25A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0FA2E13" w14:textId="77777777" w:rsidR="006D25AD" w:rsidRPr="000B499B" w:rsidRDefault="006D25AD" w:rsidP="006D25A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D2.0</w:t>
      </w:r>
    </w:p>
    <w:p w14:paraId="76370C6F" w14:textId="3A906B52" w:rsidR="00AA36DB" w:rsidRPr="00E173C6" w:rsidRDefault="00AA36DB" w:rsidP="006D25AD">
      <w:pPr>
        <w:rPr>
          <w:rFonts w:eastAsia="ＭＳ 明朝"/>
          <w:sz w:val="21"/>
          <w:szCs w:val="21"/>
          <w:highlight w:val="yellow"/>
          <w:lang w:eastAsia="ja-JP"/>
        </w:rPr>
      </w:pPr>
    </w:p>
    <w:p w14:paraId="204485C5" w14:textId="2F9E5B72" w:rsidR="00756C20" w:rsidRPr="000B499B" w:rsidRDefault="00756C20" w:rsidP="00756C20">
      <w:pPr>
        <w:rPr>
          <w:i/>
          <w:sz w:val="21"/>
          <w:szCs w:val="21"/>
          <w:lang w:eastAsia="ja-JP"/>
        </w:rPr>
      </w:pPr>
      <w:r>
        <w:rPr>
          <w:i/>
          <w:sz w:val="21"/>
          <w:szCs w:val="21"/>
          <w:highlight w:val="green"/>
          <w:lang w:eastAsia="ja-JP"/>
        </w:rPr>
        <w:t xml:space="preserve">Note: (1) STA </w:t>
      </w:r>
      <w:r w:rsidR="00F051D8">
        <w:rPr>
          <w:i/>
          <w:sz w:val="21"/>
          <w:szCs w:val="21"/>
          <w:highlight w:val="green"/>
          <w:lang w:eastAsia="ja-JP"/>
        </w:rPr>
        <w:t>be</w:t>
      </w:r>
      <w:r>
        <w:rPr>
          <w:i/>
          <w:sz w:val="21"/>
          <w:szCs w:val="21"/>
          <w:highlight w:val="green"/>
          <w:lang w:eastAsia="ja-JP"/>
        </w:rPr>
        <w:t>havior upon expiration of the beamlink maintenance timer</w:t>
      </w:r>
      <w:r w:rsidRPr="00AA36DB" w:rsidDel="00980BA1">
        <w:rPr>
          <w:i/>
          <w:sz w:val="21"/>
          <w:szCs w:val="21"/>
          <w:highlight w:val="green"/>
          <w:lang w:eastAsia="ja-JP"/>
        </w:rPr>
        <w:t>:</w:t>
      </w:r>
    </w:p>
    <w:p w14:paraId="3AB91FF6" w14:textId="608072E6" w:rsidR="00AA36DB" w:rsidRDefault="00AA36DB" w:rsidP="006D25AD">
      <w:pPr>
        <w:rPr>
          <w:rFonts w:eastAsia="ＭＳ 明朝"/>
          <w:i/>
          <w:sz w:val="21"/>
          <w:szCs w:val="21"/>
          <w:highlight w:val="yellow"/>
          <w:lang w:eastAsia="ja-JP"/>
        </w:rPr>
      </w:pPr>
    </w:p>
    <w:p w14:paraId="1BE6CF14" w14:textId="77777777" w:rsidR="006D719F" w:rsidRPr="000B499B" w:rsidRDefault="006D719F" w:rsidP="006D719F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subclause to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295AE7A7" w14:textId="675861A0" w:rsidR="00274309" w:rsidRPr="006F5177" w:rsidRDefault="00274309" w:rsidP="00274309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6F5177">
        <w:rPr>
          <w:sz w:val="21"/>
          <w:szCs w:val="21"/>
        </w:rPr>
        <w:t>6.3.</w:t>
      </w:r>
      <w:r w:rsidRPr="006F5177">
        <w:rPr>
          <w:rFonts w:eastAsia="ＭＳ 明朝"/>
          <w:sz w:val="21"/>
          <w:szCs w:val="21"/>
        </w:rPr>
        <w:t>127.6</w:t>
      </w:r>
      <w:r w:rsidRPr="006F5177">
        <w:rPr>
          <w:sz w:val="21"/>
          <w:szCs w:val="21"/>
        </w:rPr>
        <w:t xml:space="preserve">  MLME-OCB-LINKSTATUS.indication</w:t>
      </w:r>
    </w:p>
    <w:p w14:paraId="1F75C0A5" w14:textId="18C1158B" w:rsidR="00274309" w:rsidRPr="006F5177" w:rsidRDefault="00274309" w:rsidP="00274309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6F5177">
        <w:rPr>
          <w:sz w:val="21"/>
          <w:szCs w:val="21"/>
        </w:rPr>
        <w:t>6.3.</w:t>
      </w:r>
      <w:r w:rsidRPr="006F5177">
        <w:rPr>
          <w:rFonts w:eastAsia="ＭＳ 明朝"/>
          <w:sz w:val="21"/>
          <w:szCs w:val="21"/>
        </w:rPr>
        <w:t>127.6.1</w:t>
      </w:r>
      <w:r w:rsidR="00F924CC">
        <w:rPr>
          <w:sz w:val="21"/>
          <w:szCs w:val="21"/>
        </w:rPr>
        <w:t xml:space="preserve"> </w:t>
      </w:r>
      <w:r w:rsidRPr="006F5177">
        <w:rPr>
          <w:sz w:val="21"/>
          <w:szCs w:val="21"/>
        </w:rPr>
        <w:t>Function</w:t>
      </w:r>
    </w:p>
    <w:p w14:paraId="036C3EA8" w14:textId="5F9C397F" w:rsidR="00274309" w:rsidRPr="006F5177" w:rsidRDefault="00274309" w:rsidP="00274309">
      <w:pPr>
        <w:pStyle w:val="IEEEStdsParagraph"/>
        <w:rPr>
          <w:sz w:val="21"/>
          <w:szCs w:val="21"/>
        </w:rPr>
      </w:pPr>
      <w:r w:rsidRPr="006F5177">
        <w:rPr>
          <w:rFonts w:eastAsia="ＭＳ 明朝"/>
          <w:sz w:val="21"/>
          <w:szCs w:val="21"/>
        </w:rPr>
        <w:t xml:space="preserve">This primitive </w:t>
      </w:r>
      <w:r w:rsidR="00EC0EBE" w:rsidRPr="006F5177">
        <w:rPr>
          <w:rFonts w:eastAsia="ＭＳ 明朝"/>
          <w:sz w:val="21"/>
          <w:szCs w:val="21"/>
        </w:rPr>
        <w:t>indicates t</w:t>
      </w:r>
      <w:r w:rsidR="006F5177" w:rsidRPr="006F5177">
        <w:rPr>
          <w:rFonts w:eastAsia="ＭＳ 明朝"/>
          <w:sz w:val="21"/>
          <w:szCs w:val="21"/>
        </w:rPr>
        <w:t>he status change of beamformed link and beam link maintenance timer with a peer STA.</w:t>
      </w:r>
    </w:p>
    <w:p w14:paraId="6AAC55CC" w14:textId="3211F0DF" w:rsidR="00274309" w:rsidRPr="006F5177" w:rsidRDefault="00274309" w:rsidP="00274309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6F5177">
        <w:rPr>
          <w:sz w:val="21"/>
          <w:szCs w:val="21"/>
        </w:rPr>
        <w:t>6.3.127</w:t>
      </w:r>
      <w:r w:rsidRPr="006F5177">
        <w:rPr>
          <w:rFonts w:eastAsia="ＭＳ 明朝"/>
          <w:sz w:val="21"/>
          <w:szCs w:val="21"/>
        </w:rPr>
        <w:t>.6.2</w:t>
      </w:r>
      <w:r w:rsidRPr="006F5177">
        <w:rPr>
          <w:sz w:val="21"/>
          <w:szCs w:val="21"/>
        </w:rPr>
        <w:t xml:space="preserve"> Semantics of the service primitive</w:t>
      </w:r>
    </w:p>
    <w:p w14:paraId="706457BC" w14:textId="77777777" w:rsidR="00274309" w:rsidRPr="006F5177" w:rsidRDefault="00274309" w:rsidP="00274309">
      <w:pPr>
        <w:pStyle w:val="IEEEStdsParagraph"/>
        <w:rPr>
          <w:rFonts w:eastAsia="ＭＳ 明朝"/>
          <w:sz w:val="21"/>
          <w:szCs w:val="21"/>
        </w:rPr>
      </w:pPr>
      <w:r w:rsidRPr="006F5177">
        <w:rPr>
          <w:rFonts w:eastAsia="ＭＳ 明朝" w:hint="eastAsia"/>
          <w:sz w:val="21"/>
          <w:szCs w:val="21"/>
        </w:rPr>
        <w:t>T</w:t>
      </w:r>
      <w:r w:rsidRPr="006F5177">
        <w:rPr>
          <w:rFonts w:eastAsia="ＭＳ 明朝"/>
          <w:sz w:val="21"/>
          <w:szCs w:val="21"/>
        </w:rPr>
        <w:t>he primitive parameters are as follows:</w:t>
      </w:r>
    </w:p>
    <w:p w14:paraId="5486C553" w14:textId="120D97BD" w:rsidR="00274309" w:rsidRPr="006F5177" w:rsidRDefault="00274309" w:rsidP="00274309">
      <w:pPr>
        <w:pStyle w:val="IEEEStdsParagraph"/>
        <w:jc w:val="left"/>
        <w:rPr>
          <w:rFonts w:eastAsia="ＭＳ 明朝"/>
          <w:sz w:val="21"/>
          <w:szCs w:val="21"/>
        </w:rPr>
      </w:pPr>
      <w:r w:rsidRPr="006F5177">
        <w:rPr>
          <w:rFonts w:eastAsia="ＭＳ 明朝" w:hint="eastAsia"/>
          <w:sz w:val="21"/>
          <w:szCs w:val="21"/>
        </w:rPr>
        <w:t>MLME-</w:t>
      </w:r>
      <w:r w:rsidRPr="006F5177">
        <w:rPr>
          <w:rFonts w:eastAsia="ＭＳ 明朝"/>
          <w:sz w:val="21"/>
          <w:szCs w:val="21"/>
        </w:rPr>
        <w:t>OCB</w:t>
      </w:r>
      <w:r w:rsidRPr="006F5177">
        <w:rPr>
          <w:rFonts w:eastAsia="ＭＳ 明朝" w:hint="eastAsia"/>
          <w:sz w:val="21"/>
          <w:szCs w:val="21"/>
        </w:rPr>
        <w:t>-</w:t>
      </w:r>
      <w:r w:rsidRPr="006F5177">
        <w:rPr>
          <w:rFonts w:eastAsia="ＭＳ 明朝"/>
          <w:sz w:val="21"/>
          <w:szCs w:val="21"/>
        </w:rPr>
        <w:t>LINKSTATUS</w:t>
      </w:r>
      <w:r w:rsidRPr="006F5177">
        <w:rPr>
          <w:rFonts w:eastAsia="ＭＳ 明朝" w:hint="eastAsia"/>
          <w:sz w:val="21"/>
          <w:szCs w:val="21"/>
        </w:rPr>
        <w:t>.</w:t>
      </w:r>
      <w:r w:rsidR="004C663C" w:rsidRPr="006F5177">
        <w:rPr>
          <w:rFonts w:eastAsia="ＭＳ 明朝"/>
          <w:sz w:val="21"/>
          <w:szCs w:val="21"/>
        </w:rPr>
        <w:t>indication</w:t>
      </w:r>
      <w:r w:rsidRPr="006F5177">
        <w:rPr>
          <w:rFonts w:eastAsia="ＭＳ 明朝" w:hint="eastAsia"/>
          <w:sz w:val="21"/>
          <w:szCs w:val="21"/>
        </w:rPr>
        <w:t>(</w:t>
      </w:r>
      <w:r w:rsidRPr="006F5177">
        <w:rPr>
          <w:rFonts w:eastAsia="ＭＳ 明朝"/>
          <w:sz w:val="21"/>
          <w:szCs w:val="21"/>
        </w:rPr>
        <w:br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>PeerSTAAddress,</w:t>
      </w:r>
      <w:r w:rsidR="00EC0EBE" w:rsidRPr="006F5177">
        <w:rPr>
          <w:rFonts w:eastAsia="ＭＳ 明朝"/>
          <w:sz w:val="21"/>
          <w:szCs w:val="21"/>
        </w:rPr>
        <w:br/>
      </w:r>
      <w:r w:rsidR="00EC0EBE"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ab/>
      </w:r>
      <w:r w:rsidR="00EC0EBE" w:rsidRPr="006F5177">
        <w:rPr>
          <w:rFonts w:eastAsia="ＭＳ 明朝"/>
          <w:sz w:val="21"/>
          <w:szCs w:val="21"/>
        </w:rPr>
        <w:tab/>
        <w:t>BeamLinkStatus,</w:t>
      </w:r>
      <w:r w:rsidRPr="006F5177">
        <w:rPr>
          <w:rFonts w:eastAsia="ＭＳ 明朝"/>
          <w:sz w:val="21"/>
          <w:szCs w:val="21"/>
        </w:rPr>
        <w:br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  <w:t>VendorSpecificInfo</w:t>
      </w:r>
      <w:r w:rsidRPr="006F5177">
        <w:rPr>
          <w:rFonts w:eastAsia="ＭＳ 明朝"/>
          <w:sz w:val="21"/>
          <w:szCs w:val="21"/>
        </w:rPr>
        <w:br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</w:r>
      <w:r w:rsidRPr="006F5177">
        <w:rPr>
          <w:rFonts w:eastAsia="ＭＳ 明朝"/>
          <w:sz w:val="21"/>
          <w:szCs w:val="21"/>
        </w:rPr>
        <w:tab/>
        <w:t>)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6"/>
        <w:gridCol w:w="1567"/>
        <w:gridCol w:w="1984"/>
        <w:gridCol w:w="4092"/>
      </w:tblGrid>
      <w:tr w:rsidR="00CD7F3F" w:rsidRPr="008F44DD" w14:paraId="0B50C0F6" w14:textId="77777777" w:rsidTr="00CD7F3F">
        <w:trPr>
          <w:trHeight w:val="421"/>
          <w:jc w:val="center"/>
        </w:trPr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4CEF12" w14:textId="77777777" w:rsidR="00274309" w:rsidRPr="00DE5098" w:rsidRDefault="00274309" w:rsidP="00B24A6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7C714A" w14:textId="77777777" w:rsidR="00274309" w:rsidRPr="00DE5098" w:rsidRDefault="00274309" w:rsidP="00B24A6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12DF01" w14:textId="77777777" w:rsidR="00274309" w:rsidRPr="00DE5098" w:rsidRDefault="00274309" w:rsidP="00B24A6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1E8E7" w14:textId="77777777" w:rsidR="00274309" w:rsidRPr="00DE5098" w:rsidRDefault="00274309" w:rsidP="00B24A6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CD7F3F" w:rsidRPr="008F44DD" w14:paraId="4230222F" w14:textId="77777777" w:rsidTr="00CD7F3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074515" w14:textId="52A1A679" w:rsidR="00CD7F3F" w:rsidRPr="00CB48B0" w:rsidRDefault="004C663C" w:rsidP="00CD7F3F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5F1F473" w14:textId="02197E71" w:rsidR="00CD7F3F" w:rsidRPr="00CB48B0" w:rsidRDefault="004C663C" w:rsidP="00B24A69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MAC Address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3B8DA1" w14:textId="718B88E0" w:rsidR="00CD7F3F" w:rsidRPr="00CD7F3F" w:rsidRDefault="004C663C" w:rsidP="00B24A69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Any valid individual MAC address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B55FFC" w14:textId="272BCF37" w:rsidR="00CD7F3F" w:rsidRPr="004C663C" w:rsidRDefault="004C663C" w:rsidP="00EC0EBE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pecifies the MAC address of the pe</w:t>
            </w:r>
            <w:r w:rsidR="00EC0EBE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 STA for which the status of beamformed l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ink is reported. </w:t>
            </w:r>
          </w:p>
        </w:tc>
      </w:tr>
      <w:tr w:rsidR="004C663C" w:rsidRPr="008F44DD" w14:paraId="629B83B8" w14:textId="77777777" w:rsidTr="00CD7F3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238942" w14:textId="05075C39" w:rsidR="004C663C" w:rsidRDefault="00EC0EBE" w:rsidP="00CD7F3F">
            <w:pPr>
              <w:jc w:val="left"/>
              <w:rPr>
                <w:rFonts w:eastAsia="ＭＳ 明朝"/>
                <w:sz w:val="18"/>
                <w:szCs w:val="18"/>
                <w:lang w:eastAsia="ja-JP"/>
              </w:rPr>
            </w:pPr>
            <w:r>
              <w:rPr>
                <w:rFonts w:eastAsia="ＭＳ 明朝"/>
                <w:sz w:val="18"/>
                <w:szCs w:val="18"/>
                <w:lang w:eastAsia="ja-JP"/>
              </w:rPr>
              <w:t>BeamLink</w:t>
            </w:r>
            <w:r w:rsidR="004C663C">
              <w:rPr>
                <w:rFonts w:eastAsia="ＭＳ 明朝"/>
                <w:sz w:val="18"/>
                <w:szCs w:val="18"/>
                <w:lang w:eastAsia="ja-JP"/>
              </w:rPr>
              <w:t>Status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75591A8" w14:textId="29D680DE" w:rsidR="004C663C" w:rsidRDefault="004C663C" w:rsidP="00B24A69">
            <w:pPr>
              <w:jc w:val="left"/>
              <w:rPr>
                <w:rFonts w:eastAsia="ＭＳ 明朝"/>
                <w:sz w:val="18"/>
                <w:lang w:eastAsia="ja-JP"/>
              </w:rPr>
            </w:pPr>
            <w:r>
              <w:rPr>
                <w:rFonts w:eastAsia="ＭＳ 明朝"/>
                <w:sz w:val="18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C18410" w14:textId="7B271CA2" w:rsidR="004C663C" w:rsidRDefault="004C663C" w:rsidP="00B24A69">
            <w:pPr>
              <w:jc w:val="left"/>
              <w:rPr>
                <w:rFonts w:eastAsia="ＭＳ 明朝"/>
                <w:sz w:val="18"/>
                <w:lang w:eastAsia="ja-JP"/>
              </w:rPr>
            </w:pPr>
            <w:r>
              <w:rPr>
                <w:rFonts w:eastAsia="ＭＳ 明朝"/>
                <w:sz w:val="18"/>
                <w:lang w:eastAsia="ja-JP"/>
              </w:rPr>
              <w:t>ESTABLISHED, EXPIRED</w:t>
            </w:r>
            <w:r w:rsidR="00B24A69">
              <w:rPr>
                <w:rFonts w:eastAsia="ＭＳ 明朝"/>
                <w:sz w:val="18"/>
                <w:lang w:eastAsia="ja-JP"/>
              </w:rPr>
              <w:t>, NOT_ESTABLISHED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F45632" w14:textId="498A6B35" w:rsidR="004C663C" w:rsidRPr="00CB48B0" w:rsidRDefault="00B24A69" w:rsidP="00B24A69">
            <w:pPr>
              <w:jc w:val="left"/>
              <w:rPr>
                <w:sz w:val="18"/>
                <w:lang w:eastAsia="ja-JP"/>
              </w:rPr>
            </w:pPr>
            <w:r>
              <w:rPr>
                <w:rFonts w:eastAsia="ＭＳ 明朝" w:hint="eastAsia"/>
                <w:sz w:val="18"/>
                <w:lang w:eastAsia="ja-JP"/>
              </w:rPr>
              <w:t>I</w:t>
            </w:r>
            <w:r>
              <w:rPr>
                <w:rFonts w:eastAsia="ＭＳ 明朝"/>
                <w:sz w:val="18"/>
                <w:lang w:eastAsia="ja-JP"/>
              </w:rPr>
              <w:t>ndicates the status of beamformed link and the beam link maintenance timer as described in 11.27.1.1(General).</w:t>
            </w:r>
          </w:p>
        </w:tc>
      </w:tr>
      <w:tr w:rsidR="00CD7F3F" w:rsidRPr="008F44DD" w14:paraId="6B92EA69" w14:textId="77777777" w:rsidTr="00CD7F3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4B9C4488" w14:textId="0C97C7E4" w:rsidR="00CD7F3F" w:rsidRPr="00CB48B0" w:rsidRDefault="00CD7F3F" w:rsidP="00B24A69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44FDFEFB" w14:textId="35DC3E49" w:rsidR="00CD7F3F" w:rsidRPr="00417991" w:rsidRDefault="00CD7F3F" w:rsidP="00B24A69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5F2BBA66" w14:textId="5D4E42CC" w:rsidR="00CD7F3F" w:rsidRPr="00CB48B0" w:rsidRDefault="00CD7F3F" w:rsidP="00B24A69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2B9AC561" w14:textId="3280B2E6" w:rsidR="00CD7F3F" w:rsidRPr="00CB48B0" w:rsidRDefault="00CD7F3F" w:rsidP="00B24A6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5713307E" w14:textId="77777777" w:rsidR="00274309" w:rsidRPr="006F5177" w:rsidRDefault="00274309" w:rsidP="00274309">
      <w:pPr>
        <w:pStyle w:val="IEEEStdsParagraph"/>
        <w:rPr>
          <w:rFonts w:eastAsia="ＭＳ 明朝"/>
          <w:sz w:val="21"/>
          <w:szCs w:val="21"/>
        </w:rPr>
      </w:pPr>
    </w:p>
    <w:p w14:paraId="16382A91" w14:textId="37FC5BC5" w:rsidR="00274309" w:rsidRPr="006F5177" w:rsidRDefault="00274309" w:rsidP="00274309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6F5177">
        <w:rPr>
          <w:sz w:val="21"/>
          <w:szCs w:val="21"/>
        </w:rPr>
        <w:t>6.3.</w:t>
      </w:r>
      <w:r w:rsidR="00843900" w:rsidRPr="006F5177">
        <w:rPr>
          <w:rFonts w:eastAsia="ＭＳ 明朝"/>
          <w:sz w:val="21"/>
          <w:szCs w:val="21"/>
        </w:rPr>
        <w:t>127.6</w:t>
      </w:r>
      <w:r w:rsidRPr="006F5177">
        <w:rPr>
          <w:rFonts w:eastAsia="ＭＳ 明朝"/>
          <w:sz w:val="21"/>
          <w:szCs w:val="21"/>
        </w:rPr>
        <w:t>.3</w:t>
      </w:r>
      <w:r w:rsidR="00D078B5">
        <w:rPr>
          <w:sz w:val="21"/>
          <w:szCs w:val="21"/>
        </w:rPr>
        <w:t xml:space="preserve"> </w:t>
      </w:r>
      <w:r w:rsidRPr="006F5177">
        <w:rPr>
          <w:sz w:val="21"/>
          <w:szCs w:val="21"/>
        </w:rPr>
        <w:t>When generated</w:t>
      </w:r>
    </w:p>
    <w:p w14:paraId="03C5B986" w14:textId="49999EED" w:rsidR="00274309" w:rsidRPr="006F5177" w:rsidRDefault="00843900" w:rsidP="00843900">
      <w:pPr>
        <w:rPr>
          <w:rFonts w:eastAsia="ＭＳ 明朝"/>
          <w:sz w:val="21"/>
          <w:szCs w:val="21"/>
        </w:rPr>
      </w:pPr>
      <w:r w:rsidRPr="006F5177">
        <w:rPr>
          <w:sz w:val="21"/>
          <w:szCs w:val="21"/>
        </w:rPr>
        <w:t xml:space="preserve">This primitive is generated by the MLME when the MAC entity detects the expiration of a </w:t>
      </w:r>
      <w:r w:rsidR="00EC0EBE" w:rsidRPr="006F5177">
        <w:rPr>
          <w:sz w:val="21"/>
          <w:szCs w:val="21"/>
        </w:rPr>
        <w:t>beam</w:t>
      </w:r>
      <w:r w:rsidRPr="006F5177">
        <w:rPr>
          <w:sz w:val="21"/>
          <w:szCs w:val="21"/>
        </w:rPr>
        <w:t xml:space="preserve"> link main</w:t>
      </w:r>
      <w:r w:rsidR="00BE6401">
        <w:rPr>
          <w:sz w:val="21"/>
          <w:szCs w:val="21"/>
        </w:rPr>
        <w:t>t</w:t>
      </w:r>
      <w:r w:rsidRPr="006F5177">
        <w:rPr>
          <w:sz w:val="21"/>
          <w:szCs w:val="21"/>
        </w:rPr>
        <w:t xml:space="preserve">enance timer </w:t>
      </w:r>
      <w:r w:rsidR="00EC0EBE" w:rsidRPr="006F5177">
        <w:rPr>
          <w:sz w:val="21"/>
          <w:szCs w:val="21"/>
        </w:rPr>
        <w:t xml:space="preserve">or any status change on a beamformed link </w:t>
      </w:r>
      <w:r w:rsidR="00EC0EBE" w:rsidRPr="006F5177">
        <w:rPr>
          <w:rFonts w:eastAsia="ＭＳ 明朝"/>
          <w:sz w:val="21"/>
          <w:szCs w:val="21"/>
        </w:rPr>
        <w:t>with peer MAC entity</w:t>
      </w:r>
      <w:r w:rsidRPr="006F5177">
        <w:rPr>
          <w:rFonts w:eastAsia="ＭＳ 明朝"/>
          <w:sz w:val="21"/>
          <w:szCs w:val="21"/>
        </w:rPr>
        <w:t>.</w:t>
      </w:r>
    </w:p>
    <w:p w14:paraId="536AE9AC" w14:textId="727D65A6" w:rsidR="00274309" w:rsidRPr="006F5177" w:rsidRDefault="00274309" w:rsidP="00274309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6F5177">
        <w:rPr>
          <w:sz w:val="21"/>
          <w:szCs w:val="21"/>
        </w:rPr>
        <w:t>6.3.</w:t>
      </w:r>
      <w:r w:rsidR="00843900" w:rsidRPr="006F5177">
        <w:rPr>
          <w:rFonts w:eastAsia="ＭＳ 明朝"/>
          <w:sz w:val="21"/>
          <w:szCs w:val="21"/>
        </w:rPr>
        <w:t>127.6</w:t>
      </w:r>
      <w:r w:rsidRPr="006F5177">
        <w:rPr>
          <w:rFonts w:eastAsia="ＭＳ 明朝"/>
          <w:sz w:val="21"/>
          <w:szCs w:val="21"/>
        </w:rPr>
        <w:t>.4</w:t>
      </w:r>
      <w:r w:rsidRPr="006F5177">
        <w:rPr>
          <w:sz w:val="21"/>
          <w:szCs w:val="21"/>
        </w:rPr>
        <w:t xml:space="preserve"> Effect of receipt</w:t>
      </w:r>
    </w:p>
    <w:p w14:paraId="47935AD4" w14:textId="113CB14D" w:rsidR="00274309" w:rsidRPr="006F5177" w:rsidRDefault="00843900" w:rsidP="00274309">
      <w:pPr>
        <w:pStyle w:val="IEEEStdsParagraph"/>
        <w:rPr>
          <w:rFonts w:eastAsia="ＭＳ 明朝"/>
          <w:sz w:val="21"/>
          <w:szCs w:val="21"/>
        </w:rPr>
      </w:pPr>
      <w:r w:rsidRPr="006F5177">
        <w:rPr>
          <w:rFonts w:eastAsia="ＭＳ 明朝"/>
          <w:sz w:val="21"/>
          <w:szCs w:val="21"/>
        </w:rPr>
        <w:t xml:space="preserve">The SME is notified of the </w:t>
      </w:r>
      <w:r w:rsidR="00EC0EBE" w:rsidRPr="006F5177">
        <w:rPr>
          <w:rFonts w:eastAsia="ＭＳ 明朝"/>
          <w:sz w:val="21"/>
          <w:szCs w:val="21"/>
        </w:rPr>
        <w:t>status of the beamformed link and beam link maintenance timer with the peer MAC entity</w:t>
      </w:r>
      <w:r w:rsidRPr="006F5177">
        <w:rPr>
          <w:rFonts w:eastAsia="ＭＳ 明朝"/>
          <w:sz w:val="21"/>
          <w:szCs w:val="21"/>
        </w:rPr>
        <w:t>.</w:t>
      </w:r>
    </w:p>
    <w:p w14:paraId="29A8167F" w14:textId="36DEEBD3" w:rsidR="00EB1A88" w:rsidRDefault="00EB1A88" w:rsidP="006D25AD">
      <w:pPr>
        <w:rPr>
          <w:rFonts w:eastAsia="ＭＳ 明朝"/>
          <w:i/>
          <w:sz w:val="21"/>
          <w:szCs w:val="21"/>
          <w:highlight w:val="yellow"/>
          <w:lang w:eastAsia="ja-JP"/>
        </w:rPr>
      </w:pPr>
    </w:p>
    <w:p w14:paraId="64FAD010" w14:textId="77777777" w:rsidR="00AA36DB" w:rsidRPr="000B499B" w:rsidRDefault="00AA36DB" w:rsidP="00AA36DB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subclause to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050CF3FF" w14:textId="12E60D43" w:rsidR="00AA36DB" w:rsidRDefault="00AA36DB" w:rsidP="00AA36DB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11.27</w:t>
      </w:r>
      <w:r w:rsidRPr="00142480">
        <w:rPr>
          <w:sz w:val="21"/>
          <w:szCs w:val="21"/>
        </w:rPr>
        <w:t xml:space="preserve"> </w:t>
      </w:r>
      <w:r>
        <w:rPr>
          <w:sz w:val="21"/>
          <w:szCs w:val="21"/>
        </w:rPr>
        <w:t>DMG beamformed link an</w:t>
      </w:r>
      <w:r w:rsidR="00756C20">
        <w:rPr>
          <w:sz w:val="21"/>
          <w:szCs w:val="21"/>
        </w:rPr>
        <w:t>d</w:t>
      </w:r>
      <w:r>
        <w:rPr>
          <w:sz w:val="21"/>
          <w:szCs w:val="21"/>
        </w:rPr>
        <w:t xml:space="preserve"> BSS maintenance</w:t>
      </w:r>
    </w:p>
    <w:p w14:paraId="5CF92C9E" w14:textId="77777777" w:rsidR="00AA36DB" w:rsidRDefault="00AA36DB" w:rsidP="00AA36DB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11.27.1</w:t>
      </w:r>
      <w:r w:rsidRPr="00142480">
        <w:rPr>
          <w:sz w:val="21"/>
          <w:szCs w:val="21"/>
        </w:rPr>
        <w:t xml:space="preserve"> </w:t>
      </w:r>
      <w:r>
        <w:rPr>
          <w:sz w:val="21"/>
          <w:szCs w:val="21"/>
        </w:rPr>
        <w:t>Beamformed link maintenance</w:t>
      </w:r>
    </w:p>
    <w:p w14:paraId="5E317EF7" w14:textId="77777777" w:rsidR="00AA36DB" w:rsidRDefault="00AA36DB" w:rsidP="00AA36DB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11.27.1.1</w:t>
      </w:r>
      <w:r w:rsidRPr="00142480">
        <w:rPr>
          <w:sz w:val="21"/>
          <w:szCs w:val="21"/>
        </w:rPr>
        <w:t xml:space="preserve"> </w:t>
      </w:r>
      <w:r>
        <w:rPr>
          <w:sz w:val="21"/>
          <w:szCs w:val="21"/>
        </w:rPr>
        <w:t>General(11ay)</w:t>
      </w:r>
    </w:p>
    <w:p w14:paraId="2BE0B435" w14:textId="1451863D" w:rsidR="00AA36DB" w:rsidRPr="007C114A" w:rsidRDefault="00AA36DB" w:rsidP="00AA36DB">
      <w:pPr>
        <w:autoSpaceDE w:val="0"/>
        <w:autoSpaceDN w:val="0"/>
        <w:adjustRightInd w:val="0"/>
        <w:rPr>
          <w:rFonts w:eastAsia="ＭＳ 明朝"/>
          <w:i/>
          <w:sz w:val="21"/>
          <w:szCs w:val="22"/>
          <w:lang w:val="en-US" w:eastAsia="ja-JP"/>
        </w:rPr>
      </w:pPr>
      <w:r w:rsidRPr="007E5941">
        <w:rPr>
          <w:rFonts w:eastAsia="ＭＳ 明朝"/>
          <w:i/>
          <w:szCs w:val="22"/>
          <w:lang w:val="en-US" w:eastAsia="ja-JP"/>
        </w:rPr>
        <w:t xml:space="preserve">Insert the </w:t>
      </w:r>
      <w:r>
        <w:rPr>
          <w:rFonts w:eastAsia="ＭＳ 明朝"/>
          <w:i/>
          <w:sz w:val="21"/>
          <w:szCs w:val="22"/>
          <w:lang w:val="en-US" w:eastAsia="ja-JP"/>
        </w:rPr>
        <w:t>following paragraph after the 14th paragraph (“Any time after dot11BeamLinkMaintenancetime has elapsed, the initiator...”)</w:t>
      </w:r>
      <w:r w:rsidRPr="007C114A">
        <w:rPr>
          <w:rFonts w:eastAsia="ＭＳ 明朝"/>
          <w:i/>
          <w:sz w:val="21"/>
          <w:szCs w:val="22"/>
          <w:lang w:val="en-US" w:eastAsia="ja-JP"/>
        </w:rPr>
        <w:t>:</w:t>
      </w:r>
    </w:p>
    <w:p w14:paraId="666E0D00" w14:textId="77777777" w:rsidR="00AA36DB" w:rsidRPr="007E5941" w:rsidRDefault="00AA36DB" w:rsidP="00AA36DB">
      <w:pPr>
        <w:autoSpaceDE w:val="0"/>
        <w:autoSpaceDN w:val="0"/>
        <w:adjustRightInd w:val="0"/>
        <w:jc w:val="left"/>
        <w:rPr>
          <w:rFonts w:eastAsia="ＭＳ 明朝"/>
          <w:sz w:val="21"/>
          <w:szCs w:val="22"/>
          <w:lang w:val="en-US" w:eastAsia="ja-JP"/>
        </w:rPr>
      </w:pPr>
    </w:p>
    <w:p w14:paraId="26F5983C" w14:textId="4719E8FA" w:rsidR="00AA36DB" w:rsidRPr="007E5941" w:rsidRDefault="00AA36DB" w:rsidP="00AA36DB">
      <w:pPr>
        <w:autoSpaceDE w:val="0"/>
        <w:autoSpaceDN w:val="0"/>
        <w:adjustRightInd w:val="0"/>
        <w:jc w:val="left"/>
        <w:rPr>
          <w:rFonts w:eastAsia="ＭＳ 明朝"/>
          <w:sz w:val="21"/>
          <w:szCs w:val="22"/>
          <w:lang w:val="en-US" w:eastAsia="ja-JP"/>
        </w:rPr>
      </w:pPr>
      <w:r w:rsidRPr="007E5941">
        <w:rPr>
          <w:rFonts w:eastAsia="ＭＳ 明朝" w:hint="eastAsia"/>
          <w:sz w:val="21"/>
          <w:szCs w:val="22"/>
          <w:lang w:val="en-US" w:eastAsia="ja-JP"/>
        </w:rPr>
        <w:t>U</w:t>
      </w:r>
      <w:r w:rsidRPr="007E5941">
        <w:rPr>
          <w:rFonts w:eastAsia="ＭＳ 明朝"/>
          <w:sz w:val="21"/>
          <w:szCs w:val="22"/>
          <w:lang w:val="en-US" w:eastAsia="ja-JP"/>
        </w:rPr>
        <w:t xml:space="preserve">pon </w:t>
      </w:r>
      <w:r>
        <w:rPr>
          <w:rFonts w:eastAsia="ＭＳ 明朝"/>
          <w:sz w:val="21"/>
          <w:szCs w:val="22"/>
          <w:lang w:val="en-US" w:eastAsia="ja-JP"/>
        </w:rPr>
        <w:t>expiration of dot11BeamLinkMainten</w:t>
      </w:r>
      <w:r w:rsidR="00AC4A2B">
        <w:rPr>
          <w:rFonts w:eastAsia="ＭＳ 明朝"/>
          <w:sz w:val="21"/>
          <w:szCs w:val="22"/>
          <w:lang w:val="en-US" w:eastAsia="ja-JP"/>
        </w:rPr>
        <w:t>an</w:t>
      </w:r>
      <w:r>
        <w:rPr>
          <w:rFonts w:eastAsia="ＭＳ 明朝"/>
          <w:sz w:val="21"/>
          <w:szCs w:val="22"/>
          <w:lang w:val="en-US" w:eastAsia="ja-JP"/>
        </w:rPr>
        <w:t>ceTime, a DMG STA communicating OCB shall generate an MLME-OCB-LINKSTATUS.indication primitive</w:t>
      </w:r>
      <w:r w:rsidR="00E173C6">
        <w:rPr>
          <w:rFonts w:eastAsia="ＭＳ 明朝"/>
          <w:sz w:val="21"/>
          <w:szCs w:val="22"/>
          <w:lang w:val="en-US" w:eastAsia="ja-JP"/>
        </w:rPr>
        <w:t xml:space="preserve"> with BeamLinkStatus parameter set to </w:t>
      </w:r>
      <w:r w:rsidR="00E173C6" w:rsidRPr="00E173C6">
        <w:rPr>
          <w:rFonts w:eastAsia="ＭＳ 明朝"/>
          <w:sz w:val="21"/>
          <w:szCs w:val="22"/>
          <w:lang w:val="en-US" w:eastAsia="ja-JP"/>
        </w:rPr>
        <w:t>EXPIRED</w:t>
      </w:r>
      <w:r w:rsidR="0031266E">
        <w:rPr>
          <w:rFonts w:eastAsia="ＭＳ 明朝"/>
          <w:sz w:val="21"/>
          <w:szCs w:val="22"/>
          <w:lang w:val="en-US" w:eastAsia="ja-JP"/>
        </w:rPr>
        <w:t xml:space="preserve"> to inform the SME of the expiration</w:t>
      </w:r>
      <w:r>
        <w:rPr>
          <w:rFonts w:eastAsia="ＭＳ 明朝"/>
          <w:sz w:val="21"/>
          <w:szCs w:val="22"/>
          <w:lang w:val="en-US" w:eastAsia="ja-JP"/>
        </w:rPr>
        <w:t xml:space="preserve"> of the beam link </w:t>
      </w:r>
      <w:r w:rsidR="0031266E">
        <w:rPr>
          <w:rFonts w:eastAsia="ＭＳ 明朝"/>
          <w:sz w:val="21"/>
          <w:szCs w:val="22"/>
          <w:lang w:val="en-US" w:eastAsia="ja-JP"/>
        </w:rPr>
        <w:t xml:space="preserve">maintenance timer </w:t>
      </w:r>
      <w:r>
        <w:rPr>
          <w:rFonts w:eastAsia="ＭＳ 明朝"/>
          <w:sz w:val="21"/>
          <w:szCs w:val="22"/>
          <w:lang w:val="en-US" w:eastAsia="ja-JP"/>
        </w:rPr>
        <w:t>with the peer STA.</w:t>
      </w:r>
    </w:p>
    <w:p w14:paraId="78B3649A" w14:textId="059F5ECB" w:rsidR="00AA36DB" w:rsidRDefault="00AA36DB" w:rsidP="006D25AD">
      <w:pPr>
        <w:rPr>
          <w:rFonts w:eastAsia="ＭＳ 明朝"/>
          <w:i/>
          <w:sz w:val="21"/>
          <w:szCs w:val="21"/>
          <w:highlight w:val="yellow"/>
          <w:lang w:eastAsia="ja-JP"/>
        </w:rPr>
      </w:pPr>
    </w:p>
    <w:p w14:paraId="12819D34" w14:textId="77777777" w:rsidR="00756C20" w:rsidRDefault="00756C20" w:rsidP="00756C20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11787EE7" w14:textId="3E93E054" w:rsidR="00756C20" w:rsidRPr="000B499B" w:rsidRDefault="00756C20" w:rsidP="00756C20">
      <w:pPr>
        <w:rPr>
          <w:i/>
          <w:sz w:val="21"/>
          <w:szCs w:val="21"/>
          <w:lang w:eastAsia="ja-JP"/>
        </w:rPr>
      </w:pPr>
      <w:r>
        <w:rPr>
          <w:i/>
          <w:sz w:val="21"/>
          <w:szCs w:val="21"/>
          <w:highlight w:val="green"/>
          <w:lang w:eastAsia="ja-JP"/>
        </w:rPr>
        <w:t>Note: (2) Mandatory support of Beamformed link maintenance by a DMG STA communicating OCB</w:t>
      </w:r>
      <w:r w:rsidRPr="00AA36DB" w:rsidDel="00980BA1">
        <w:rPr>
          <w:i/>
          <w:sz w:val="21"/>
          <w:szCs w:val="21"/>
          <w:highlight w:val="green"/>
          <w:lang w:eastAsia="ja-JP"/>
        </w:rPr>
        <w:t>:</w:t>
      </w:r>
    </w:p>
    <w:p w14:paraId="57C7CBC2" w14:textId="2196CF7B" w:rsidR="00B101C1" w:rsidRDefault="00B101C1" w:rsidP="00B101C1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31.3.1 DMG Beamforming outside the context of a BSS</w:t>
      </w:r>
    </w:p>
    <w:p w14:paraId="059AAB03" w14:textId="4D3356D6" w:rsidR="00B101C1" w:rsidRPr="000B499B" w:rsidRDefault="00B101C1" w:rsidP="00B101C1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paragraph at the last in 31.3.1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31A27681" w14:textId="278A7082" w:rsidR="00B101C1" w:rsidRPr="00B101C1" w:rsidRDefault="00B101C1" w:rsidP="00B101C1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A</w:t>
      </w:r>
      <w:r>
        <w:rPr>
          <w:rFonts w:eastAsia="ＭＳ 明朝"/>
        </w:rPr>
        <w:t xml:space="preserve"> DMG STA for which dot11OCBActivated is true shall support Beamformed link maintenance procedure as described in 11.27.1.1(General)(11ay).</w:t>
      </w:r>
    </w:p>
    <w:p w14:paraId="0BEEA20B" w14:textId="77777777" w:rsidR="00B101C1" w:rsidRDefault="00B101C1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1809A1E0" w14:textId="75DF60C8" w:rsidR="007F4D31" w:rsidRDefault="007F4D31" w:rsidP="007F4D31">
      <w:pPr>
        <w:rPr>
          <w:i/>
          <w:sz w:val="21"/>
          <w:szCs w:val="21"/>
          <w:highlight w:val="yellow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subclause to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1590D4F7" w14:textId="136EA55E" w:rsidR="00B630CB" w:rsidRPr="000B499B" w:rsidRDefault="00B630CB" w:rsidP="007F4D31">
      <w:pPr>
        <w:rPr>
          <w:i/>
          <w:sz w:val="21"/>
          <w:szCs w:val="21"/>
          <w:lang w:eastAsia="ja-JP"/>
        </w:rPr>
      </w:pPr>
      <w:r>
        <w:rPr>
          <w:i/>
          <w:sz w:val="21"/>
          <w:szCs w:val="21"/>
          <w:highlight w:val="yellow"/>
          <w:lang w:eastAsia="ja-JP"/>
        </w:rPr>
        <w:t>Note: Item NGVM1.2 is for “NGV operation in the 60 GHz band”</w:t>
      </w:r>
    </w:p>
    <w:p w14:paraId="221646F9" w14:textId="77777777" w:rsidR="00AB6E37" w:rsidRDefault="00AB6E37" w:rsidP="00AB6E3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B.4.24.1 DMG MAC features</w:t>
      </w:r>
    </w:p>
    <w:p w14:paraId="4BAD86FD" w14:textId="77777777" w:rsidR="00AB6E37" w:rsidRPr="007F4D31" w:rsidRDefault="00AB6E37" w:rsidP="00AB6E37">
      <w:pPr>
        <w:pStyle w:val="IEEEStdsParagraph"/>
        <w:rPr>
          <w:i/>
        </w:rPr>
      </w:pPr>
      <w:r w:rsidRPr="007F4D31">
        <w:rPr>
          <w:rFonts w:eastAsia="ＭＳ 明朝"/>
          <w:i/>
        </w:rPr>
        <w:t>Change the table in B.4.24.1 as follows (not all rows are shown):</w:t>
      </w:r>
    </w:p>
    <w:tbl>
      <w:tblPr>
        <w:tblStyle w:val="af1"/>
        <w:tblW w:w="9350" w:type="dxa"/>
        <w:tblLook w:val="04A0" w:firstRow="1" w:lastRow="0" w:firstColumn="1" w:lastColumn="0" w:noHBand="0" w:noVBand="1"/>
      </w:tblPr>
      <w:tblGrid>
        <w:gridCol w:w="1384"/>
        <w:gridCol w:w="3969"/>
        <w:gridCol w:w="1276"/>
        <w:gridCol w:w="1417"/>
        <w:gridCol w:w="1304"/>
      </w:tblGrid>
      <w:tr w:rsidR="00AB6E37" w:rsidRPr="007F4D31" w14:paraId="3B4743FD" w14:textId="77777777" w:rsidTr="00125A10">
        <w:tc>
          <w:tcPr>
            <w:tcW w:w="1384" w:type="dxa"/>
            <w:vAlign w:val="center"/>
          </w:tcPr>
          <w:p w14:paraId="5B206B27" w14:textId="77777777" w:rsidR="00AB6E37" w:rsidRPr="007F4D31" w:rsidRDefault="00AB6E37" w:rsidP="00125A10">
            <w:pPr>
              <w:rPr>
                <w:b/>
                <w:bCs/>
                <w:sz w:val="20"/>
                <w:szCs w:val="20"/>
              </w:rPr>
            </w:pPr>
            <w:r w:rsidRPr="007F4D31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vAlign w:val="center"/>
          </w:tcPr>
          <w:p w14:paraId="05BBAFCE" w14:textId="77777777" w:rsidR="00AB6E37" w:rsidRPr="007F4D31" w:rsidRDefault="00AB6E37" w:rsidP="00125A10">
            <w:pPr>
              <w:rPr>
                <w:b/>
                <w:bCs/>
                <w:sz w:val="20"/>
                <w:szCs w:val="20"/>
              </w:rPr>
            </w:pPr>
            <w:r w:rsidRPr="007F4D31">
              <w:rPr>
                <w:b/>
                <w:bCs/>
                <w:sz w:val="20"/>
                <w:szCs w:val="20"/>
              </w:rPr>
              <w:t>IUT configuration</w:t>
            </w:r>
          </w:p>
        </w:tc>
        <w:tc>
          <w:tcPr>
            <w:tcW w:w="1276" w:type="dxa"/>
            <w:vAlign w:val="center"/>
          </w:tcPr>
          <w:p w14:paraId="0C543640" w14:textId="77777777" w:rsidR="00AB6E37" w:rsidRPr="007F4D31" w:rsidRDefault="00AB6E37" w:rsidP="00125A10">
            <w:pPr>
              <w:rPr>
                <w:b/>
                <w:bCs/>
                <w:sz w:val="20"/>
                <w:szCs w:val="20"/>
              </w:rPr>
            </w:pPr>
            <w:r w:rsidRPr="007F4D31">
              <w:rPr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1417" w:type="dxa"/>
            <w:vAlign w:val="center"/>
          </w:tcPr>
          <w:p w14:paraId="15B1E282" w14:textId="77777777" w:rsidR="00AB6E37" w:rsidRPr="007F4D31" w:rsidRDefault="00AB6E37" w:rsidP="00125A10">
            <w:pPr>
              <w:rPr>
                <w:b/>
                <w:bCs/>
                <w:sz w:val="20"/>
                <w:szCs w:val="20"/>
              </w:rPr>
            </w:pPr>
            <w:r w:rsidRPr="007F4D31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304" w:type="dxa"/>
            <w:vAlign w:val="center"/>
          </w:tcPr>
          <w:p w14:paraId="644B63F9" w14:textId="77777777" w:rsidR="00AB6E37" w:rsidRPr="007F4D31" w:rsidRDefault="00AB6E37" w:rsidP="00125A10">
            <w:pPr>
              <w:rPr>
                <w:b/>
                <w:bCs/>
                <w:sz w:val="20"/>
                <w:szCs w:val="20"/>
              </w:rPr>
            </w:pPr>
            <w:r w:rsidRPr="007F4D31">
              <w:rPr>
                <w:b/>
                <w:bCs/>
                <w:sz w:val="20"/>
                <w:szCs w:val="20"/>
              </w:rPr>
              <w:t>Support</w:t>
            </w:r>
          </w:p>
        </w:tc>
      </w:tr>
      <w:tr w:rsidR="00AB6E37" w:rsidRPr="007F4D31" w14:paraId="37D6902F" w14:textId="77777777" w:rsidTr="00125A10">
        <w:tc>
          <w:tcPr>
            <w:tcW w:w="1384" w:type="dxa"/>
          </w:tcPr>
          <w:p w14:paraId="38081667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3969" w:type="dxa"/>
          </w:tcPr>
          <w:p w14:paraId="295050ED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</w:tcPr>
          <w:p w14:paraId="093D4FF8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417" w:type="dxa"/>
          </w:tcPr>
          <w:p w14:paraId="10319598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304" w:type="dxa"/>
          </w:tcPr>
          <w:p w14:paraId="59449A0B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AB6E37" w:rsidRPr="007F4D31" w14:paraId="79373986" w14:textId="77777777" w:rsidTr="00125A10">
        <w:tc>
          <w:tcPr>
            <w:tcW w:w="1384" w:type="dxa"/>
          </w:tcPr>
          <w:p w14:paraId="3D661C0A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DMG-M15</w:t>
            </w:r>
          </w:p>
          <w:p w14:paraId="114E719E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86E7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DMG-M15.1</w:t>
            </w:r>
          </w:p>
          <w:p w14:paraId="306910DA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8593B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*D</w:t>
            </w: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MG-M15.1.1</w:t>
            </w:r>
          </w:p>
          <w:p w14:paraId="404404B3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0C751FD2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DMG-M15.1.2</w:t>
            </w:r>
          </w:p>
        </w:tc>
        <w:tc>
          <w:tcPr>
            <w:tcW w:w="3969" w:type="dxa"/>
          </w:tcPr>
          <w:p w14:paraId="04527823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DMG beamformed link and BSS maintenance</w:t>
            </w:r>
          </w:p>
          <w:p w14:paraId="6AD776B5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  <w:p w14:paraId="66F1ED18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Beamformed link maintenance</w:t>
            </w:r>
          </w:p>
          <w:p w14:paraId="6A21AEEC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  <w:p w14:paraId="29408195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Negotiation of dot11BeamLinkMaintenanceTime timer</w:t>
            </w:r>
          </w:p>
          <w:p w14:paraId="2AB7EF8C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  <w:p w14:paraId="6D6D8D19" w14:textId="77777777" w:rsidR="00AB6E37" w:rsidRPr="007F4D31" w:rsidRDefault="00AB6E37" w:rsidP="00125A10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Beamformed link maintenance procedure</w:t>
            </w:r>
          </w:p>
        </w:tc>
        <w:tc>
          <w:tcPr>
            <w:tcW w:w="1276" w:type="dxa"/>
          </w:tcPr>
          <w:p w14:paraId="1ECADD9D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4884E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E01FC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EFEBB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F3223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9</w:t>
            </w: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.5.6</w:t>
            </w:r>
          </w:p>
          <w:p w14:paraId="10A33944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60D8A34B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71FD59EC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11.27.1</w:t>
            </w:r>
          </w:p>
        </w:tc>
        <w:tc>
          <w:tcPr>
            <w:tcW w:w="1417" w:type="dxa"/>
          </w:tcPr>
          <w:p w14:paraId="1F6F9F3C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u w:val="single"/>
                <w:lang w:eastAsia="ja-JP"/>
              </w:rPr>
            </w:pPr>
          </w:p>
          <w:p w14:paraId="183C74E0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625C7211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0F90D4F7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246B297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C</w:t>
            </w: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FDMG:M</w:t>
            </w:r>
          </w:p>
          <w:p w14:paraId="2D3E20CD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37D1910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31374452" w14:textId="77777777" w:rsidR="00AB6E37" w:rsidRPr="007F4D31" w:rsidRDefault="00AB6E37" w:rsidP="00125A10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  <w:u w:val="single"/>
                <w:lang w:eastAsia="ja-JP"/>
              </w:rPr>
            </w:pP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DMG-M15.1.1:O</w:t>
            </w: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u w:val="single"/>
                <w:lang w:eastAsia="ja-JP"/>
              </w:rPr>
              <w:t xml:space="preserve">,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u w:val="single"/>
                <w:lang w:eastAsia="ja-JP"/>
              </w:rPr>
              <w:t>NGVM1.2</w:t>
            </w:r>
            <w:r w:rsidRPr="007F4D31">
              <w:rPr>
                <w:rFonts w:ascii="Times New Roman" w:eastAsia="ＭＳ 明朝" w:hAnsi="Times New Roman" w:cs="Times New Roman"/>
                <w:sz w:val="20"/>
                <w:szCs w:val="20"/>
                <w:u w:val="single"/>
                <w:lang w:eastAsia="ja-JP"/>
              </w:rPr>
              <w:t>:M</w:t>
            </w:r>
          </w:p>
        </w:tc>
        <w:tc>
          <w:tcPr>
            <w:tcW w:w="1304" w:type="dxa"/>
          </w:tcPr>
          <w:p w14:paraId="3044B889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822D4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D0EA8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83598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CFE01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 No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 N/A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</w:t>
            </w:r>
          </w:p>
          <w:p w14:paraId="2E195AE2" w14:textId="77777777" w:rsidR="00AB6E37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066DF" w14:textId="77777777" w:rsidR="00AB6E37" w:rsidRPr="007F4D31" w:rsidRDefault="00AB6E37" w:rsidP="00125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 No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 xml:space="preserve"> N/A </w:t>
            </w:r>
            <w:r w:rsidRPr="007F4D31">
              <w:rPr>
                <w:rFonts w:ascii="Times New Roman" w:hAnsi="Times New Roman" w:cs="Times New Roman"/>
                <w:sz w:val="20"/>
                <w:szCs w:val="20"/>
              </w:rPr>
              <w:t></w:t>
            </w:r>
          </w:p>
        </w:tc>
      </w:tr>
      <w:tr w:rsidR="00AB6E37" w:rsidRPr="007F4D31" w14:paraId="37678B54" w14:textId="77777777" w:rsidTr="00125A10">
        <w:tc>
          <w:tcPr>
            <w:tcW w:w="1384" w:type="dxa"/>
          </w:tcPr>
          <w:p w14:paraId="56A6B294" w14:textId="77777777" w:rsidR="00AB6E37" w:rsidRPr="007F4D31" w:rsidRDefault="00AB6E37" w:rsidP="00125A1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7F4D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...</w:t>
            </w:r>
          </w:p>
        </w:tc>
        <w:tc>
          <w:tcPr>
            <w:tcW w:w="3969" w:type="dxa"/>
          </w:tcPr>
          <w:p w14:paraId="541DBCFE" w14:textId="77777777" w:rsidR="00AB6E37" w:rsidRPr="007F4D31" w:rsidRDefault="00AB6E37" w:rsidP="00125A1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</w:tcPr>
          <w:p w14:paraId="13E84553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B84DF4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9936A73" w14:textId="77777777" w:rsidR="00AB6E37" w:rsidRPr="007F4D31" w:rsidRDefault="00AB6E37" w:rsidP="0012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8EF48" w14:textId="77777777" w:rsidR="00AB6E37" w:rsidRDefault="00AB6E37" w:rsidP="00AB6E37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60E067DC" w14:textId="77777777" w:rsidR="00AB6E37" w:rsidRDefault="00AB6E37" w:rsidP="00AB6E37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1BFD406F" w14:textId="77777777" w:rsidR="00AB6E37" w:rsidRPr="000B499B" w:rsidRDefault="00AB6E37" w:rsidP="00AB6E37">
      <w:pPr>
        <w:rPr>
          <w:i/>
          <w:sz w:val="21"/>
          <w:szCs w:val="21"/>
          <w:lang w:eastAsia="ja-JP"/>
        </w:rPr>
      </w:pPr>
      <w:r>
        <w:rPr>
          <w:i/>
          <w:sz w:val="21"/>
          <w:szCs w:val="21"/>
          <w:highlight w:val="green"/>
          <w:lang w:eastAsia="ja-JP"/>
        </w:rPr>
        <w:t>Note: (3) Regarding beamformed groupcast frame transmission utilizing beamformed link maintenance (Changes to Clause 10)</w:t>
      </w:r>
      <w:r w:rsidRPr="00AA36DB" w:rsidDel="00980BA1">
        <w:rPr>
          <w:i/>
          <w:sz w:val="21"/>
          <w:szCs w:val="21"/>
          <w:highlight w:val="green"/>
          <w:lang w:eastAsia="ja-JP"/>
        </w:rPr>
        <w:t>:</w:t>
      </w:r>
    </w:p>
    <w:p w14:paraId="5D9DB02C" w14:textId="77777777" w:rsidR="00AB6E37" w:rsidRPr="00496B15" w:rsidRDefault="00AB6E37" w:rsidP="00AB6E37">
      <w:pPr>
        <w:rPr>
          <w:rFonts w:eastAsia="ＭＳ 明朝"/>
          <w:sz w:val="21"/>
          <w:szCs w:val="21"/>
          <w:highlight w:val="yellow"/>
          <w:lang w:eastAsia="ja-JP"/>
        </w:rPr>
      </w:pPr>
    </w:p>
    <w:p w14:paraId="057C7DA0" w14:textId="77777777" w:rsidR="00AB6E37" w:rsidRPr="000B499B" w:rsidRDefault="00AB6E37" w:rsidP="00AB6E37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subclause to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49A5CCE9" w14:textId="77777777" w:rsidR="00AA36DB" w:rsidRDefault="00AA36DB" w:rsidP="00AA36DB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142480">
        <w:rPr>
          <w:sz w:val="21"/>
          <w:szCs w:val="21"/>
        </w:rPr>
        <w:t>10.3.6 Group addressed MPDU transfer procedure</w:t>
      </w:r>
    </w:p>
    <w:p w14:paraId="78B2EC78" w14:textId="77777777" w:rsidR="00AA36DB" w:rsidRPr="007C114A" w:rsidRDefault="00AA36DB" w:rsidP="00AA36DB">
      <w:pPr>
        <w:autoSpaceDE w:val="0"/>
        <w:autoSpaceDN w:val="0"/>
        <w:adjustRightInd w:val="0"/>
        <w:rPr>
          <w:rFonts w:eastAsia="ＭＳ 明朝"/>
          <w:i/>
          <w:sz w:val="21"/>
          <w:szCs w:val="22"/>
          <w:lang w:val="en-US" w:eastAsia="ja-JP"/>
        </w:rPr>
      </w:pPr>
      <w:r w:rsidRPr="007C114A">
        <w:rPr>
          <w:rFonts w:eastAsia="ＭＳ 明朝" w:hint="eastAsia"/>
          <w:i/>
          <w:sz w:val="21"/>
          <w:szCs w:val="22"/>
          <w:lang w:val="en-US" w:eastAsia="ja-JP"/>
        </w:rPr>
        <w:t>C</w:t>
      </w:r>
      <w:r>
        <w:rPr>
          <w:rFonts w:eastAsia="ＭＳ 明朝"/>
          <w:i/>
          <w:sz w:val="21"/>
          <w:szCs w:val="22"/>
          <w:lang w:val="en-US" w:eastAsia="ja-JP"/>
        </w:rPr>
        <w:t>hange the 4th</w:t>
      </w:r>
      <w:r w:rsidRPr="007C114A">
        <w:rPr>
          <w:rFonts w:eastAsia="ＭＳ 明朝"/>
          <w:i/>
          <w:sz w:val="21"/>
          <w:szCs w:val="22"/>
          <w:lang w:val="en-US" w:eastAsia="ja-JP"/>
        </w:rPr>
        <w:t xml:space="preserve"> paragraph as follows:</w:t>
      </w:r>
    </w:p>
    <w:p w14:paraId="0326B208" w14:textId="77777777" w:rsidR="00AA36DB" w:rsidRDefault="00AA36DB" w:rsidP="00AA36DB">
      <w:pPr>
        <w:autoSpaceDE w:val="0"/>
        <w:autoSpaceDN w:val="0"/>
        <w:adjustRightInd w:val="0"/>
        <w:rPr>
          <w:rFonts w:eastAsia="ＭＳ 明朝"/>
          <w:sz w:val="21"/>
          <w:szCs w:val="22"/>
          <w:lang w:val="en-US" w:eastAsia="ja-JP"/>
        </w:rPr>
      </w:pPr>
    </w:p>
    <w:p w14:paraId="7E8888E3" w14:textId="50F98109" w:rsidR="00AA36DB" w:rsidRPr="00D4581D" w:rsidRDefault="00AA36DB" w:rsidP="00AA36DB">
      <w:pPr>
        <w:autoSpaceDE w:val="0"/>
        <w:autoSpaceDN w:val="0"/>
        <w:adjustRightInd w:val="0"/>
        <w:rPr>
          <w:rFonts w:eastAsia="ＭＳ 明朝"/>
          <w:sz w:val="21"/>
          <w:szCs w:val="22"/>
          <w:lang w:val="en-US" w:eastAsia="ja-JP"/>
        </w:rPr>
      </w:pPr>
      <w:r w:rsidRPr="00EB426F">
        <w:rPr>
          <w:rFonts w:eastAsia="ＭＳ 明朝"/>
          <w:sz w:val="21"/>
          <w:szCs w:val="22"/>
          <w:lang w:val="en-US" w:eastAsia="ja-JP"/>
        </w:rPr>
        <w:t>A DMG STA may transmit a copy of the same group addressed MPDU using different antenna configurations.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EB426F">
        <w:rPr>
          <w:rFonts w:eastAsia="ＭＳ 明朝"/>
          <w:sz w:val="21"/>
          <w:szCs w:val="22"/>
          <w:lang w:val="en-US" w:eastAsia="ja-JP"/>
        </w:rPr>
        <w:t>This might be needed to provide a quasi-omni coverage or to enable transmission by an MCS that is higher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EB426F">
        <w:rPr>
          <w:rFonts w:eastAsia="ＭＳ 明朝"/>
          <w:sz w:val="21"/>
          <w:szCs w:val="22"/>
          <w:lang w:val="en-US" w:eastAsia="ja-JP"/>
        </w:rPr>
        <w:t xml:space="preserve">than MCS 0. </w:t>
      </w:r>
      <w:r w:rsidR="00A11741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A DMG STA communicating OCB </w:t>
      </w:r>
      <w:r w:rsidR="00B83E54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may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>transmit</w:t>
      </w:r>
      <w:r w:rsidR="00B83E54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 cop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>ies</w:t>
      </w:r>
      <w:r w:rsidR="00B83E54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 of the same group addressed MPDU using </w:t>
      </w:r>
      <w:r w:rsidR="00837C6A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different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antenna configurations to provide </w:t>
      </w:r>
      <w:r w:rsidR="00877A5F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sufficient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coverage to communicate with </w:t>
      </w:r>
      <w:r w:rsidR="00AB6E37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a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peer STA with which </w:t>
      </w:r>
      <w:r w:rsidR="00877A5F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a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>beam link is maintained</w:t>
      </w:r>
      <w:r w:rsidR="00AC6924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 and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 may omit transmission </w:t>
      </w:r>
      <w:r w:rsidR="00433C96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in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>the direction</w:t>
      </w:r>
      <w:r w:rsidR="00137379">
        <w:rPr>
          <w:rFonts w:eastAsia="ＭＳ 明朝"/>
          <w:color w:val="FF0000"/>
          <w:sz w:val="21"/>
          <w:szCs w:val="22"/>
          <w:u w:val="single"/>
          <w:lang w:val="en-US" w:eastAsia="ja-JP"/>
        </w:rPr>
        <w:t>s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 where </w:t>
      </w:r>
      <w:r w:rsidR="004D1E1F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presence </w:t>
      </w:r>
      <w:r w:rsidR="007D751E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of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any </w:t>
      </w:r>
      <w:r w:rsidR="007D751E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peer </w:t>
      </w:r>
      <w:r w:rsidR="00793AAC">
        <w:rPr>
          <w:rFonts w:eastAsia="ＭＳ 明朝"/>
          <w:color w:val="FF0000"/>
          <w:sz w:val="21"/>
          <w:szCs w:val="22"/>
          <w:u w:val="single"/>
          <w:lang w:val="en-US" w:eastAsia="ja-JP"/>
        </w:rPr>
        <w:t xml:space="preserve">STA is not anticipated. </w:t>
      </w:r>
      <w:r w:rsidRPr="00EB426F">
        <w:rPr>
          <w:rFonts w:eastAsia="ＭＳ 明朝"/>
          <w:sz w:val="21"/>
          <w:szCs w:val="22"/>
          <w:lang w:val="en-US" w:eastAsia="ja-JP"/>
        </w:rPr>
        <w:t>If multiple copies of a group addressed MPDU with a To DS subfield equal to 0 are transmitted,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EB426F">
        <w:rPr>
          <w:rFonts w:eastAsia="ＭＳ 明朝"/>
          <w:sz w:val="21"/>
          <w:szCs w:val="22"/>
          <w:lang w:val="en-US" w:eastAsia="ja-JP"/>
        </w:rPr>
        <w:t>the STA shall not transmit a different frame before the completion of the transmission of all copies of the group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EB426F">
        <w:rPr>
          <w:rFonts w:eastAsia="ＭＳ 明朝"/>
          <w:sz w:val="21"/>
          <w:szCs w:val="22"/>
          <w:lang w:val="en-US" w:eastAsia="ja-JP"/>
        </w:rPr>
        <w:t>addressed MPDU.</w:t>
      </w:r>
    </w:p>
    <w:p w14:paraId="2B8AC20C" w14:textId="59299FC9" w:rsidR="00115AD8" w:rsidRDefault="00115AD8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2CE3C108" w14:textId="5EFF5EAF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05E04C13" w14:textId="77777777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835"/>
        <w:gridCol w:w="1986"/>
      </w:tblGrid>
      <w:tr w:rsidR="00E01504" w:rsidRPr="007E2CDA" w14:paraId="22B856EE" w14:textId="77777777" w:rsidTr="000D2A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7E4" w14:textId="77777777" w:rsidR="00E01504" w:rsidRPr="007E2CDA" w:rsidRDefault="00E01504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97C" w14:textId="77777777" w:rsidR="00E01504" w:rsidRPr="007E2CDA" w:rsidRDefault="00E01504" w:rsidP="000D2A0E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3DA" w14:textId="77777777" w:rsidR="00E01504" w:rsidRPr="007E2CDA" w:rsidRDefault="00E01504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B8CF" w14:textId="77777777" w:rsidR="00E01504" w:rsidRPr="007E2CDA" w:rsidRDefault="00E01504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DC81" w14:textId="77777777" w:rsidR="00E01504" w:rsidRPr="007E2CDA" w:rsidRDefault="00E01504" w:rsidP="000D2A0E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0BB8" w14:textId="77777777" w:rsidR="00E01504" w:rsidRPr="007E2CDA" w:rsidRDefault="00E01504" w:rsidP="000D2A0E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E01504" w:rsidRPr="007E2CDA" w14:paraId="43A7191C" w14:textId="77777777" w:rsidTr="000D2A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FAC" w14:textId="77777777" w:rsidR="00E01504" w:rsidRDefault="00E01504" w:rsidP="000D2A0E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2075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880" w14:textId="77777777" w:rsidR="00E01504" w:rsidRDefault="00E01504" w:rsidP="000D2A0E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1.1.4.8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583" w14:textId="77777777" w:rsidR="00E01504" w:rsidRDefault="00E01504" w:rsidP="000D2A0E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1.60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25A" w14:textId="77777777" w:rsidR="00E01504" w:rsidRPr="00115AD8" w:rsidRDefault="00E01504" w:rsidP="000D2A0E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115AD8">
              <w:rPr>
                <w:rFonts w:eastAsia="ＭＳ 明朝"/>
                <w:color w:val="000000"/>
                <w:sz w:val="20"/>
                <w:lang w:eastAsia="ja-JP"/>
              </w:rPr>
              <w:t xml:space="preserve">A DMG STA should issue an indication </w:t>
            </w:r>
            <w:r w:rsidRPr="00115AD8">
              <w:rPr>
                <w:rFonts w:eastAsia="ＭＳ 明朝"/>
                <w:color w:val="000000"/>
                <w:sz w:val="20"/>
                <w:lang w:eastAsia="ja-JP"/>
              </w:rPr>
              <w:lastRenderedPageBreak/>
              <w:t>when it completes SLS using short SSW PPDUs, not only SSW frames.</w:t>
            </w:r>
          </w:p>
          <w:p w14:paraId="19F466A4" w14:textId="77777777" w:rsidR="00E01504" w:rsidRPr="00115AD8" w:rsidRDefault="00E01504" w:rsidP="000D2A0E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115AD8">
              <w:rPr>
                <w:rFonts w:eastAsia="ＭＳ 明朝"/>
                <w:color w:val="000000"/>
                <w:sz w:val="20"/>
                <w:lang w:eastAsia="ja-JP"/>
              </w:rPr>
              <w:t>Note that an EDMG STA may set the RX Unassociated Short SSW subfield in a DMG Beacon frame and perform SLS using Short SSW PPDUs outside the context of a BSS.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34A" w14:textId="77777777" w:rsidR="00E01504" w:rsidRPr="00115AD8" w:rsidRDefault="00E01504" w:rsidP="000D2A0E">
            <w:pPr>
              <w:rPr>
                <w:color w:val="000000"/>
                <w:sz w:val="20"/>
              </w:rPr>
            </w:pPr>
            <w:r w:rsidRPr="00115AD8">
              <w:rPr>
                <w:color w:val="000000"/>
                <w:sz w:val="20"/>
              </w:rPr>
              <w:lastRenderedPageBreak/>
              <w:t xml:space="preserve">Replace "SSW frame(s)" with "SSW frame(s) or Short SSW </w:t>
            </w:r>
            <w:r w:rsidRPr="00115AD8">
              <w:rPr>
                <w:color w:val="000000"/>
                <w:sz w:val="20"/>
              </w:rPr>
              <w:lastRenderedPageBreak/>
              <w:t>PPDU(s)" throughout the subclauses 11.1.4.8 and 31.3.1.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B31" w14:textId="77777777" w:rsidR="007D751E" w:rsidRDefault="007D751E" w:rsidP="000D2A0E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lastRenderedPageBreak/>
              <w:t>Rejected</w:t>
            </w:r>
          </w:p>
          <w:p w14:paraId="79FD86F0" w14:textId="77777777" w:rsidR="007D751E" w:rsidRPr="007D751E" w:rsidRDefault="007D751E" w:rsidP="000D2A0E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6E295B79" w14:textId="62831101" w:rsidR="00E01504" w:rsidRPr="002B0F15" w:rsidRDefault="00B834E4" w:rsidP="00B834E4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lastRenderedPageBreak/>
              <w:t>Reason</w:t>
            </w:r>
            <w:r w:rsidR="007D751E">
              <w:rPr>
                <w:rFonts w:eastAsia="ＭＳ 明朝"/>
                <w:sz w:val="20"/>
                <w:lang w:eastAsia="ja-JP"/>
              </w:rPr>
              <w:t xml:space="preserve">: </w:t>
            </w:r>
            <w:r w:rsidR="007D751E" w:rsidRPr="007D751E">
              <w:rPr>
                <w:rFonts w:eastAsia="ＭＳ 明朝" w:hint="eastAsia"/>
                <w:sz w:val="20"/>
                <w:lang w:eastAsia="ja-JP"/>
              </w:rPr>
              <w:t>T</w:t>
            </w:r>
            <w:r w:rsidR="007D751E" w:rsidRPr="007D751E">
              <w:rPr>
                <w:rFonts w:eastAsia="ＭＳ 明朝"/>
                <w:sz w:val="20"/>
                <w:lang w:eastAsia="ja-JP"/>
              </w:rPr>
              <w:t>here</w:t>
            </w:r>
            <w:r w:rsidR="007D751E">
              <w:rPr>
                <w:rFonts w:eastAsia="ＭＳ 明朝"/>
                <w:sz w:val="20"/>
                <w:lang w:eastAsia="ja-JP"/>
              </w:rPr>
              <w:t xml:space="preserve"> is no reserved bit in a Short SSW PPDU(11ay) to indicate OCB</w:t>
            </w:r>
            <w:r>
              <w:rPr>
                <w:rFonts w:eastAsia="ＭＳ 明朝"/>
                <w:sz w:val="20"/>
                <w:lang w:eastAsia="ja-JP"/>
              </w:rPr>
              <w:t xml:space="preserve">. </w:t>
            </w:r>
            <w:r>
              <w:rPr>
                <w:rFonts w:eastAsia="ＭＳ 明朝"/>
                <w:sz w:val="20"/>
                <w:lang w:eastAsia="ja-JP"/>
              </w:rPr>
              <w:t>Such signaling is required to</w:t>
            </w:r>
            <w:r>
              <w:rPr>
                <w:rFonts w:eastAsia="ＭＳ 明朝"/>
                <w:sz w:val="20"/>
                <w:lang w:eastAsia="ja-JP"/>
              </w:rPr>
              <w:t xml:space="preserve"> implement the proposed changes, but the commenter has not </w:t>
            </w:r>
            <w:r w:rsidR="002B0F15">
              <w:rPr>
                <w:rFonts w:eastAsia="ＭＳ 明朝"/>
                <w:sz w:val="20"/>
                <w:lang w:eastAsia="ja-JP"/>
              </w:rPr>
              <w:t xml:space="preserve">provided any alternative </w:t>
            </w:r>
            <w:r w:rsidR="00BE6401">
              <w:rPr>
                <w:rFonts w:eastAsia="ＭＳ 明朝"/>
                <w:sz w:val="20"/>
                <w:lang w:eastAsia="ja-JP"/>
              </w:rPr>
              <w:t>signaling</w:t>
            </w:r>
            <w:r w:rsidR="002B0F15">
              <w:rPr>
                <w:rFonts w:eastAsia="ＭＳ 明朝"/>
                <w:sz w:val="20"/>
                <w:lang w:eastAsia="ja-JP"/>
              </w:rPr>
              <w:t xml:space="preserve"> implementation.</w:t>
            </w:r>
            <w:r w:rsidR="000064BA">
              <w:rPr>
                <w:rFonts w:eastAsia="ＭＳ 明朝"/>
                <w:sz w:val="20"/>
                <w:lang w:eastAsia="ja-JP"/>
              </w:rPr>
              <w:t xml:space="preserve"> </w:t>
            </w:r>
          </w:p>
        </w:tc>
      </w:tr>
      <w:tr w:rsidR="0028566B" w:rsidRPr="007E2CDA" w14:paraId="6EF6F616" w14:textId="77777777" w:rsidTr="000D2A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40C" w14:textId="2189D3D7" w:rsidR="0028566B" w:rsidRDefault="0028566B" w:rsidP="0028566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lastRenderedPageBreak/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CBE" w14:textId="099A7AF6" w:rsidR="0028566B" w:rsidRDefault="0028566B" w:rsidP="0028566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438D5">
              <w:rPr>
                <w:rFonts w:eastAsia="ＭＳ 明朝"/>
                <w:color w:val="000000"/>
                <w:sz w:val="20"/>
                <w:lang w:eastAsia="ja-JP"/>
              </w:rPr>
              <w:t>5.2.3.2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C95" w14:textId="066BE159" w:rsidR="0028566B" w:rsidRDefault="0028566B" w:rsidP="0028566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1.42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583" w14:textId="73B0CCB9" w:rsidR="0028566B" w:rsidRPr="00115AD8" w:rsidRDefault="0028566B" w:rsidP="0028566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438D5">
              <w:rPr>
                <w:rFonts w:eastAsia="ＭＳ 明朝"/>
                <w:color w:val="000000"/>
                <w:sz w:val="20"/>
                <w:lang w:eastAsia="ja-JP"/>
              </w:rPr>
              <w:t>The radio environment request/report vector parameters are defined for use in NGV transmission and should also be defined for 60GHz band operation.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AA7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P21L41 Replace "This parameter is present</w:t>
            </w:r>
          </w:p>
          <w:p w14:paraId="159325D7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when dot11OCBActivated is true and absent otherwise." with</w:t>
            </w:r>
          </w:p>
          <w:p w14:paraId="491F7588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"This parameter is present</w:t>
            </w:r>
          </w:p>
          <w:p w14:paraId="56ECC6BC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when dot11NGVActivated is true or dot11DMGOptionImplemented is true and dot11OCBActivated is true, and absent otherwise.</w:t>
            </w:r>
          </w:p>
          <w:p w14:paraId="5490FC74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</w:p>
          <w:p w14:paraId="5931C608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P23L64 Replace "This parameter is present</w:t>
            </w:r>
          </w:p>
          <w:p w14:paraId="6586FD37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when dot11NGVActivated is true and absent otherwise." with</w:t>
            </w:r>
          </w:p>
          <w:p w14:paraId="06AD1ECB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"This parameter is present</w:t>
            </w:r>
          </w:p>
          <w:p w14:paraId="3A83163B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when dot11NGVActivated is true or dot11DMGOptionImplemented is true and dot11OCBActivated is true, and absent otherwise.</w:t>
            </w:r>
          </w:p>
          <w:p w14:paraId="51F8B005" w14:textId="77777777" w:rsidR="0028566B" w:rsidRPr="00A438D5" w:rsidRDefault="0028566B" w:rsidP="0028566B">
            <w:pPr>
              <w:rPr>
                <w:color w:val="000000"/>
                <w:sz w:val="20"/>
              </w:rPr>
            </w:pPr>
          </w:p>
          <w:p w14:paraId="5A115412" w14:textId="4C85A0CF" w:rsidR="0028566B" w:rsidRPr="00115AD8" w:rsidRDefault="0028566B" w:rsidP="0028566B">
            <w:pPr>
              <w:rPr>
                <w:color w:val="000000"/>
                <w:sz w:val="20"/>
              </w:rPr>
            </w:pPr>
            <w:r w:rsidRPr="00A438D5">
              <w:rPr>
                <w:color w:val="000000"/>
                <w:sz w:val="20"/>
              </w:rPr>
              <w:t>Change the definition of each member in the vectors to support values for 60GHz band. Submission will be provided.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9FF" w14:textId="3FD375AC" w:rsidR="0028566B" w:rsidRDefault="0028566B" w:rsidP="0028566B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Rejected</w:t>
            </w:r>
          </w:p>
          <w:p w14:paraId="78E8FA88" w14:textId="77777777" w:rsidR="0028566B" w:rsidRDefault="0028566B" w:rsidP="0028566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65D31C71" w14:textId="6CF33197" w:rsidR="0028566B" w:rsidRDefault="003F3F24" w:rsidP="00EE4EE2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Reason</w:t>
            </w:r>
            <w:r w:rsidR="0028566B">
              <w:rPr>
                <w:rFonts w:eastAsia="ＭＳ 明朝"/>
                <w:sz w:val="20"/>
                <w:lang w:eastAsia="ja-JP"/>
              </w:rPr>
              <w:t xml:space="preserve">: </w:t>
            </w:r>
            <w:r w:rsidR="007071BD">
              <w:rPr>
                <w:rFonts w:eastAsia="ＭＳ 明朝"/>
                <w:sz w:val="20"/>
                <w:lang w:eastAsia="ja-JP"/>
              </w:rPr>
              <w:t xml:space="preserve">For 60 GHz operation, DMG MAC features such as channel access and beamforming </w:t>
            </w:r>
            <w:r w:rsidR="00EE4EE2">
              <w:rPr>
                <w:rFonts w:eastAsia="ＭＳ 明朝"/>
                <w:sz w:val="20"/>
                <w:lang w:eastAsia="ja-JP"/>
              </w:rPr>
              <w:t xml:space="preserve">protocol </w:t>
            </w:r>
            <w:r w:rsidR="007071BD">
              <w:rPr>
                <w:rFonts w:eastAsia="ＭＳ 明朝"/>
                <w:sz w:val="20"/>
                <w:lang w:eastAsia="ja-JP"/>
              </w:rPr>
              <w:t xml:space="preserve">are reused for 11bd, and MLME SAP interfaces defined in TGbd D2.1 combined with the proposed resolution for CID2074 (above in this submission) provide sufficient interface to higher layer. </w:t>
            </w:r>
            <w:bookmarkStart w:id="17" w:name="_GoBack"/>
            <w:bookmarkEnd w:id="17"/>
            <w:r w:rsidR="007071BD">
              <w:rPr>
                <w:rFonts w:eastAsia="ＭＳ 明朝"/>
                <w:sz w:val="20"/>
                <w:lang w:eastAsia="ja-JP"/>
              </w:rPr>
              <w:t>The commenter didn’t pr</w:t>
            </w:r>
            <w:r w:rsidR="00EE4EE2">
              <w:rPr>
                <w:rFonts w:eastAsia="ＭＳ 明朝"/>
                <w:sz w:val="20"/>
                <w:lang w:eastAsia="ja-JP"/>
              </w:rPr>
              <w:t xml:space="preserve">ovide clear reason of needs to define radio </w:t>
            </w:r>
            <w:r w:rsidR="00F051D8">
              <w:rPr>
                <w:rFonts w:eastAsia="ＭＳ 明朝"/>
                <w:sz w:val="20"/>
                <w:lang w:eastAsia="ja-JP"/>
              </w:rPr>
              <w:t>environment</w:t>
            </w:r>
            <w:r w:rsidR="00EE4EE2">
              <w:rPr>
                <w:rFonts w:eastAsia="ＭＳ 明朝"/>
                <w:sz w:val="20"/>
                <w:lang w:eastAsia="ja-JP"/>
              </w:rPr>
              <w:t xml:space="preserve"> request/report vector </w:t>
            </w:r>
            <w:r w:rsidR="00F051D8">
              <w:rPr>
                <w:rFonts w:eastAsia="ＭＳ 明朝"/>
                <w:sz w:val="20"/>
                <w:lang w:eastAsia="ja-JP"/>
              </w:rPr>
              <w:t>parameters</w:t>
            </w:r>
            <w:r w:rsidR="00EE4EE2">
              <w:rPr>
                <w:rFonts w:eastAsia="ＭＳ 明朝"/>
                <w:sz w:val="20"/>
                <w:lang w:eastAsia="ja-JP"/>
              </w:rPr>
              <w:t xml:space="preserve"> for 60 GHz operation.</w:t>
            </w:r>
          </w:p>
        </w:tc>
      </w:tr>
    </w:tbl>
    <w:p w14:paraId="08168632" w14:textId="77777777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7E4A6277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 w:rsidR="000B499B">
        <w:rPr>
          <w:rFonts w:eastAsia="ＭＳ 明朝"/>
          <w:lang w:val="en-US" w:eastAsia="ja-JP"/>
        </w:rPr>
        <w:t>2.0</w:t>
      </w:r>
    </w:p>
    <w:p w14:paraId="43E9D5F6" w14:textId="35A0BC77" w:rsidR="00727154" w:rsidRDefault="00727154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 xml:space="preserve">[2] </w:t>
      </w:r>
      <w:r w:rsidR="006B640A">
        <w:rPr>
          <w:rFonts w:eastAsia="ＭＳ 明朝"/>
          <w:lang w:val="en-US" w:eastAsia="ja-JP"/>
        </w:rPr>
        <w:t>IEEE</w:t>
      </w:r>
      <w:r w:rsidR="000B499B">
        <w:rPr>
          <w:rFonts w:eastAsia="ＭＳ 明朝"/>
          <w:lang w:val="en-US" w:eastAsia="ja-JP"/>
        </w:rPr>
        <w:t>802.11</w:t>
      </w:r>
      <w:r w:rsidR="006B640A">
        <w:rPr>
          <w:rFonts w:eastAsia="ＭＳ 明朝"/>
          <w:lang w:val="en-US" w:eastAsia="ja-JP"/>
        </w:rPr>
        <w:t>-2020</w:t>
      </w:r>
    </w:p>
    <w:p w14:paraId="62A56A7D" w14:textId="7834D8DD" w:rsidR="00CA25DD" w:rsidRDefault="009F6471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[</w:t>
      </w:r>
      <w:r>
        <w:rPr>
          <w:rFonts w:eastAsia="ＭＳ 明朝"/>
          <w:szCs w:val="22"/>
          <w:lang w:val="en-US" w:eastAsia="ja-JP"/>
        </w:rPr>
        <w:t>3] IEEE802.11ay-2021</w:t>
      </w:r>
    </w:p>
    <w:sectPr w:rsidR="00CA25DD" w:rsidSect="00F04FA0">
      <w:headerReference w:type="default" r:id="rId17"/>
      <w:footerReference w:type="default" r:id="rId18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334D5" w14:textId="77777777" w:rsidR="00170164" w:rsidRDefault="00170164">
      <w:r>
        <w:separator/>
      </w:r>
    </w:p>
  </w:endnote>
  <w:endnote w:type="continuationSeparator" w:id="0">
    <w:p w14:paraId="6D37E8AA" w14:textId="77777777" w:rsidR="00170164" w:rsidRDefault="00170164">
      <w:r>
        <w:continuationSeparator/>
      </w:r>
    </w:p>
  </w:endnote>
  <w:endnote w:type="continuationNotice" w:id="1">
    <w:p w14:paraId="4CC7B21E" w14:textId="77777777" w:rsidR="00170164" w:rsidRDefault="00170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771B8E07" w:rsidR="0003390F" w:rsidRDefault="0003390F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6795">
      <w:rPr>
        <w:noProof/>
      </w:rPr>
      <w:t>10</w:t>
    </w:r>
    <w:r>
      <w:rPr>
        <w:noProof/>
      </w:rPr>
      <w:fldChar w:fldCharType="end"/>
    </w:r>
    <w:r>
      <w:tab/>
    </w:r>
    <w:r>
      <w:rPr>
        <w:rFonts w:eastAsia="ＭＳ 明朝"/>
        <w:lang w:eastAsia="ja-JP"/>
      </w:rPr>
      <w:fldChar w:fldCharType="begin"/>
    </w:r>
    <w:r>
      <w:rPr>
        <w:rFonts w:eastAsia="ＭＳ 明朝"/>
        <w:lang w:eastAsia="ja-JP"/>
      </w:rPr>
      <w:instrText xml:space="preserve"> COMMENTS  \* MERGEFORMAT </w:instrText>
    </w:r>
    <w:r>
      <w:rPr>
        <w:rFonts w:eastAsia="ＭＳ 明朝"/>
        <w:lang w:eastAsia="ja-JP"/>
      </w:rPr>
      <w:fldChar w:fldCharType="separate"/>
    </w:r>
    <w:r>
      <w:rPr>
        <w:rFonts w:eastAsia="ＭＳ 明朝" w:hint="eastAsia"/>
        <w:lang w:eastAsia="ja-JP"/>
      </w:rPr>
      <w:t>Hiroyuki Motozuka</w:t>
    </w:r>
    <w:r>
      <w:t xml:space="preserve"> (</w:t>
    </w:r>
    <w:r>
      <w:rPr>
        <w:lang w:eastAsia="zh-CN"/>
      </w:rPr>
      <w:t>Panasonic</w:t>
    </w:r>
    <w:r>
      <w:t>)</w:t>
    </w:r>
    <w:r>
      <w:fldChar w:fldCharType="end"/>
    </w:r>
  </w:p>
  <w:p w14:paraId="6B84AE04" w14:textId="77777777" w:rsidR="0003390F" w:rsidRPr="00F60BF6" w:rsidRDefault="000339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A80A" w14:textId="77777777" w:rsidR="00170164" w:rsidRDefault="00170164">
      <w:r>
        <w:separator/>
      </w:r>
    </w:p>
  </w:footnote>
  <w:footnote w:type="continuationSeparator" w:id="0">
    <w:p w14:paraId="6D61C6EE" w14:textId="77777777" w:rsidR="00170164" w:rsidRDefault="00170164">
      <w:r>
        <w:continuationSeparator/>
      </w:r>
    </w:p>
  </w:footnote>
  <w:footnote w:type="continuationNotice" w:id="1">
    <w:p w14:paraId="7E75D559" w14:textId="77777777" w:rsidR="00170164" w:rsidRDefault="00170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76B747F6" w:rsidR="0003390F" w:rsidRPr="00547B1B" w:rsidRDefault="0003390F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November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fldSimple w:instr="TITLE  \* MERGEFORMAT">
      <w:r>
        <w:t>doc.: IEEE 802.11-21/1482r</w:t>
      </w:r>
    </w:fldSimple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F37564C"/>
    <w:multiLevelType w:val="hybridMultilevel"/>
    <w:tmpl w:val="E9E0ED92"/>
    <w:lvl w:ilvl="0" w:tplc="7F520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216E8"/>
    <w:multiLevelType w:val="hybridMultilevel"/>
    <w:tmpl w:val="01AA42C4"/>
    <w:lvl w:ilvl="0" w:tplc="0430E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25573BF0"/>
    <w:multiLevelType w:val="hybridMultilevel"/>
    <w:tmpl w:val="C0C85FD8"/>
    <w:lvl w:ilvl="0" w:tplc="BF2A3C0A">
      <w:start w:val="1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340E20"/>
    <w:multiLevelType w:val="hybridMultilevel"/>
    <w:tmpl w:val="4AE4758C"/>
    <w:lvl w:ilvl="0" w:tplc="BD40B608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DEA646C2">
      <w:numFmt w:val="decimal"/>
      <w:lvlText w:val=""/>
      <w:lvlJc w:val="left"/>
    </w:lvl>
    <w:lvl w:ilvl="2" w:tplc="E9365836">
      <w:numFmt w:val="decimal"/>
      <w:lvlText w:val=""/>
      <w:lvlJc w:val="left"/>
    </w:lvl>
    <w:lvl w:ilvl="3" w:tplc="9E4073EC">
      <w:numFmt w:val="decimal"/>
      <w:lvlText w:val=""/>
      <w:lvlJc w:val="left"/>
    </w:lvl>
    <w:lvl w:ilvl="4" w:tplc="8F1A6B6E">
      <w:numFmt w:val="decimal"/>
      <w:lvlText w:val=""/>
      <w:lvlJc w:val="left"/>
    </w:lvl>
    <w:lvl w:ilvl="5" w:tplc="D364570A">
      <w:numFmt w:val="decimal"/>
      <w:lvlText w:val=""/>
      <w:lvlJc w:val="left"/>
    </w:lvl>
    <w:lvl w:ilvl="6" w:tplc="A41E8716">
      <w:numFmt w:val="decimal"/>
      <w:lvlText w:val=""/>
      <w:lvlJc w:val="left"/>
    </w:lvl>
    <w:lvl w:ilvl="7" w:tplc="F9E2DA30">
      <w:numFmt w:val="decimal"/>
      <w:lvlText w:val=""/>
      <w:lvlJc w:val="left"/>
    </w:lvl>
    <w:lvl w:ilvl="8" w:tplc="241A78BA">
      <w:numFmt w:val="decimal"/>
      <w:lvlText w:val=""/>
      <w:lvlJc w:val="left"/>
    </w:lvl>
  </w:abstractNum>
  <w:abstractNum w:abstractNumId="14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9D7EF7"/>
    <w:multiLevelType w:val="hybridMultilevel"/>
    <w:tmpl w:val="F0905610"/>
    <w:lvl w:ilvl="0" w:tplc="C2C0D09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24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32DD5"/>
    <w:multiLevelType w:val="hybridMultilevel"/>
    <w:tmpl w:val="55BC9128"/>
    <w:lvl w:ilvl="0" w:tplc="9B407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D33D09"/>
    <w:multiLevelType w:val="hybridMultilevel"/>
    <w:tmpl w:val="7B446128"/>
    <w:lvl w:ilvl="0" w:tplc="9754FE90">
      <w:start w:val="9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4A7228"/>
    <w:multiLevelType w:val="hybridMultilevel"/>
    <w:tmpl w:val="625CCD80"/>
    <w:lvl w:ilvl="0" w:tplc="504AB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4" w15:restartNumberingAfterBreak="0">
    <w:nsid w:val="715E7B0A"/>
    <w:multiLevelType w:val="hybridMultilevel"/>
    <w:tmpl w:val="74067A4C"/>
    <w:lvl w:ilvl="0" w:tplc="3E22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CE77C7"/>
    <w:multiLevelType w:val="multilevel"/>
    <w:tmpl w:val="E5BC1824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6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E01AD3"/>
    <w:multiLevelType w:val="hybridMultilevel"/>
    <w:tmpl w:val="C180DE2E"/>
    <w:lvl w:ilvl="0" w:tplc="94309C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40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3"/>
  </w:num>
  <w:num w:numId="11">
    <w:abstractNumId w:val="27"/>
  </w:num>
  <w:num w:numId="12">
    <w:abstractNumId w:val="2"/>
  </w:num>
  <w:num w:numId="13">
    <w:abstractNumId w:val="32"/>
  </w:num>
  <w:num w:numId="14">
    <w:abstractNumId w:val="8"/>
  </w:num>
  <w:num w:numId="1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5"/>
  </w:num>
  <w:num w:numId="18">
    <w:abstractNumId w:val="10"/>
  </w:num>
  <w:num w:numId="19">
    <w:abstractNumId w:val="28"/>
  </w:num>
  <w:num w:numId="20">
    <w:abstractNumId w:val="32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9"/>
  </w:num>
  <w:num w:numId="22">
    <w:abstractNumId w:val="13"/>
  </w:num>
  <w:num w:numId="23">
    <w:abstractNumId w:val="19"/>
  </w:num>
  <w:num w:numId="24">
    <w:abstractNumId w:val="41"/>
  </w:num>
  <w:num w:numId="25">
    <w:abstractNumId w:val="30"/>
  </w:num>
  <w:num w:numId="26">
    <w:abstractNumId w:val="9"/>
  </w:num>
  <w:num w:numId="27">
    <w:abstractNumId w:val="16"/>
  </w:num>
  <w:num w:numId="28">
    <w:abstractNumId w:val="15"/>
  </w:num>
  <w:num w:numId="29">
    <w:abstractNumId w:val="6"/>
  </w:num>
  <w:num w:numId="30">
    <w:abstractNumId w:val="12"/>
  </w:num>
  <w:num w:numId="31">
    <w:abstractNumId w:val="24"/>
  </w:num>
  <w:num w:numId="32">
    <w:abstractNumId w:val="20"/>
  </w:num>
  <w:num w:numId="33">
    <w:abstractNumId w:val="17"/>
  </w:num>
  <w:num w:numId="34">
    <w:abstractNumId w:val="39"/>
  </w:num>
  <w:num w:numId="35">
    <w:abstractNumId w:val="22"/>
  </w:num>
  <w:num w:numId="36">
    <w:abstractNumId w:val="36"/>
  </w:num>
  <w:num w:numId="37">
    <w:abstractNumId w:val="18"/>
  </w:num>
  <w:num w:numId="38">
    <w:abstractNumId w:val="38"/>
  </w:num>
  <w:num w:numId="39">
    <w:abstractNumId w:val="33"/>
  </w:num>
  <w:num w:numId="40">
    <w:abstractNumId w:val="11"/>
  </w:num>
  <w:num w:numId="41">
    <w:abstractNumId w:val="21"/>
  </w:num>
  <w:num w:numId="42">
    <w:abstractNumId w:val="34"/>
  </w:num>
  <w:num w:numId="43">
    <w:abstractNumId w:val="31"/>
  </w:num>
  <w:num w:numId="44">
    <w:abstractNumId w:val="7"/>
  </w:num>
  <w:num w:numId="45">
    <w:abstractNumId w:val="26"/>
  </w:num>
  <w:num w:numId="46">
    <w:abstractNumId w:val="37"/>
  </w:num>
  <w:num w:numId="47">
    <w:abstractNumId w:val="25"/>
  </w:num>
  <w:num w:numId="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E96"/>
    <w:rsid w:val="000371D3"/>
    <w:rsid w:val="0003771E"/>
    <w:rsid w:val="000423B2"/>
    <w:rsid w:val="00042854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2ADF"/>
    <w:rsid w:val="001F501C"/>
    <w:rsid w:val="001F546A"/>
    <w:rsid w:val="001F6580"/>
    <w:rsid w:val="001F6B45"/>
    <w:rsid w:val="001F796D"/>
    <w:rsid w:val="00201893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52CB"/>
    <w:rsid w:val="007E5941"/>
    <w:rsid w:val="007E5EC9"/>
    <w:rsid w:val="007E71CA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5001"/>
    <w:rsid w:val="0082569E"/>
    <w:rsid w:val="0083034E"/>
    <w:rsid w:val="00831E04"/>
    <w:rsid w:val="008330EF"/>
    <w:rsid w:val="00835728"/>
    <w:rsid w:val="0083616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A5F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401"/>
    <w:rsid w:val="00BE68C2"/>
    <w:rsid w:val="00BE6BE1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728B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B21"/>
    <w:rsid w:val="00FB2C86"/>
    <w:rsid w:val="00FB2D67"/>
    <w:rsid w:val="00FB5417"/>
    <w:rsid w:val="00FB6463"/>
    <w:rsid w:val="00FB7AED"/>
    <w:rsid w:val="00FC1593"/>
    <w:rsid w:val="00FC16D4"/>
    <w:rsid w:val="00FC2CCF"/>
    <w:rsid w:val="00FC36E9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482-02-00bd-cr-clauses-6-and-11-related-to-dmg-and-mlme.docx" TargetMode="External"/><Relationship Id="rId13" Type="http://schemas.openxmlformats.org/officeDocument/2006/relationships/package" Target="embeddings/Microsoft_Visio___1.vsd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.vsdx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482-02-00bd-cr-clauses-6-and-11-related-to-dmg-and-mlme.docx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482-02-00bd-cr-clauses-6-and-11-related-to-dmg-and-mlme.docx" TargetMode="External"/><Relationship Id="rId14" Type="http://schemas.openxmlformats.org/officeDocument/2006/relationships/hyperlink" Target="https://mentor.ieee.org/802.11/dcn/21/11-21-1482-02-00bd-cr-clauses-6-and-11-related-to-dmg-and-ml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6541BD6-5A87-4DEE-98BA-A24D47D4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2021-11-09T15:26:00Z</dcterms:created>
  <dcterms:modified xsi:type="dcterms:W3CDTF">2021-11-09T15:26:00Z</dcterms:modified>
</cp:coreProperties>
</file>