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0465BCEA" w:rsidR="00CA09B2" w:rsidRPr="00EC3A70" w:rsidRDefault="004D36FE" w:rsidP="004628C1">
            <w:pPr>
              <w:pStyle w:val="T2"/>
              <w:rPr>
                <w:sz w:val="20"/>
                <w:szCs w:val="20"/>
              </w:rPr>
            </w:pPr>
            <w:r>
              <w:rPr>
                <w:sz w:val="20"/>
                <w:szCs w:val="20"/>
              </w:rPr>
              <w:t>Some LB 253 CRs</w:t>
            </w:r>
          </w:p>
        </w:tc>
      </w:tr>
      <w:tr w:rsidR="00CA09B2" w:rsidRPr="00EC3A70" w14:paraId="15997B99" w14:textId="77777777" w:rsidTr="00C957FC">
        <w:trPr>
          <w:trHeight w:val="359"/>
          <w:jc w:val="center"/>
        </w:trPr>
        <w:tc>
          <w:tcPr>
            <w:tcW w:w="9576" w:type="dxa"/>
            <w:gridSpan w:val="5"/>
            <w:vAlign w:val="center"/>
          </w:tcPr>
          <w:p w14:paraId="014A2C7E" w14:textId="384A1648"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C430FF">
              <w:rPr>
                <w:b w:val="0"/>
                <w:sz w:val="20"/>
                <w:szCs w:val="20"/>
              </w:rPr>
              <w:t xml:space="preserve">Apr </w:t>
            </w:r>
            <w:r w:rsidR="00EB1946">
              <w:rPr>
                <w:b w:val="0"/>
                <w:sz w:val="20"/>
                <w:szCs w:val="20"/>
              </w:rPr>
              <w:t>20</w:t>
            </w:r>
            <w:r w:rsidR="00C430FF">
              <w:rPr>
                <w:b w:val="0"/>
                <w:sz w:val="20"/>
                <w:szCs w:val="20"/>
              </w:rPr>
              <w:t xml:space="preserve">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064296">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7BFEB212" w14:textId="77777777" w:rsidR="002974D9" w:rsidRDefault="007D7F7D" w:rsidP="00A72F6F">
      <w:pPr>
        <w:shd w:val="clear" w:color="auto" w:fill="FFFFFF"/>
        <w:rPr>
          <w:sz w:val="20"/>
          <w:szCs w:val="20"/>
        </w:rPr>
      </w:pPr>
      <w:r>
        <w:rPr>
          <w:sz w:val="20"/>
          <w:szCs w:val="20"/>
        </w:rPr>
        <w:t xml:space="preserve">This document contains  discussion and proposed resolutions for the following </w:t>
      </w:r>
      <w:r w:rsidR="004D36FE">
        <w:rPr>
          <w:sz w:val="20"/>
          <w:szCs w:val="20"/>
        </w:rPr>
        <w:t>LB 253</w:t>
      </w:r>
      <w:r>
        <w:rPr>
          <w:sz w:val="20"/>
          <w:szCs w:val="20"/>
        </w:rPr>
        <w:t xml:space="preserve"> comments</w:t>
      </w:r>
      <w:r w:rsidR="00A72F6F">
        <w:rPr>
          <w:sz w:val="20"/>
          <w:szCs w:val="20"/>
        </w:rPr>
        <w:t xml:space="preserve"> on TGaz Draft 3.0</w:t>
      </w:r>
      <w:r>
        <w:rPr>
          <w:sz w:val="20"/>
          <w:szCs w:val="20"/>
        </w:rPr>
        <w:t xml:space="preserve">:  </w:t>
      </w:r>
      <w:r w:rsidRPr="007D7F7D">
        <w:rPr>
          <w:sz w:val="20"/>
          <w:szCs w:val="20"/>
        </w:rPr>
        <w:t xml:space="preserve"> </w:t>
      </w:r>
    </w:p>
    <w:p w14:paraId="42BDCCCF" w14:textId="77777777" w:rsidR="00EB1946" w:rsidRDefault="00C430FF" w:rsidP="002974D9">
      <w:pPr>
        <w:shd w:val="clear" w:color="auto" w:fill="FFFFFF"/>
        <w:ind w:left="720"/>
        <w:rPr>
          <w:color w:val="FF0000"/>
          <w:sz w:val="20"/>
          <w:szCs w:val="20"/>
        </w:rPr>
      </w:pPr>
      <w:r>
        <w:rPr>
          <w:color w:val="FF0000"/>
          <w:sz w:val="20"/>
          <w:szCs w:val="20"/>
        </w:rPr>
        <w:t>5260</w:t>
      </w:r>
      <w:r w:rsidR="000B242B">
        <w:rPr>
          <w:color w:val="FF0000"/>
          <w:sz w:val="20"/>
          <w:szCs w:val="20"/>
        </w:rPr>
        <w:t>, 5351, 5364, 5385</w:t>
      </w:r>
    </w:p>
    <w:p w14:paraId="2B1E5238" w14:textId="0D459DA7" w:rsidR="001C2748" w:rsidRPr="00F67A77" w:rsidRDefault="007A0827" w:rsidP="002974D9">
      <w:pPr>
        <w:shd w:val="clear" w:color="auto" w:fill="FFFFFF"/>
        <w:ind w:left="720"/>
        <w:rPr>
          <w:color w:val="FF0000"/>
          <w:sz w:val="20"/>
          <w:szCs w:val="20"/>
        </w:rPr>
      </w:pPr>
      <w:r w:rsidRPr="00F67A77">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04CDA23" w:rsidR="003C51E9" w:rsidRDefault="003C51E9" w:rsidP="00A37A33">
      <w:pPr>
        <w:shd w:val="clear" w:color="auto" w:fill="FFFFFF"/>
        <w:rPr>
          <w:color w:val="222222"/>
          <w:sz w:val="20"/>
          <w:szCs w:val="20"/>
        </w:rPr>
      </w:pPr>
      <w:r>
        <w:rPr>
          <w:color w:val="222222"/>
          <w:sz w:val="20"/>
          <w:szCs w:val="20"/>
        </w:rPr>
        <w:t>R0 – initial version</w:t>
      </w: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1A93D0CC" w14:textId="515E8EA9" w:rsidR="00A37A33" w:rsidRPr="00A37A33" w:rsidRDefault="00A37A33" w:rsidP="00A37A33">
      <w:pPr>
        <w:shd w:val="clear" w:color="auto" w:fill="FFFFFF"/>
        <w:rPr>
          <w:sz w:val="20"/>
          <w:szCs w:val="20"/>
        </w:rPr>
      </w:pPr>
      <w:r w:rsidRPr="00A37A33">
        <w:rPr>
          <w:sz w:val="20"/>
          <w:szCs w:val="20"/>
        </w:rPr>
        <w:t>[1] IEEE P802.11-REVmdTM/</w:t>
      </w:r>
      <w:r w:rsidR="00A72F6F">
        <w:rPr>
          <w:sz w:val="20"/>
          <w:szCs w:val="20"/>
        </w:rPr>
        <w:t>D5.0</w:t>
      </w:r>
      <w:r w:rsidRPr="00A37A33">
        <w:rPr>
          <w:sz w:val="20"/>
          <w:szCs w:val="20"/>
        </w:rPr>
        <w:t xml:space="preserve">, </w:t>
      </w:r>
      <w:r w:rsidR="00A72F6F">
        <w:rPr>
          <w:sz w:val="20"/>
          <w:szCs w:val="20"/>
        </w:rPr>
        <w:t>September</w:t>
      </w:r>
      <w:r w:rsidRPr="00A37A33">
        <w:rPr>
          <w:sz w:val="20"/>
          <w:szCs w:val="20"/>
        </w:rPr>
        <w:t xml:space="preserve"> 2020</w:t>
      </w:r>
    </w:p>
    <w:p w14:paraId="251E5B98" w14:textId="3C4EFC6B" w:rsidR="00A37A33" w:rsidRDefault="00A37A33" w:rsidP="00A37A33">
      <w:pPr>
        <w:pStyle w:val="Default"/>
        <w:rPr>
          <w:color w:val="auto"/>
          <w:sz w:val="20"/>
          <w:szCs w:val="20"/>
        </w:rPr>
      </w:pPr>
      <w:r w:rsidRPr="00A37A33">
        <w:rPr>
          <w:color w:val="auto"/>
          <w:sz w:val="20"/>
          <w:szCs w:val="20"/>
        </w:rPr>
        <w:t>[2] IEEE P802.11az™/</w:t>
      </w:r>
      <w:r w:rsidR="00A72F6F">
        <w:rPr>
          <w:color w:val="auto"/>
          <w:sz w:val="20"/>
          <w:szCs w:val="20"/>
        </w:rPr>
        <w:t>3.0</w:t>
      </w:r>
      <w:r w:rsidRPr="00A37A33">
        <w:rPr>
          <w:color w:val="auto"/>
          <w:sz w:val="20"/>
          <w:szCs w:val="20"/>
        </w:rPr>
        <w:t xml:space="preserve"> </w:t>
      </w:r>
      <w:r w:rsidR="00A72F6F">
        <w:rPr>
          <w:color w:val="auto"/>
          <w:sz w:val="20"/>
          <w:szCs w:val="20"/>
        </w:rPr>
        <w:t>January</w:t>
      </w:r>
      <w:r w:rsidRPr="00A37A33">
        <w:rPr>
          <w:color w:val="auto"/>
          <w:sz w:val="20"/>
          <w:szCs w:val="20"/>
        </w:rPr>
        <w:t xml:space="preserve"> 202</w:t>
      </w:r>
      <w:r w:rsidR="00A72F6F">
        <w:rPr>
          <w:color w:val="auto"/>
          <w:sz w:val="20"/>
          <w:szCs w:val="20"/>
        </w:rPr>
        <w:t>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7D7F7D" w:rsidRPr="00677427" w14:paraId="6B4D0C1A" w14:textId="77777777" w:rsidTr="007D7F7D">
        <w:trPr>
          <w:trHeight w:val="373"/>
          <w:jc w:val="center"/>
        </w:trPr>
        <w:tc>
          <w:tcPr>
            <w:tcW w:w="721" w:type="dxa"/>
          </w:tcPr>
          <w:p w14:paraId="299168A8" w14:textId="77777777" w:rsidR="007D7F7D" w:rsidRPr="000B242B" w:rsidRDefault="007D7F7D" w:rsidP="00A15EE1">
            <w:pPr>
              <w:autoSpaceDE w:val="0"/>
              <w:autoSpaceDN w:val="0"/>
              <w:adjustRightInd w:val="0"/>
              <w:jc w:val="center"/>
              <w:rPr>
                <w:b/>
                <w:bCs/>
                <w:color w:val="C00000"/>
                <w:sz w:val="16"/>
                <w:szCs w:val="16"/>
                <w:lang w:eastAsia="ko-KR"/>
              </w:rPr>
            </w:pPr>
            <w:r w:rsidRPr="000B242B">
              <w:rPr>
                <w:b/>
                <w:bCs/>
                <w:color w:val="C00000"/>
                <w:sz w:val="16"/>
                <w:szCs w:val="16"/>
                <w:lang w:eastAsia="ko-KR"/>
              </w:rPr>
              <w:t>CID</w:t>
            </w:r>
          </w:p>
        </w:tc>
        <w:tc>
          <w:tcPr>
            <w:tcW w:w="1260" w:type="dxa"/>
          </w:tcPr>
          <w:p w14:paraId="3164F7BA" w14:textId="21B9D41E"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Clause</w:t>
            </w:r>
            <w:r w:rsidR="00A72F6F">
              <w:rPr>
                <w:b/>
                <w:bCs/>
                <w:sz w:val="16"/>
                <w:szCs w:val="16"/>
                <w:lang w:eastAsia="ko-KR"/>
              </w:rPr>
              <w:t>/Page</w:t>
            </w:r>
          </w:p>
        </w:tc>
        <w:tc>
          <w:tcPr>
            <w:tcW w:w="2160" w:type="dxa"/>
          </w:tcPr>
          <w:p w14:paraId="09807B3B" w14:textId="77777777"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Comment</w:t>
            </w:r>
          </w:p>
        </w:tc>
        <w:tc>
          <w:tcPr>
            <w:tcW w:w="2970" w:type="dxa"/>
          </w:tcPr>
          <w:p w14:paraId="2104460D" w14:textId="77777777"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Proposed Change</w:t>
            </w:r>
          </w:p>
        </w:tc>
        <w:tc>
          <w:tcPr>
            <w:tcW w:w="2217" w:type="dxa"/>
          </w:tcPr>
          <w:p w14:paraId="3C001C5E" w14:textId="77777777"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Resolution</w:t>
            </w:r>
          </w:p>
        </w:tc>
      </w:tr>
      <w:tr w:rsidR="007D7F7D" w:rsidRPr="00C6016D" w14:paraId="1D05335A" w14:textId="77777777" w:rsidTr="007D7F7D">
        <w:trPr>
          <w:trHeight w:val="1002"/>
          <w:jc w:val="center"/>
        </w:trPr>
        <w:tc>
          <w:tcPr>
            <w:tcW w:w="721" w:type="dxa"/>
          </w:tcPr>
          <w:p w14:paraId="0B13FB0D" w14:textId="00DA7CDD" w:rsidR="007D7F7D" w:rsidRPr="000B242B" w:rsidRDefault="00B20798" w:rsidP="00A15EE1">
            <w:pPr>
              <w:rPr>
                <w:b/>
                <w:color w:val="C00000"/>
                <w:sz w:val="16"/>
                <w:szCs w:val="16"/>
              </w:rPr>
            </w:pPr>
            <w:r w:rsidRPr="000B242B">
              <w:rPr>
                <w:b/>
                <w:color w:val="C00000"/>
                <w:sz w:val="16"/>
                <w:szCs w:val="16"/>
              </w:rPr>
              <w:t>5260</w:t>
            </w:r>
          </w:p>
        </w:tc>
        <w:tc>
          <w:tcPr>
            <w:tcW w:w="1260" w:type="dxa"/>
          </w:tcPr>
          <w:p w14:paraId="29A89B4D" w14:textId="77777777" w:rsidR="007D7F7D" w:rsidRDefault="005F3A7E" w:rsidP="00A15EE1">
            <w:pPr>
              <w:rPr>
                <w:sz w:val="16"/>
                <w:szCs w:val="16"/>
              </w:rPr>
            </w:pPr>
            <w:r>
              <w:rPr>
                <w:sz w:val="16"/>
                <w:szCs w:val="16"/>
              </w:rPr>
              <w:t>4.3.19.19</w:t>
            </w:r>
          </w:p>
          <w:p w14:paraId="1892D055" w14:textId="594AA562" w:rsidR="005F3A7E" w:rsidRDefault="005F3A7E" w:rsidP="00A15EE1">
            <w:pPr>
              <w:rPr>
                <w:sz w:val="16"/>
                <w:szCs w:val="16"/>
              </w:rPr>
            </w:pPr>
            <w:r>
              <w:rPr>
                <w:sz w:val="16"/>
                <w:szCs w:val="16"/>
              </w:rPr>
              <w:t>p68.22</w:t>
            </w:r>
          </w:p>
        </w:tc>
        <w:tc>
          <w:tcPr>
            <w:tcW w:w="2160" w:type="dxa"/>
          </w:tcPr>
          <w:p w14:paraId="534EFF9B" w14:textId="0B81EA74" w:rsidR="007D7F7D" w:rsidRPr="007D7F7D" w:rsidRDefault="005F3A7E" w:rsidP="007D7F7D">
            <w:pPr>
              <w:rPr>
                <w:color w:val="000000"/>
                <w:sz w:val="16"/>
                <w:szCs w:val="16"/>
              </w:rPr>
            </w:pPr>
            <w:r w:rsidRPr="005F3A7E">
              <w:rPr>
                <w:color w:val="000000"/>
                <w:sz w:val="16"/>
                <w:szCs w:val="16"/>
              </w:rPr>
              <w:t xml:space="preserve">What is </w:t>
            </w:r>
            <w:proofErr w:type="gramStart"/>
            <w:r w:rsidRPr="005F3A7E">
              <w:rPr>
                <w:color w:val="000000"/>
                <w:sz w:val="16"/>
                <w:szCs w:val="16"/>
              </w:rPr>
              <w:t>a</w:t>
            </w:r>
            <w:proofErr w:type="gramEnd"/>
            <w:r w:rsidRPr="005F3A7E">
              <w:rPr>
                <w:color w:val="000000"/>
                <w:sz w:val="16"/>
                <w:szCs w:val="16"/>
              </w:rPr>
              <w:t xml:space="preserve"> "FTM session frame" in "The Pre-association Security Negotiation protocol enables establishment of a security context for the exchange of protected frames to establish an FTM session between two unassociated (#3314) peers and the FTM session frames that enable the measurement exchange."</w:t>
            </w:r>
          </w:p>
        </w:tc>
        <w:tc>
          <w:tcPr>
            <w:tcW w:w="2970" w:type="dxa"/>
          </w:tcPr>
          <w:p w14:paraId="18B0B607" w14:textId="33BB0D8B" w:rsidR="007D7F7D" w:rsidRDefault="005F3A7E" w:rsidP="00A15EE1">
            <w:pPr>
              <w:rPr>
                <w:color w:val="000000"/>
                <w:sz w:val="16"/>
                <w:szCs w:val="16"/>
              </w:rPr>
            </w:pPr>
            <w:r w:rsidRPr="005F3A7E">
              <w:rPr>
                <w:color w:val="000000"/>
                <w:sz w:val="16"/>
                <w:szCs w:val="16"/>
              </w:rPr>
              <w:t>Define "FTM Session frame" or replace "the FTM Session frame that enable the measurement exchange" with "to execute the measurement exchanges with the corresponding FTM session established."</w:t>
            </w:r>
          </w:p>
        </w:tc>
        <w:tc>
          <w:tcPr>
            <w:tcW w:w="2217" w:type="dxa"/>
          </w:tcPr>
          <w:p w14:paraId="3025F64D" w14:textId="630C1263" w:rsidR="00260A8B" w:rsidRPr="00260A8B" w:rsidRDefault="00260A8B" w:rsidP="00A15EE1">
            <w:pPr>
              <w:autoSpaceDE w:val="0"/>
              <w:autoSpaceDN w:val="0"/>
              <w:adjustRightInd w:val="0"/>
              <w:rPr>
                <w:color w:val="FF0000"/>
                <w:sz w:val="16"/>
                <w:szCs w:val="16"/>
              </w:rPr>
            </w:pPr>
            <w:r w:rsidRPr="00260A8B">
              <w:rPr>
                <w:color w:val="FF0000"/>
                <w:sz w:val="16"/>
                <w:szCs w:val="16"/>
              </w:rPr>
              <w:t xml:space="preserve">Resolution: </w:t>
            </w:r>
            <w:r w:rsidR="005F3A7E">
              <w:rPr>
                <w:color w:val="FF0000"/>
                <w:sz w:val="16"/>
                <w:szCs w:val="16"/>
              </w:rPr>
              <w:t>Revise</w:t>
            </w:r>
          </w:p>
          <w:p w14:paraId="3790F84B" w14:textId="77777777" w:rsidR="00260A8B" w:rsidRDefault="00260A8B" w:rsidP="00A15EE1">
            <w:pPr>
              <w:autoSpaceDE w:val="0"/>
              <w:autoSpaceDN w:val="0"/>
              <w:adjustRightInd w:val="0"/>
              <w:rPr>
                <w:color w:val="000000"/>
                <w:sz w:val="16"/>
                <w:szCs w:val="16"/>
              </w:rPr>
            </w:pPr>
          </w:p>
          <w:p w14:paraId="30AAD6A3" w14:textId="77777777" w:rsidR="00260A8B" w:rsidRDefault="005F3A7E" w:rsidP="005F3A7E">
            <w:pPr>
              <w:autoSpaceDE w:val="0"/>
              <w:autoSpaceDN w:val="0"/>
              <w:adjustRightInd w:val="0"/>
              <w:rPr>
                <w:color w:val="000000"/>
                <w:sz w:val="16"/>
                <w:szCs w:val="16"/>
              </w:rPr>
            </w:pPr>
            <w:r>
              <w:rPr>
                <w:color w:val="000000"/>
                <w:sz w:val="16"/>
                <w:szCs w:val="16"/>
              </w:rPr>
              <w:t>Agree with the commentor.</w:t>
            </w:r>
          </w:p>
          <w:p w14:paraId="7E6F30D6" w14:textId="77777777" w:rsidR="005F3A7E" w:rsidRDefault="005F3A7E" w:rsidP="005F3A7E">
            <w:pPr>
              <w:autoSpaceDE w:val="0"/>
              <w:autoSpaceDN w:val="0"/>
              <w:adjustRightInd w:val="0"/>
              <w:rPr>
                <w:color w:val="000000"/>
                <w:sz w:val="16"/>
                <w:szCs w:val="16"/>
              </w:rPr>
            </w:pPr>
          </w:p>
          <w:p w14:paraId="0A8A4AB5" w14:textId="73218D5F" w:rsidR="005F3A7E" w:rsidRPr="005F3A7E" w:rsidRDefault="005F3A7E" w:rsidP="005F3A7E">
            <w:pPr>
              <w:autoSpaceDE w:val="0"/>
              <w:autoSpaceDN w:val="0"/>
              <w:adjustRightInd w:val="0"/>
              <w:rPr>
                <w:color w:val="FF0000"/>
                <w:sz w:val="16"/>
                <w:szCs w:val="16"/>
              </w:rPr>
            </w:pPr>
            <w:r w:rsidRPr="005F3A7E">
              <w:rPr>
                <w:color w:val="FF0000"/>
                <w:sz w:val="16"/>
                <w:szCs w:val="16"/>
              </w:rPr>
              <w:t xml:space="preserve">TGaz Editor: </w:t>
            </w:r>
            <w:r>
              <w:rPr>
                <w:color w:val="FF0000"/>
                <w:sz w:val="16"/>
                <w:szCs w:val="16"/>
              </w:rPr>
              <w:t>Replace</w:t>
            </w:r>
            <w:r w:rsidRPr="005F3A7E">
              <w:rPr>
                <w:color w:val="FF0000"/>
                <w:sz w:val="16"/>
                <w:szCs w:val="16"/>
              </w:rPr>
              <w:t xml:space="preserve"> the sentence </w:t>
            </w:r>
          </w:p>
          <w:p w14:paraId="795A0FFA" w14:textId="77777777" w:rsidR="005F3A7E" w:rsidRPr="005F3A7E" w:rsidRDefault="005F3A7E" w:rsidP="005F3A7E">
            <w:pPr>
              <w:autoSpaceDE w:val="0"/>
              <w:autoSpaceDN w:val="0"/>
              <w:adjustRightInd w:val="0"/>
              <w:rPr>
                <w:color w:val="FF0000"/>
                <w:sz w:val="16"/>
                <w:szCs w:val="16"/>
              </w:rPr>
            </w:pPr>
          </w:p>
          <w:p w14:paraId="703A4537" w14:textId="77777777" w:rsidR="005F3A7E" w:rsidRPr="005F3A7E" w:rsidRDefault="005F3A7E" w:rsidP="005F3A7E">
            <w:pPr>
              <w:autoSpaceDE w:val="0"/>
              <w:autoSpaceDN w:val="0"/>
              <w:adjustRightInd w:val="0"/>
              <w:rPr>
                <w:sz w:val="16"/>
                <w:szCs w:val="16"/>
                <w:u w:val="single"/>
              </w:rPr>
            </w:pPr>
            <w:r w:rsidRPr="005F3A7E">
              <w:rPr>
                <w:sz w:val="16"/>
                <w:szCs w:val="16"/>
                <w:u w:val="single"/>
              </w:rPr>
              <w:t>The Pre-association Security Negotiation protocol enables establishment of a security context for the exchange of protected frames to establish an FTM session between two unassociated (#</w:t>
            </w:r>
            <w:r w:rsidRPr="005F3A7E">
              <w:rPr>
                <w:b/>
                <w:bCs/>
                <w:sz w:val="16"/>
                <w:szCs w:val="16"/>
                <w:u w:val="single"/>
              </w:rPr>
              <w:t>3314</w:t>
            </w:r>
            <w:r w:rsidRPr="005F3A7E">
              <w:rPr>
                <w:sz w:val="16"/>
                <w:szCs w:val="16"/>
                <w:u w:val="single"/>
              </w:rPr>
              <w:t>) peers and the FTM session frames that enable the measurement exchange.</w:t>
            </w:r>
          </w:p>
          <w:p w14:paraId="223EB6B0" w14:textId="77777777" w:rsidR="005F3A7E" w:rsidRDefault="005F3A7E" w:rsidP="005F3A7E">
            <w:pPr>
              <w:autoSpaceDE w:val="0"/>
              <w:autoSpaceDN w:val="0"/>
              <w:adjustRightInd w:val="0"/>
              <w:rPr>
                <w:sz w:val="16"/>
                <w:szCs w:val="16"/>
              </w:rPr>
            </w:pPr>
          </w:p>
          <w:p w14:paraId="6271DC11" w14:textId="77777777" w:rsidR="005F3A7E" w:rsidRDefault="005F3A7E" w:rsidP="005F3A7E">
            <w:pPr>
              <w:autoSpaceDE w:val="0"/>
              <w:autoSpaceDN w:val="0"/>
              <w:adjustRightInd w:val="0"/>
              <w:rPr>
                <w:color w:val="FF0000"/>
                <w:sz w:val="16"/>
                <w:szCs w:val="16"/>
              </w:rPr>
            </w:pPr>
            <w:r w:rsidRPr="005F3A7E">
              <w:rPr>
                <w:color w:val="FF0000"/>
                <w:sz w:val="16"/>
                <w:szCs w:val="16"/>
              </w:rPr>
              <w:t>with</w:t>
            </w:r>
          </w:p>
          <w:p w14:paraId="39502178" w14:textId="77777777" w:rsidR="005F3A7E" w:rsidRDefault="005F3A7E" w:rsidP="005F3A7E">
            <w:pPr>
              <w:autoSpaceDE w:val="0"/>
              <w:autoSpaceDN w:val="0"/>
              <w:adjustRightInd w:val="0"/>
              <w:rPr>
                <w:color w:val="FF0000"/>
                <w:sz w:val="16"/>
                <w:szCs w:val="16"/>
              </w:rPr>
            </w:pPr>
          </w:p>
          <w:p w14:paraId="5220C565" w14:textId="15C81A8B" w:rsidR="005F3A7E" w:rsidRPr="005F3A7E" w:rsidRDefault="005F3A7E" w:rsidP="005F3A7E">
            <w:pPr>
              <w:autoSpaceDE w:val="0"/>
              <w:autoSpaceDN w:val="0"/>
              <w:adjustRightInd w:val="0"/>
              <w:rPr>
                <w:sz w:val="16"/>
                <w:szCs w:val="16"/>
                <w:u w:val="single"/>
              </w:rPr>
            </w:pPr>
            <w:r w:rsidRPr="005F3A7E">
              <w:rPr>
                <w:sz w:val="16"/>
                <w:szCs w:val="16"/>
                <w:u w:val="single"/>
              </w:rPr>
              <w:t>The Pre-association Security Negotiation protocol enables establishment of a security context for the exchange of protected frames to establish a secure FTM session and perform the corresponding secure measurement exchange  between two unassociated (#</w:t>
            </w:r>
            <w:r w:rsidRPr="005F3A7E">
              <w:rPr>
                <w:b/>
                <w:bCs/>
                <w:sz w:val="16"/>
                <w:szCs w:val="16"/>
                <w:u w:val="single"/>
              </w:rPr>
              <w:t>3314</w:t>
            </w:r>
            <w:r w:rsidRPr="005F3A7E">
              <w:rPr>
                <w:sz w:val="16"/>
                <w:szCs w:val="16"/>
                <w:u w:val="single"/>
              </w:rPr>
              <w:t>) peers.</w:t>
            </w:r>
          </w:p>
          <w:p w14:paraId="4E43E06A" w14:textId="45145D67" w:rsidR="005F3A7E" w:rsidRPr="007D7F7D" w:rsidRDefault="005F3A7E" w:rsidP="005F3A7E">
            <w:pPr>
              <w:autoSpaceDE w:val="0"/>
              <w:autoSpaceDN w:val="0"/>
              <w:adjustRightInd w:val="0"/>
              <w:rPr>
                <w:sz w:val="16"/>
                <w:szCs w:val="16"/>
              </w:rPr>
            </w:pPr>
          </w:p>
        </w:tc>
      </w:tr>
      <w:tr w:rsidR="005F3A7E" w:rsidRPr="00C6016D" w14:paraId="4C3B663F" w14:textId="77777777" w:rsidTr="007D7F7D">
        <w:trPr>
          <w:trHeight w:val="1002"/>
          <w:jc w:val="center"/>
        </w:trPr>
        <w:tc>
          <w:tcPr>
            <w:tcW w:w="721" w:type="dxa"/>
          </w:tcPr>
          <w:p w14:paraId="41C7070F" w14:textId="0330442D" w:rsidR="005F3A7E" w:rsidRPr="000B242B" w:rsidRDefault="00B20798" w:rsidP="00A15EE1">
            <w:pPr>
              <w:rPr>
                <w:b/>
                <w:color w:val="C00000"/>
                <w:sz w:val="16"/>
                <w:szCs w:val="16"/>
              </w:rPr>
            </w:pPr>
            <w:r w:rsidRPr="000B242B">
              <w:rPr>
                <w:b/>
                <w:color w:val="C00000"/>
                <w:sz w:val="16"/>
                <w:szCs w:val="16"/>
              </w:rPr>
              <w:t>5351</w:t>
            </w:r>
          </w:p>
        </w:tc>
        <w:tc>
          <w:tcPr>
            <w:tcW w:w="1260" w:type="dxa"/>
          </w:tcPr>
          <w:p w14:paraId="2A3BCBF4" w14:textId="77777777" w:rsidR="00B20798" w:rsidRDefault="00B20798" w:rsidP="00A15EE1">
            <w:pPr>
              <w:rPr>
                <w:sz w:val="16"/>
                <w:szCs w:val="16"/>
              </w:rPr>
            </w:pPr>
            <w:r>
              <w:rPr>
                <w:sz w:val="16"/>
                <w:szCs w:val="16"/>
              </w:rPr>
              <w:t xml:space="preserve">6.3.5.2.2 </w:t>
            </w:r>
          </w:p>
          <w:p w14:paraId="0B66A424" w14:textId="0D73B036" w:rsidR="005F3A7E" w:rsidRDefault="00B20798" w:rsidP="00A15EE1">
            <w:pPr>
              <w:rPr>
                <w:sz w:val="16"/>
                <w:szCs w:val="16"/>
              </w:rPr>
            </w:pPr>
            <w:r>
              <w:rPr>
                <w:sz w:val="16"/>
                <w:szCs w:val="16"/>
              </w:rPr>
              <w:t>p25.1</w:t>
            </w:r>
          </w:p>
        </w:tc>
        <w:tc>
          <w:tcPr>
            <w:tcW w:w="2160" w:type="dxa"/>
          </w:tcPr>
          <w:p w14:paraId="7BB3BCCF" w14:textId="3A4AB49A" w:rsidR="005F3A7E" w:rsidRPr="005F3A7E" w:rsidRDefault="00B20798" w:rsidP="007D7F7D">
            <w:pPr>
              <w:rPr>
                <w:color w:val="000000"/>
                <w:sz w:val="16"/>
                <w:szCs w:val="16"/>
              </w:rPr>
            </w:pPr>
            <w:r w:rsidRPr="00B20798">
              <w:rPr>
                <w:color w:val="000000"/>
                <w:sz w:val="16"/>
                <w:szCs w:val="16"/>
              </w:rPr>
              <w:t>There is no "PASN authentication frame".  There are only Authentication frames that are carrying PASN parameters or element(s).  Clarify/correct the use of "PASN authentication frame" throughout the TGaz draft.  Note that the issue on 25.1 is not the Parameter Name (those can be anything), but the Description column, that says this is the elements included in PASN Authentication frames, when such a thing doesn't exist.  (Yes, SAE and FILS "cheated" their way out of this, but that is not good form in a spec, and was done as an after-the-fact expediency.  There are only a handful of places to fix, just fix them.</w:t>
            </w:r>
          </w:p>
        </w:tc>
        <w:tc>
          <w:tcPr>
            <w:tcW w:w="2970" w:type="dxa"/>
          </w:tcPr>
          <w:p w14:paraId="395F5932" w14:textId="78B62968" w:rsidR="005F3A7E" w:rsidRPr="005F3A7E" w:rsidRDefault="00B20798" w:rsidP="00A15EE1">
            <w:pPr>
              <w:rPr>
                <w:color w:val="000000"/>
                <w:sz w:val="16"/>
                <w:szCs w:val="16"/>
              </w:rPr>
            </w:pPr>
            <w:r w:rsidRPr="00B20798">
              <w:rPr>
                <w:color w:val="000000"/>
                <w:sz w:val="16"/>
                <w:szCs w:val="16"/>
              </w:rPr>
              <w:t>On P25.1, in the Description column, change "included in PAS Authentication frames" to "included in Authentication frames during the PASN authentication sequence".   Same thing at P26.1, 27.1 and 28.1.    At 85.25, replace "PASN authentication frame" with "Authentication frames during PASN authentication" (or something similar).  Similar changes at P203.21, and P206.29.</w:t>
            </w:r>
          </w:p>
        </w:tc>
        <w:tc>
          <w:tcPr>
            <w:tcW w:w="2217" w:type="dxa"/>
          </w:tcPr>
          <w:p w14:paraId="44A33D8A" w14:textId="77777777" w:rsidR="005F3A7E" w:rsidRDefault="00B20798" w:rsidP="00A15EE1">
            <w:pPr>
              <w:autoSpaceDE w:val="0"/>
              <w:autoSpaceDN w:val="0"/>
              <w:adjustRightInd w:val="0"/>
              <w:rPr>
                <w:color w:val="FF0000"/>
                <w:sz w:val="16"/>
                <w:szCs w:val="16"/>
              </w:rPr>
            </w:pPr>
            <w:r>
              <w:rPr>
                <w:color w:val="FF0000"/>
                <w:sz w:val="16"/>
                <w:szCs w:val="16"/>
              </w:rPr>
              <w:t>Resolution: Revise</w:t>
            </w:r>
          </w:p>
          <w:p w14:paraId="53D57759" w14:textId="77777777" w:rsidR="00B20798" w:rsidRDefault="00B20798" w:rsidP="00A15EE1">
            <w:pPr>
              <w:autoSpaceDE w:val="0"/>
              <w:autoSpaceDN w:val="0"/>
              <w:adjustRightInd w:val="0"/>
              <w:rPr>
                <w:color w:val="FF0000"/>
                <w:sz w:val="16"/>
                <w:szCs w:val="16"/>
              </w:rPr>
            </w:pPr>
          </w:p>
          <w:p w14:paraId="343F6576" w14:textId="3652B5C1" w:rsidR="00B20798" w:rsidRPr="00B20798" w:rsidRDefault="00B20798" w:rsidP="00A15EE1">
            <w:pPr>
              <w:autoSpaceDE w:val="0"/>
              <w:autoSpaceDN w:val="0"/>
              <w:adjustRightInd w:val="0"/>
              <w:rPr>
                <w:color w:val="000000" w:themeColor="text1"/>
                <w:sz w:val="16"/>
                <w:szCs w:val="16"/>
              </w:rPr>
            </w:pPr>
            <w:r w:rsidRPr="00B20798">
              <w:rPr>
                <w:color w:val="000000" w:themeColor="text1"/>
                <w:sz w:val="16"/>
                <w:szCs w:val="16"/>
              </w:rPr>
              <w:t>Agree with the commentor somewhat. It probably suffices to add this to glossary like we have for other frames e.g., FTM frame.</w:t>
            </w:r>
          </w:p>
          <w:p w14:paraId="2CEEB91B" w14:textId="77777777" w:rsidR="00B20798" w:rsidRDefault="00B20798" w:rsidP="00A15EE1">
            <w:pPr>
              <w:autoSpaceDE w:val="0"/>
              <w:autoSpaceDN w:val="0"/>
              <w:adjustRightInd w:val="0"/>
              <w:rPr>
                <w:color w:val="FF0000"/>
                <w:sz w:val="16"/>
                <w:szCs w:val="16"/>
              </w:rPr>
            </w:pPr>
          </w:p>
          <w:p w14:paraId="5D2EBA7E" w14:textId="22142484" w:rsidR="00B20798" w:rsidRDefault="00B20798" w:rsidP="00B20798">
            <w:pPr>
              <w:autoSpaceDE w:val="0"/>
              <w:autoSpaceDN w:val="0"/>
              <w:adjustRightInd w:val="0"/>
              <w:rPr>
                <w:color w:val="FF0000"/>
                <w:sz w:val="16"/>
                <w:szCs w:val="16"/>
              </w:rPr>
            </w:pPr>
            <w:r>
              <w:rPr>
                <w:color w:val="FF0000"/>
                <w:sz w:val="16"/>
                <w:szCs w:val="16"/>
              </w:rPr>
              <w:t xml:space="preserve">TGaz Editor: add the following definition to </w:t>
            </w:r>
            <w:r w:rsidRPr="00B20798">
              <w:rPr>
                <w:color w:val="FF0000"/>
                <w:sz w:val="16"/>
                <w:szCs w:val="16"/>
              </w:rPr>
              <w:t>§</w:t>
            </w:r>
            <w:r>
              <w:rPr>
                <w:color w:val="FF0000"/>
                <w:sz w:val="16"/>
                <w:szCs w:val="16"/>
              </w:rPr>
              <w:t xml:space="preserve"> 3.2 Definition in its alphabetical order</w:t>
            </w:r>
          </w:p>
          <w:p w14:paraId="79C9A0E2" w14:textId="472E0280" w:rsidR="00B20798" w:rsidRDefault="00B20798" w:rsidP="00B20798">
            <w:pPr>
              <w:autoSpaceDE w:val="0"/>
              <w:autoSpaceDN w:val="0"/>
              <w:adjustRightInd w:val="0"/>
              <w:rPr>
                <w:color w:val="FF0000"/>
                <w:sz w:val="16"/>
                <w:szCs w:val="16"/>
              </w:rPr>
            </w:pPr>
          </w:p>
          <w:p w14:paraId="19EDA0B8" w14:textId="1E138349" w:rsidR="00B20798" w:rsidRPr="00260A8B" w:rsidRDefault="00B20798" w:rsidP="00A15EE1">
            <w:pPr>
              <w:autoSpaceDE w:val="0"/>
              <w:autoSpaceDN w:val="0"/>
              <w:adjustRightInd w:val="0"/>
              <w:rPr>
                <w:color w:val="FF0000"/>
                <w:sz w:val="16"/>
                <w:szCs w:val="16"/>
              </w:rPr>
            </w:pPr>
            <w:r w:rsidRPr="00B20798">
              <w:rPr>
                <w:b/>
                <w:bCs/>
                <w:color w:val="000000" w:themeColor="text1"/>
                <w:sz w:val="16"/>
                <w:szCs w:val="16"/>
              </w:rPr>
              <w:t>PASN Authentication frame:</w:t>
            </w:r>
            <w:r w:rsidRPr="00B20798">
              <w:rPr>
                <w:color w:val="000000" w:themeColor="text1"/>
                <w:sz w:val="16"/>
                <w:szCs w:val="16"/>
              </w:rPr>
              <w:t xml:space="preserve"> An Authentication frame used in PASN </w:t>
            </w:r>
          </w:p>
        </w:tc>
      </w:tr>
      <w:tr w:rsidR="00B20798" w:rsidRPr="00C6016D" w14:paraId="2287A30E" w14:textId="77777777" w:rsidTr="007D7F7D">
        <w:trPr>
          <w:trHeight w:val="1002"/>
          <w:jc w:val="center"/>
        </w:trPr>
        <w:tc>
          <w:tcPr>
            <w:tcW w:w="721" w:type="dxa"/>
          </w:tcPr>
          <w:p w14:paraId="772CAE94" w14:textId="33A3E0FC" w:rsidR="00B20798" w:rsidRPr="000B242B" w:rsidRDefault="000B242B" w:rsidP="00A15EE1">
            <w:pPr>
              <w:rPr>
                <w:b/>
                <w:color w:val="C00000"/>
                <w:sz w:val="16"/>
                <w:szCs w:val="16"/>
              </w:rPr>
            </w:pPr>
            <w:r w:rsidRPr="000B242B">
              <w:rPr>
                <w:b/>
                <w:color w:val="C00000"/>
                <w:sz w:val="16"/>
                <w:szCs w:val="16"/>
              </w:rPr>
              <w:lastRenderedPageBreak/>
              <w:t>5364</w:t>
            </w:r>
          </w:p>
        </w:tc>
        <w:tc>
          <w:tcPr>
            <w:tcW w:w="1260" w:type="dxa"/>
          </w:tcPr>
          <w:p w14:paraId="369DF290" w14:textId="77777777" w:rsidR="00B20798" w:rsidRDefault="000B242B" w:rsidP="00A15EE1">
            <w:pPr>
              <w:rPr>
                <w:sz w:val="16"/>
                <w:szCs w:val="16"/>
              </w:rPr>
            </w:pPr>
            <w:r>
              <w:rPr>
                <w:sz w:val="16"/>
                <w:szCs w:val="16"/>
              </w:rPr>
              <w:t>9.4.2.118</w:t>
            </w:r>
          </w:p>
          <w:p w14:paraId="08325210" w14:textId="7B77921D" w:rsidR="000B242B" w:rsidRDefault="000B242B" w:rsidP="00A15EE1">
            <w:pPr>
              <w:rPr>
                <w:sz w:val="16"/>
                <w:szCs w:val="16"/>
              </w:rPr>
            </w:pPr>
            <w:r>
              <w:rPr>
                <w:sz w:val="16"/>
                <w:szCs w:val="16"/>
              </w:rPr>
              <w:t>p60.13</w:t>
            </w:r>
          </w:p>
        </w:tc>
        <w:tc>
          <w:tcPr>
            <w:tcW w:w="2160" w:type="dxa"/>
          </w:tcPr>
          <w:p w14:paraId="0D82F1AE" w14:textId="27BC1D9B" w:rsidR="00B20798" w:rsidRPr="00B20798" w:rsidRDefault="000B242B" w:rsidP="007D7F7D">
            <w:pPr>
              <w:rPr>
                <w:color w:val="000000"/>
                <w:sz w:val="16"/>
                <w:szCs w:val="16"/>
              </w:rPr>
            </w:pPr>
            <w:r w:rsidRPr="000B242B">
              <w:rPr>
                <w:color w:val="000000"/>
                <w:sz w:val="16"/>
                <w:szCs w:val="16"/>
              </w:rPr>
              <w:t>Normative language is not required in Clause 9 according to the conventions adopted at the beginning of the clause.</w:t>
            </w:r>
          </w:p>
        </w:tc>
        <w:tc>
          <w:tcPr>
            <w:tcW w:w="2970" w:type="dxa"/>
          </w:tcPr>
          <w:p w14:paraId="737E46B9" w14:textId="5A170F3D" w:rsidR="00B20798" w:rsidRPr="00B20798" w:rsidRDefault="000B242B" w:rsidP="00A15EE1">
            <w:pPr>
              <w:rPr>
                <w:color w:val="000000"/>
                <w:sz w:val="16"/>
                <w:szCs w:val="16"/>
              </w:rPr>
            </w:pPr>
            <w:r w:rsidRPr="000B242B">
              <w:rPr>
                <w:color w:val="000000"/>
                <w:sz w:val="16"/>
                <w:szCs w:val="16"/>
              </w:rPr>
              <w:t>Change "shall be 16" to "is 16"</w:t>
            </w:r>
          </w:p>
        </w:tc>
        <w:tc>
          <w:tcPr>
            <w:tcW w:w="2217" w:type="dxa"/>
          </w:tcPr>
          <w:p w14:paraId="4E6C0EFB" w14:textId="1F51C43C" w:rsidR="00B20798" w:rsidRDefault="000B242B" w:rsidP="00A15EE1">
            <w:pPr>
              <w:autoSpaceDE w:val="0"/>
              <w:autoSpaceDN w:val="0"/>
              <w:adjustRightInd w:val="0"/>
              <w:rPr>
                <w:color w:val="FF0000"/>
                <w:sz w:val="16"/>
                <w:szCs w:val="16"/>
              </w:rPr>
            </w:pPr>
            <w:r>
              <w:rPr>
                <w:color w:val="FF0000"/>
                <w:sz w:val="16"/>
                <w:szCs w:val="16"/>
              </w:rPr>
              <w:t>Resolution: Accept</w:t>
            </w:r>
          </w:p>
        </w:tc>
      </w:tr>
      <w:tr w:rsidR="000B242B" w:rsidRPr="00C6016D" w14:paraId="1B1F7BE9" w14:textId="77777777" w:rsidTr="007D7F7D">
        <w:trPr>
          <w:trHeight w:val="1002"/>
          <w:jc w:val="center"/>
        </w:trPr>
        <w:tc>
          <w:tcPr>
            <w:tcW w:w="721" w:type="dxa"/>
          </w:tcPr>
          <w:p w14:paraId="3B18856B" w14:textId="19538577" w:rsidR="000B242B" w:rsidRPr="000B242B" w:rsidRDefault="000B242B" w:rsidP="00A15EE1">
            <w:pPr>
              <w:rPr>
                <w:b/>
                <w:color w:val="C00000"/>
                <w:sz w:val="16"/>
                <w:szCs w:val="16"/>
              </w:rPr>
            </w:pPr>
            <w:r>
              <w:rPr>
                <w:b/>
                <w:color w:val="C00000"/>
                <w:sz w:val="16"/>
                <w:szCs w:val="16"/>
              </w:rPr>
              <w:t>5385</w:t>
            </w:r>
          </w:p>
        </w:tc>
        <w:tc>
          <w:tcPr>
            <w:tcW w:w="1260" w:type="dxa"/>
          </w:tcPr>
          <w:p w14:paraId="3E5428C2" w14:textId="77777777" w:rsidR="000B242B" w:rsidRDefault="000B242B" w:rsidP="00A15EE1">
            <w:pPr>
              <w:rPr>
                <w:sz w:val="16"/>
                <w:szCs w:val="16"/>
              </w:rPr>
            </w:pPr>
            <w:r>
              <w:rPr>
                <w:sz w:val="16"/>
                <w:szCs w:val="16"/>
              </w:rPr>
              <w:t>9.3.19.19</w:t>
            </w:r>
          </w:p>
          <w:p w14:paraId="36C31C43" w14:textId="30A0A86C" w:rsidR="000B242B" w:rsidRDefault="000B242B" w:rsidP="00A15EE1">
            <w:pPr>
              <w:rPr>
                <w:sz w:val="16"/>
                <w:szCs w:val="16"/>
              </w:rPr>
            </w:pPr>
            <w:r>
              <w:rPr>
                <w:sz w:val="16"/>
                <w:szCs w:val="16"/>
              </w:rPr>
              <w:t>p22.12</w:t>
            </w:r>
          </w:p>
        </w:tc>
        <w:tc>
          <w:tcPr>
            <w:tcW w:w="2160" w:type="dxa"/>
          </w:tcPr>
          <w:p w14:paraId="761FFE45" w14:textId="39CEB285" w:rsidR="000B242B" w:rsidRPr="000B242B" w:rsidRDefault="000B242B" w:rsidP="007D7F7D">
            <w:pPr>
              <w:rPr>
                <w:color w:val="000000"/>
                <w:sz w:val="16"/>
                <w:szCs w:val="16"/>
              </w:rPr>
            </w:pPr>
            <w:r w:rsidRPr="000B242B">
              <w:rPr>
                <w:color w:val="000000"/>
                <w:sz w:val="16"/>
                <w:szCs w:val="16"/>
              </w:rPr>
              <w:t>Use a single term for the same concept. If "Fine timing measurement" and "fine timing measurement procedure" are all the same thing then they should have one name.</w:t>
            </w:r>
          </w:p>
        </w:tc>
        <w:tc>
          <w:tcPr>
            <w:tcW w:w="2970" w:type="dxa"/>
          </w:tcPr>
          <w:p w14:paraId="446A854B" w14:textId="12E3BAEA" w:rsidR="000B242B" w:rsidRPr="000B242B" w:rsidRDefault="000B242B" w:rsidP="00A15EE1">
            <w:pPr>
              <w:rPr>
                <w:color w:val="000000"/>
                <w:sz w:val="16"/>
                <w:szCs w:val="16"/>
              </w:rPr>
            </w:pPr>
            <w:r w:rsidRPr="000B242B">
              <w:rPr>
                <w:color w:val="000000"/>
                <w:sz w:val="16"/>
                <w:szCs w:val="16"/>
              </w:rPr>
              <w:t>At 22.12 change "Fine timing measurement" to "Fine timing measurement procedure".</w:t>
            </w:r>
          </w:p>
        </w:tc>
        <w:tc>
          <w:tcPr>
            <w:tcW w:w="2217" w:type="dxa"/>
          </w:tcPr>
          <w:p w14:paraId="45885B33" w14:textId="67FCCC9A" w:rsidR="000B242B" w:rsidRDefault="000B242B" w:rsidP="00A15EE1">
            <w:pPr>
              <w:autoSpaceDE w:val="0"/>
              <w:autoSpaceDN w:val="0"/>
              <w:adjustRightInd w:val="0"/>
              <w:rPr>
                <w:color w:val="FF0000"/>
                <w:sz w:val="16"/>
                <w:szCs w:val="16"/>
              </w:rPr>
            </w:pPr>
            <w:r>
              <w:rPr>
                <w:color w:val="FF0000"/>
                <w:sz w:val="16"/>
                <w:szCs w:val="16"/>
              </w:rPr>
              <w:t>Resolution: Accept</w:t>
            </w:r>
          </w:p>
        </w:tc>
      </w:tr>
    </w:tbl>
    <w:p w14:paraId="3A4FFC5E" w14:textId="77777777" w:rsidR="007D7F7D" w:rsidRPr="00A37A33" w:rsidRDefault="007D7F7D" w:rsidP="00A37A33">
      <w:pPr>
        <w:pStyle w:val="Default"/>
        <w:rPr>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354AD29D" w14:textId="77777777" w:rsidR="00A546E3" w:rsidRDefault="00A546E3" w:rsidP="00A546E3">
      <w:pPr>
        <w:pStyle w:val="Default"/>
        <w:rPr>
          <w:sz w:val="22"/>
          <w:szCs w:val="22"/>
        </w:rPr>
      </w:pPr>
    </w:p>
    <w:p w14:paraId="69AF8631" w14:textId="77777777" w:rsidR="00EB4016" w:rsidRPr="00CD64C4" w:rsidRDefault="00EB4016" w:rsidP="008D5FDE">
      <w:pPr>
        <w:autoSpaceDE w:val="0"/>
        <w:autoSpaceDN w:val="0"/>
        <w:adjustRightInd w:val="0"/>
        <w:rPr>
          <w:rFonts w:ascii="Arial" w:hAnsi="Arial" w:cs="Arial"/>
          <w:color w:val="000000"/>
          <w:sz w:val="23"/>
          <w:szCs w:val="23"/>
        </w:rPr>
      </w:pPr>
    </w:p>
    <w:sectPr w:rsidR="00EB4016" w:rsidRPr="00CD64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1B0C7" w14:textId="77777777" w:rsidR="00064296" w:rsidRDefault="00064296">
      <w:r>
        <w:separator/>
      </w:r>
    </w:p>
  </w:endnote>
  <w:endnote w:type="continuationSeparator" w:id="0">
    <w:p w14:paraId="2D2EAFE4" w14:textId="77777777" w:rsidR="00064296" w:rsidRDefault="0006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MS Gothic"/>
    <w:panose1 w:val="02020603050405020304"/>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A96DBB" w:rsidRDefault="006B40B6">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FBD86" w14:textId="77777777" w:rsidR="00064296" w:rsidRDefault="00064296">
      <w:r>
        <w:separator/>
      </w:r>
    </w:p>
  </w:footnote>
  <w:footnote w:type="continuationSeparator" w:id="0">
    <w:p w14:paraId="7DBD9F11" w14:textId="77777777" w:rsidR="00064296" w:rsidRDefault="00064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11A4CC98" w:rsidR="00A96DBB" w:rsidRDefault="00A96DBB">
    <w:pPr>
      <w:pStyle w:val="Header"/>
      <w:tabs>
        <w:tab w:val="clear" w:pos="6480"/>
        <w:tab w:val="center" w:pos="4680"/>
        <w:tab w:val="right" w:pos="9360"/>
      </w:tabs>
    </w:pPr>
    <w:r>
      <w:t>Feb 2021</w:t>
    </w:r>
    <w:r>
      <w:tab/>
    </w:r>
    <w:r>
      <w:tab/>
    </w:r>
    <w:r w:rsidRPr="00C80CDE">
      <w:t>doc.: IEEE 802.11-</w:t>
    </w:r>
    <w:r>
      <w:t>21/0291r1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0"/>
  </w:num>
  <w:num w:numId="5">
    <w:abstractNumId w:val="22"/>
  </w:num>
  <w:num w:numId="6">
    <w:abstractNumId w:val="1"/>
  </w:num>
  <w:num w:numId="7">
    <w:abstractNumId w:val="2"/>
  </w:num>
  <w:num w:numId="8">
    <w:abstractNumId w:val="2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6"/>
  </w:num>
  <w:num w:numId="12">
    <w:abstractNumId w:val="11"/>
  </w:num>
  <w:num w:numId="13">
    <w:abstractNumId w:val="31"/>
  </w:num>
  <w:num w:numId="14">
    <w:abstractNumId w:val="5"/>
  </w:num>
  <w:num w:numId="15">
    <w:abstractNumId w:val="25"/>
  </w:num>
  <w:num w:numId="16">
    <w:abstractNumId w:val="28"/>
  </w:num>
  <w:num w:numId="17">
    <w:abstractNumId w:val="7"/>
  </w:num>
  <w:num w:numId="18">
    <w:abstractNumId w:val="4"/>
  </w:num>
  <w:num w:numId="19">
    <w:abstractNumId w:val="12"/>
  </w:num>
  <w:num w:numId="20">
    <w:abstractNumId w:val="6"/>
  </w:num>
  <w:num w:numId="21">
    <w:abstractNumId w:val="20"/>
  </w:num>
  <w:num w:numId="22">
    <w:abstractNumId w:val="24"/>
  </w:num>
  <w:num w:numId="23">
    <w:abstractNumId w:val="10"/>
  </w:num>
  <w:num w:numId="24">
    <w:abstractNumId w:val="3"/>
  </w:num>
  <w:num w:numId="25">
    <w:abstractNumId w:val="17"/>
  </w:num>
  <w:num w:numId="26">
    <w:abstractNumId w:val="9"/>
  </w:num>
  <w:num w:numId="27">
    <w:abstractNumId w:val="23"/>
  </w:num>
  <w:num w:numId="28">
    <w:abstractNumId w:val="15"/>
  </w:num>
  <w:num w:numId="29">
    <w:abstractNumId w:val="29"/>
  </w:num>
  <w:num w:numId="30">
    <w:abstractNumId w:val="8"/>
  </w:num>
  <w:num w:numId="31">
    <w:abstractNumId w:val="14"/>
  </w:num>
  <w:num w:numId="32">
    <w:abstractNumId w:val="19"/>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6DE7"/>
    <w:rsid w:val="00367CF8"/>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5D94"/>
    <w:rsid w:val="00DA6AA5"/>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A77"/>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D94"/>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3</cp:revision>
  <cp:lastPrinted>2020-01-24T21:45:00Z</cp:lastPrinted>
  <dcterms:created xsi:type="dcterms:W3CDTF">2021-04-20T23:24:00Z</dcterms:created>
  <dcterms:modified xsi:type="dcterms:W3CDTF">2021-04-20T23:26:00Z</dcterms:modified>
  <cp:category/>
</cp:coreProperties>
</file>