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0D1F" w14:textId="77777777" w:rsidR="00CA09B2" w:rsidRPr="00A07B5C" w:rsidRDefault="00CA09B2" w:rsidP="00C9727F">
      <w:pPr>
        <w:pStyle w:val="T1"/>
        <w:pBdr>
          <w:bottom w:val="single" w:sz="6" w:space="0" w:color="auto"/>
        </w:pBdr>
        <w:spacing w:before="100" w:beforeAutospacing="1" w:after="100" w:afterAutospacing="1"/>
        <w:rPr>
          <w:lang w:val="en-US"/>
        </w:rPr>
      </w:pPr>
      <w:r w:rsidRPr="00A07B5C">
        <w:rPr>
          <w:lang w:val="en-US"/>
        </w:rPr>
        <w:t>IEEE P802.11</w:t>
      </w:r>
      <w:r w:rsidRPr="00A07B5C">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353"/>
        <w:gridCol w:w="1559"/>
        <w:gridCol w:w="1843"/>
        <w:gridCol w:w="3485"/>
      </w:tblGrid>
      <w:tr w:rsidR="00CA09B2" w:rsidRPr="00A07B5C" w14:paraId="3EFCC993" w14:textId="77777777" w:rsidTr="003168AF">
        <w:trPr>
          <w:trHeight w:val="485"/>
          <w:jc w:val="center"/>
        </w:trPr>
        <w:tc>
          <w:tcPr>
            <w:tcW w:w="9576" w:type="dxa"/>
            <w:gridSpan w:val="5"/>
            <w:vAlign w:val="center"/>
          </w:tcPr>
          <w:p w14:paraId="0357163D" w14:textId="19699973" w:rsidR="00CA09B2" w:rsidRPr="00A07B5C" w:rsidRDefault="00491C7E" w:rsidP="008A2F29">
            <w:pPr>
              <w:pStyle w:val="T2"/>
              <w:spacing w:before="100" w:beforeAutospacing="1" w:after="100" w:afterAutospacing="1"/>
              <w:rPr>
                <w:lang w:val="en-US"/>
              </w:rPr>
            </w:pPr>
            <w:r w:rsidRPr="00A07B5C">
              <w:rPr>
                <w:lang w:val="en-US"/>
              </w:rPr>
              <w:t xml:space="preserve">Minutes of the </w:t>
            </w:r>
            <w:r w:rsidR="003168AF">
              <w:rPr>
                <w:lang w:val="en-US"/>
              </w:rPr>
              <w:t>4 June</w:t>
            </w:r>
            <w:r w:rsidR="00A502D2" w:rsidRPr="00A07B5C">
              <w:rPr>
                <w:lang w:val="en-US"/>
              </w:rPr>
              <w:t xml:space="preserve"> 2020 </w:t>
            </w:r>
            <w:r w:rsidR="003168AF">
              <w:rPr>
                <w:lang w:val="en-US"/>
              </w:rPr>
              <w:t>teleconference</w:t>
            </w:r>
            <w:r w:rsidR="003168AF">
              <w:rPr>
                <w:lang w:val="en-US"/>
              </w:rPr>
              <w:br/>
            </w:r>
            <w:r w:rsidR="00A502D2" w:rsidRPr="00A07B5C">
              <w:rPr>
                <w:lang w:val="en-US"/>
              </w:rPr>
              <w:t>of IEEE 802.11 Standing Committee Coexistence</w:t>
            </w:r>
          </w:p>
        </w:tc>
      </w:tr>
      <w:tr w:rsidR="00CA09B2" w:rsidRPr="00A07B5C" w14:paraId="2D660876" w14:textId="77777777" w:rsidTr="003168AF">
        <w:trPr>
          <w:trHeight w:val="359"/>
          <w:jc w:val="center"/>
        </w:trPr>
        <w:tc>
          <w:tcPr>
            <w:tcW w:w="9576" w:type="dxa"/>
            <w:gridSpan w:val="5"/>
            <w:vAlign w:val="center"/>
          </w:tcPr>
          <w:p w14:paraId="02CDD4B6" w14:textId="0C383395" w:rsidR="00CA09B2" w:rsidRPr="00A07B5C" w:rsidRDefault="00CA09B2" w:rsidP="008A2F29">
            <w:pPr>
              <w:pStyle w:val="T2"/>
              <w:spacing w:before="100" w:beforeAutospacing="1" w:after="100" w:afterAutospacing="1"/>
              <w:ind w:left="0"/>
              <w:rPr>
                <w:sz w:val="20"/>
                <w:lang w:val="en-US"/>
              </w:rPr>
            </w:pPr>
            <w:r w:rsidRPr="00A07B5C">
              <w:rPr>
                <w:sz w:val="20"/>
                <w:lang w:val="en-US"/>
              </w:rPr>
              <w:t>Date:</w:t>
            </w:r>
            <w:r w:rsidRPr="00A07B5C">
              <w:rPr>
                <w:b w:val="0"/>
                <w:sz w:val="20"/>
                <w:lang w:val="en-US"/>
              </w:rPr>
              <w:t xml:space="preserve"> </w:t>
            </w:r>
            <w:r w:rsidR="00A502D2" w:rsidRPr="00A07B5C">
              <w:rPr>
                <w:b w:val="0"/>
                <w:sz w:val="20"/>
                <w:lang w:val="en-US"/>
              </w:rPr>
              <w:t>2020-</w:t>
            </w:r>
            <w:r w:rsidR="00051A0C">
              <w:rPr>
                <w:b w:val="0"/>
                <w:sz w:val="20"/>
                <w:lang w:val="en-US"/>
              </w:rPr>
              <w:t>0</w:t>
            </w:r>
            <w:r w:rsidR="003168AF">
              <w:rPr>
                <w:b w:val="0"/>
                <w:sz w:val="20"/>
                <w:lang w:val="en-US"/>
              </w:rPr>
              <w:t>6-04</w:t>
            </w:r>
          </w:p>
        </w:tc>
      </w:tr>
      <w:tr w:rsidR="00CA09B2" w:rsidRPr="00A07B5C" w14:paraId="696BF25D" w14:textId="77777777" w:rsidTr="003168AF">
        <w:trPr>
          <w:cantSplit/>
          <w:jc w:val="center"/>
        </w:trPr>
        <w:tc>
          <w:tcPr>
            <w:tcW w:w="9576" w:type="dxa"/>
            <w:gridSpan w:val="5"/>
            <w:vAlign w:val="center"/>
          </w:tcPr>
          <w:p w14:paraId="3E5F4F2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Author(s):</w:t>
            </w:r>
          </w:p>
        </w:tc>
      </w:tr>
      <w:tr w:rsidR="00CA09B2" w:rsidRPr="00A07B5C" w14:paraId="7312D337" w14:textId="77777777" w:rsidTr="003168AF">
        <w:trPr>
          <w:jc w:val="center"/>
        </w:trPr>
        <w:tc>
          <w:tcPr>
            <w:tcW w:w="1336" w:type="dxa"/>
            <w:vAlign w:val="center"/>
          </w:tcPr>
          <w:p w14:paraId="6D3DD544"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Name</w:t>
            </w:r>
          </w:p>
        </w:tc>
        <w:tc>
          <w:tcPr>
            <w:tcW w:w="1353" w:type="dxa"/>
            <w:vAlign w:val="center"/>
          </w:tcPr>
          <w:p w14:paraId="782B78BA" w14:textId="77777777" w:rsidR="00CA09B2" w:rsidRPr="00A07B5C" w:rsidRDefault="0062440B" w:rsidP="003168AF">
            <w:pPr>
              <w:pStyle w:val="T2"/>
              <w:spacing w:before="100" w:beforeAutospacing="1" w:after="100" w:afterAutospacing="1"/>
              <w:ind w:left="0" w:right="0"/>
              <w:rPr>
                <w:sz w:val="20"/>
                <w:lang w:val="en-US"/>
              </w:rPr>
            </w:pPr>
            <w:r w:rsidRPr="00A07B5C">
              <w:rPr>
                <w:sz w:val="20"/>
                <w:lang w:val="en-US"/>
              </w:rPr>
              <w:t>Affiliation</w:t>
            </w:r>
          </w:p>
        </w:tc>
        <w:tc>
          <w:tcPr>
            <w:tcW w:w="1559" w:type="dxa"/>
            <w:vAlign w:val="center"/>
          </w:tcPr>
          <w:p w14:paraId="36C36E7B"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Address</w:t>
            </w:r>
          </w:p>
        </w:tc>
        <w:tc>
          <w:tcPr>
            <w:tcW w:w="1843" w:type="dxa"/>
            <w:vAlign w:val="center"/>
          </w:tcPr>
          <w:p w14:paraId="027248B8"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Phone</w:t>
            </w:r>
          </w:p>
        </w:tc>
        <w:tc>
          <w:tcPr>
            <w:tcW w:w="3485" w:type="dxa"/>
            <w:vAlign w:val="center"/>
          </w:tcPr>
          <w:p w14:paraId="755C5AC3" w14:textId="77777777" w:rsidR="00CA09B2" w:rsidRPr="00A07B5C" w:rsidRDefault="00CA09B2" w:rsidP="003168AF">
            <w:pPr>
              <w:pStyle w:val="T2"/>
              <w:spacing w:before="100" w:beforeAutospacing="1" w:after="100" w:afterAutospacing="1"/>
              <w:ind w:left="0" w:right="0"/>
              <w:rPr>
                <w:sz w:val="20"/>
                <w:lang w:val="en-US"/>
              </w:rPr>
            </w:pPr>
            <w:r w:rsidRPr="00A07B5C">
              <w:rPr>
                <w:sz w:val="20"/>
                <w:lang w:val="en-US"/>
              </w:rPr>
              <w:t>email</w:t>
            </w:r>
          </w:p>
        </w:tc>
      </w:tr>
      <w:tr w:rsidR="003168AF" w:rsidRPr="00A07B5C" w14:paraId="3F7B662D" w14:textId="77777777" w:rsidTr="003168AF">
        <w:trPr>
          <w:jc w:val="center"/>
        </w:trPr>
        <w:tc>
          <w:tcPr>
            <w:tcW w:w="1336" w:type="dxa"/>
            <w:vAlign w:val="center"/>
          </w:tcPr>
          <w:p w14:paraId="4C9B06C4" w14:textId="25D34F79" w:rsidR="003168AF" w:rsidRDefault="003168AF" w:rsidP="008A2F29">
            <w:pPr>
              <w:pStyle w:val="T2"/>
              <w:spacing w:before="100" w:beforeAutospacing="1" w:after="100" w:afterAutospacing="1"/>
              <w:ind w:left="0" w:right="0"/>
              <w:rPr>
                <w:b w:val="0"/>
                <w:sz w:val="20"/>
                <w:lang w:val="en-US"/>
              </w:rPr>
            </w:pPr>
            <w:r>
              <w:rPr>
                <w:b w:val="0"/>
                <w:sz w:val="20"/>
                <w:lang w:val="en-US"/>
              </w:rPr>
              <w:t>David Boldy</w:t>
            </w:r>
          </w:p>
        </w:tc>
        <w:tc>
          <w:tcPr>
            <w:tcW w:w="1353" w:type="dxa"/>
            <w:vAlign w:val="center"/>
          </w:tcPr>
          <w:p w14:paraId="725F6458" w14:textId="7FA278D1" w:rsidR="003168AF" w:rsidRDefault="003168AF" w:rsidP="008A2F29">
            <w:pPr>
              <w:pStyle w:val="T2"/>
              <w:spacing w:before="100" w:beforeAutospacing="1" w:after="100" w:afterAutospacing="1"/>
              <w:ind w:left="0" w:right="0"/>
              <w:rPr>
                <w:b w:val="0"/>
                <w:sz w:val="20"/>
                <w:lang w:val="en-US"/>
              </w:rPr>
            </w:pPr>
            <w:r>
              <w:rPr>
                <w:b w:val="0"/>
                <w:sz w:val="20"/>
                <w:lang w:val="en-US"/>
              </w:rPr>
              <w:t>Broadcom</w:t>
            </w:r>
          </w:p>
        </w:tc>
        <w:tc>
          <w:tcPr>
            <w:tcW w:w="1559" w:type="dxa"/>
            <w:vAlign w:val="center"/>
          </w:tcPr>
          <w:p w14:paraId="50996753" w14:textId="3DFE9711" w:rsidR="003168AF" w:rsidRDefault="003168AF" w:rsidP="008A2F29">
            <w:pPr>
              <w:pStyle w:val="T2"/>
              <w:spacing w:before="100" w:beforeAutospacing="1" w:after="100" w:afterAutospacing="1"/>
              <w:ind w:left="0" w:right="0"/>
              <w:rPr>
                <w:b w:val="0"/>
                <w:sz w:val="20"/>
                <w:lang w:val="en-US"/>
              </w:rPr>
            </w:pPr>
            <w:r>
              <w:rPr>
                <w:b w:val="0"/>
                <w:sz w:val="20"/>
                <w:lang w:val="en-US"/>
              </w:rPr>
              <w:t>UK</w:t>
            </w:r>
          </w:p>
        </w:tc>
        <w:tc>
          <w:tcPr>
            <w:tcW w:w="1843" w:type="dxa"/>
            <w:vAlign w:val="center"/>
          </w:tcPr>
          <w:p w14:paraId="281DAF99" w14:textId="77777777" w:rsidR="003168AF" w:rsidRDefault="003168AF" w:rsidP="008A2F29">
            <w:pPr>
              <w:pStyle w:val="T2"/>
              <w:spacing w:before="100" w:beforeAutospacing="1" w:after="100" w:afterAutospacing="1"/>
              <w:ind w:left="0" w:right="0"/>
              <w:rPr>
                <w:b w:val="0"/>
                <w:sz w:val="20"/>
                <w:lang w:val="en-US"/>
              </w:rPr>
            </w:pPr>
          </w:p>
        </w:tc>
        <w:tc>
          <w:tcPr>
            <w:tcW w:w="3485" w:type="dxa"/>
            <w:vAlign w:val="center"/>
          </w:tcPr>
          <w:p w14:paraId="15E64F42" w14:textId="06D3E3C8" w:rsidR="003168AF" w:rsidRDefault="003168AF" w:rsidP="008A2F29">
            <w:pPr>
              <w:pStyle w:val="T2"/>
              <w:spacing w:before="100" w:beforeAutospacing="1" w:after="100" w:afterAutospacing="1"/>
              <w:ind w:left="0" w:right="0"/>
              <w:rPr>
                <w:b w:val="0"/>
                <w:sz w:val="16"/>
                <w:lang w:val="en-US"/>
              </w:rPr>
            </w:pPr>
            <w:r w:rsidRPr="003168AF">
              <w:rPr>
                <w:b w:val="0"/>
                <w:sz w:val="16"/>
                <w:lang w:val="en-US"/>
              </w:rPr>
              <w:t>david.boldy@broadcom.com</w:t>
            </w:r>
          </w:p>
        </w:tc>
      </w:tr>
      <w:tr w:rsidR="00051A0C" w:rsidRPr="00A07B5C" w14:paraId="3E86A9D4" w14:textId="77777777" w:rsidTr="003168AF">
        <w:trPr>
          <w:jc w:val="center"/>
        </w:trPr>
        <w:tc>
          <w:tcPr>
            <w:tcW w:w="1336" w:type="dxa"/>
            <w:vAlign w:val="center"/>
          </w:tcPr>
          <w:p w14:paraId="16A17085" w14:textId="6B7955C4" w:rsidR="00051A0C" w:rsidRPr="00A07B5C" w:rsidRDefault="00051A0C" w:rsidP="008A2F29">
            <w:pPr>
              <w:pStyle w:val="T2"/>
              <w:spacing w:before="100" w:beforeAutospacing="1" w:after="100" w:afterAutospacing="1"/>
              <w:ind w:left="0" w:right="0"/>
              <w:rPr>
                <w:b w:val="0"/>
                <w:sz w:val="20"/>
                <w:lang w:val="en-US"/>
              </w:rPr>
            </w:pPr>
            <w:r>
              <w:rPr>
                <w:b w:val="0"/>
                <w:sz w:val="20"/>
                <w:lang w:val="en-US"/>
              </w:rPr>
              <w:t>Andrew Myles</w:t>
            </w:r>
          </w:p>
        </w:tc>
        <w:tc>
          <w:tcPr>
            <w:tcW w:w="1353" w:type="dxa"/>
            <w:vAlign w:val="center"/>
          </w:tcPr>
          <w:p w14:paraId="4A664C2C" w14:textId="6BABD786" w:rsidR="00051A0C" w:rsidRPr="00A07B5C" w:rsidRDefault="00051A0C" w:rsidP="008A2F29">
            <w:pPr>
              <w:pStyle w:val="T2"/>
              <w:spacing w:before="100" w:beforeAutospacing="1" w:after="100" w:afterAutospacing="1"/>
              <w:ind w:left="0" w:right="0"/>
              <w:rPr>
                <w:b w:val="0"/>
                <w:sz w:val="20"/>
                <w:lang w:val="en-US"/>
              </w:rPr>
            </w:pPr>
            <w:r>
              <w:rPr>
                <w:b w:val="0"/>
                <w:sz w:val="20"/>
                <w:lang w:val="en-US"/>
              </w:rPr>
              <w:t>Cisco</w:t>
            </w:r>
          </w:p>
        </w:tc>
        <w:tc>
          <w:tcPr>
            <w:tcW w:w="1559" w:type="dxa"/>
            <w:vAlign w:val="center"/>
          </w:tcPr>
          <w:p w14:paraId="5185141E" w14:textId="3E7D3DD5" w:rsidR="00051A0C" w:rsidRPr="00A07B5C" w:rsidRDefault="00051A0C" w:rsidP="008A2F29">
            <w:pPr>
              <w:pStyle w:val="T2"/>
              <w:spacing w:before="100" w:beforeAutospacing="1" w:after="100" w:afterAutospacing="1"/>
              <w:ind w:left="0" w:right="0"/>
              <w:rPr>
                <w:b w:val="0"/>
                <w:sz w:val="20"/>
                <w:lang w:val="en-US"/>
              </w:rPr>
            </w:pPr>
            <w:r>
              <w:rPr>
                <w:b w:val="0"/>
                <w:sz w:val="20"/>
                <w:lang w:val="en-US"/>
              </w:rPr>
              <w:t>Australia</w:t>
            </w:r>
          </w:p>
        </w:tc>
        <w:tc>
          <w:tcPr>
            <w:tcW w:w="1843" w:type="dxa"/>
            <w:vAlign w:val="center"/>
          </w:tcPr>
          <w:p w14:paraId="79619E75" w14:textId="4ED97EAF" w:rsidR="00051A0C" w:rsidRPr="00A07B5C" w:rsidRDefault="00051A0C" w:rsidP="008A2F29">
            <w:pPr>
              <w:pStyle w:val="T2"/>
              <w:spacing w:before="100" w:beforeAutospacing="1" w:after="100" w:afterAutospacing="1"/>
              <w:ind w:left="0" w:right="0"/>
              <w:rPr>
                <w:b w:val="0"/>
                <w:sz w:val="20"/>
                <w:lang w:val="en-US"/>
              </w:rPr>
            </w:pPr>
            <w:r>
              <w:rPr>
                <w:b w:val="0"/>
                <w:sz w:val="20"/>
                <w:lang w:val="en-US"/>
              </w:rPr>
              <w:t>+61 418 656587</w:t>
            </w:r>
          </w:p>
        </w:tc>
        <w:tc>
          <w:tcPr>
            <w:tcW w:w="3485" w:type="dxa"/>
            <w:vAlign w:val="center"/>
          </w:tcPr>
          <w:p w14:paraId="3108ED5C" w14:textId="47236949" w:rsidR="00051A0C" w:rsidRPr="00A07B5C" w:rsidRDefault="00051A0C" w:rsidP="008A2F29">
            <w:pPr>
              <w:pStyle w:val="T2"/>
              <w:spacing w:before="100" w:beforeAutospacing="1" w:after="100" w:afterAutospacing="1"/>
              <w:ind w:left="0" w:right="0"/>
              <w:rPr>
                <w:b w:val="0"/>
                <w:sz w:val="16"/>
                <w:lang w:val="en-US"/>
              </w:rPr>
            </w:pPr>
            <w:r>
              <w:rPr>
                <w:b w:val="0"/>
                <w:sz w:val="16"/>
                <w:lang w:val="en-US"/>
              </w:rPr>
              <w:t>amyles@cisco.com</w:t>
            </w:r>
          </w:p>
        </w:tc>
      </w:tr>
    </w:tbl>
    <w:p w14:paraId="0E55BF17" w14:textId="77777777" w:rsidR="00CA09B2" w:rsidRPr="00A07B5C" w:rsidRDefault="007804FA" w:rsidP="008A2F29">
      <w:pPr>
        <w:pStyle w:val="T1"/>
        <w:spacing w:before="100" w:beforeAutospacing="1" w:after="100" w:afterAutospacing="1"/>
        <w:rPr>
          <w:sz w:val="22"/>
          <w:lang w:val="en-US"/>
        </w:rPr>
      </w:pPr>
      <w:r w:rsidRPr="00A07B5C">
        <w:rPr>
          <w:noProof/>
          <w:lang w:val="en-US"/>
        </w:rPr>
        <mc:AlternateContent>
          <mc:Choice Requires="wps">
            <w:drawing>
              <wp:anchor distT="0" distB="0" distL="114300" distR="114300" simplePos="0" relativeHeight="251658240" behindDoc="0" locked="0" layoutInCell="0" allowOverlap="1" wp14:anchorId="74805817" wp14:editId="7AC06C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E368" w14:textId="77777777" w:rsidR="0029020B" w:rsidRDefault="0029020B">
                            <w:pPr>
                              <w:pStyle w:val="T1"/>
                              <w:spacing w:after="120"/>
                            </w:pPr>
                            <w:r>
                              <w:t>Abstract</w:t>
                            </w:r>
                          </w:p>
                          <w:p w14:paraId="47B3B804" w14:textId="59F1DEE1" w:rsidR="0029020B" w:rsidRDefault="00840DEC">
                            <w:pPr>
                              <w:jc w:val="both"/>
                            </w:pPr>
                            <w:r>
                              <w:t>This document contains the m</w:t>
                            </w:r>
                            <w:r w:rsidRPr="00840DEC">
                              <w:t xml:space="preserve">inutes of the </w:t>
                            </w:r>
                            <w:r w:rsidR="003168AF">
                              <w:t xml:space="preserve">4 June </w:t>
                            </w:r>
                            <w:r w:rsidRPr="00840DEC">
                              <w:t xml:space="preserve">2020 </w:t>
                            </w:r>
                            <w:r w:rsidR="003168AF">
                              <w:t>teleconference</w:t>
                            </w:r>
                            <w:r w:rsidRPr="00840DEC">
                              <w:t xml:space="preserve"> of IEEE 802.11 Standing Committee Coexistence</w:t>
                            </w:r>
                            <w:r w:rsidR="00CF3097">
                              <w:t>.</w:t>
                            </w:r>
                          </w:p>
                          <w:p w14:paraId="559ED4AD" w14:textId="4951D0FB" w:rsidR="00F83F13" w:rsidRDefault="00F83F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5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05AFE368" w14:textId="77777777" w:rsidR="0029020B" w:rsidRDefault="0029020B">
                      <w:pPr>
                        <w:pStyle w:val="T1"/>
                        <w:spacing w:after="120"/>
                      </w:pPr>
                      <w:r>
                        <w:t>Abstract</w:t>
                      </w:r>
                    </w:p>
                    <w:p w14:paraId="47B3B804" w14:textId="59F1DEE1" w:rsidR="0029020B" w:rsidRDefault="00840DEC">
                      <w:pPr>
                        <w:jc w:val="both"/>
                      </w:pPr>
                      <w:r>
                        <w:t>This document contains the m</w:t>
                      </w:r>
                      <w:r w:rsidRPr="00840DEC">
                        <w:t xml:space="preserve">inutes of the </w:t>
                      </w:r>
                      <w:r w:rsidR="003168AF">
                        <w:t xml:space="preserve">4 June </w:t>
                      </w:r>
                      <w:r w:rsidRPr="00840DEC">
                        <w:t xml:space="preserve">2020 </w:t>
                      </w:r>
                      <w:r w:rsidR="003168AF">
                        <w:t>teleconference</w:t>
                      </w:r>
                      <w:r w:rsidRPr="00840DEC">
                        <w:t xml:space="preserve"> of IEEE 802.11 Standing Committee Coexistence</w:t>
                      </w:r>
                      <w:r w:rsidR="00CF3097">
                        <w:t>.</w:t>
                      </w:r>
                    </w:p>
                    <w:p w14:paraId="559ED4AD" w14:textId="4951D0FB" w:rsidR="00F83F13" w:rsidRDefault="00F83F13">
                      <w:pPr>
                        <w:jc w:val="both"/>
                      </w:pPr>
                    </w:p>
                  </w:txbxContent>
                </v:textbox>
              </v:shape>
            </w:pict>
          </mc:Fallback>
        </mc:AlternateContent>
      </w:r>
    </w:p>
    <w:p w14:paraId="2082D402" w14:textId="77777777" w:rsidR="003168AF" w:rsidRDefault="00CA09B2" w:rsidP="003168AF">
      <w:pPr>
        <w:spacing w:before="120"/>
        <w:rPr>
          <w:rFonts w:ascii="Calibri" w:eastAsia="Calibri" w:hAnsi="Calibri"/>
          <w:szCs w:val="22"/>
          <w:lang w:val="en-US"/>
        </w:rPr>
      </w:pPr>
      <w:r w:rsidRPr="00A07B5C">
        <w:rPr>
          <w:lang w:val="en-US"/>
        </w:rPr>
        <w:br w:type="page"/>
      </w:r>
      <w:r w:rsidR="003168AF" w:rsidRPr="003168AF">
        <w:rPr>
          <w:rFonts w:ascii="Calibri" w:eastAsia="Calibri" w:hAnsi="Calibri"/>
          <w:szCs w:val="22"/>
        </w:rPr>
        <w:lastRenderedPageBreak/>
        <w:t xml:space="preserve">Andrew Myles (Chair of Coex SC, affiliation: Cisco) brought the meeting to order at 16:03 ET and noted that the meeting would use </w:t>
      </w:r>
      <w:hyperlink r:id="rId7" w:history="1">
        <w:r w:rsidR="003168AF" w:rsidRPr="003168AF">
          <w:rPr>
            <w:rFonts w:ascii="Calibri" w:eastAsia="Calibri" w:hAnsi="Calibri"/>
            <w:color w:val="0000FF"/>
            <w:szCs w:val="22"/>
            <w:u w:val="single"/>
            <w:lang w:val="en-US"/>
          </w:rPr>
          <w:t>11-20/0860r0</w:t>
        </w:r>
      </w:hyperlink>
      <w:r w:rsidR="003168AF" w:rsidRPr="003168AF">
        <w:rPr>
          <w:rFonts w:ascii="Calibri" w:eastAsia="Calibri" w:hAnsi="Calibri"/>
          <w:szCs w:val="22"/>
          <w:lang w:val="en-US"/>
        </w:rPr>
        <w:t xml:space="preserve"> as the agenda (additional notes were added after the meeting in </w:t>
      </w:r>
      <w:hyperlink r:id="rId8" w:history="1">
        <w:r w:rsidR="003168AF" w:rsidRPr="003168AF">
          <w:rPr>
            <w:rFonts w:ascii="Calibri" w:eastAsia="Calibri" w:hAnsi="Calibri"/>
            <w:color w:val="0000FF"/>
            <w:szCs w:val="22"/>
            <w:u w:val="single"/>
            <w:lang w:val="en-US"/>
          </w:rPr>
          <w:t>11-20/0860r1</w:t>
        </w:r>
      </w:hyperlink>
      <w:r w:rsidR="003168AF" w:rsidRPr="003168AF">
        <w:rPr>
          <w:rFonts w:ascii="Calibri" w:eastAsia="Calibri" w:hAnsi="Calibri"/>
          <w:szCs w:val="22"/>
          <w:lang w:val="en-US"/>
        </w:rPr>
        <w:t>). There was no objection to the agenda on slide 6. The Chair described a possible decision process (slide 7)</w:t>
      </w:r>
    </w:p>
    <w:p w14:paraId="30FE2D43" w14:textId="44C04E26"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advised that the focus of the meeting would be to review a Liaison statement from ETSI ERM TG11 and that the Coex SC had been authorized by the 802.11 WG Chair to consider a response (see slides 8-9)</w:t>
      </w:r>
    </w:p>
    <w:p w14:paraId="221B419A"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introduced the LS (slides 10-15) and provided a summary of the related background (slides 16-19). Some concerns that had prompted the LS from ETSI were related to:</w:t>
      </w:r>
    </w:p>
    <w:p w14:paraId="0AB077C2" w14:textId="77777777" w:rsidR="003168AF" w:rsidRPr="003168AF" w:rsidRDefault="003168AF" w:rsidP="00CD2B81">
      <w:pPr>
        <w:numPr>
          <w:ilvl w:val="0"/>
          <w:numId w:val="4"/>
        </w:numPr>
        <w:spacing w:before="60" w:line="276" w:lineRule="auto"/>
        <w:ind w:left="714" w:hanging="357"/>
        <w:contextualSpacing/>
        <w:rPr>
          <w:rFonts w:ascii="Calibri" w:eastAsia="Calibri" w:hAnsi="Calibri"/>
          <w:szCs w:val="22"/>
        </w:rPr>
      </w:pPr>
      <w:r w:rsidRPr="003168AF">
        <w:rPr>
          <w:rFonts w:ascii="Calibri" w:eastAsia="Calibri" w:hAnsi="Calibri"/>
          <w:szCs w:val="22"/>
        </w:rPr>
        <w:t>a proposed update to the ECC Decision for SRDs (Short Range Devices) to remove the PSD limits for Wideband data transmission devices, and</w:t>
      </w:r>
    </w:p>
    <w:p w14:paraId="2EEEF38B" w14:textId="77777777" w:rsidR="003168AF" w:rsidRPr="003168AF" w:rsidRDefault="003168AF" w:rsidP="00CD2B81">
      <w:pPr>
        <w:numPr>
          <w:ilvl w:val="0"/>
          <w:numId w:val="4"/>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a Qorvo contribution to update section 8.1 (section related to 802.11 equipment) and a specific proposal to redefine the transmitted  RF power limit as a limit per transmitter. </w:t>
      </w:r>
    </w:p>
    <w:p w14:paraId="2001D977"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 xml:space="preserve">The Chair summarised the Qorvo proposal to ETSI ERM TG11 to redefine the transmitted RF power limit as a limit per transmitter, and possible responses (slides 20-22). </w:t>
      </w:r>
    </w:p>
    <w:p w14:paraId="02006607" w14:textId="4AA9AAF0"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summarised a related proposal to change the Power Density (PD) limit of 10 dBm/MHz,</w:t>
      </w:r>
      <w:r>
        <w:rPr>
          <w:rFonts w:ascii="Calibri" w:eastAsia="Calibri" w:hAnsi="Calibri"/>
          <w:szCs w:val="22"/>
        </w:rPr>
        <w:t xml:space="preserve"> </w:t>
      </w:r>
      <w:r w:rsidRPr="003168AF">
        <w:rPr>
          <w:rFonts w:ascii="Calibri" w:eastAsia="Calibri" w:hAnsi="Calibri"/>
          <w:szCs w:val="22"/>
        </w:rPr>
        <w:t>and possible responses (slides 23-24)</w:t>
      </w:r>
    </w:p>
    <w:p w14:paraId="6456CC12"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Discussion:</w:t>
      </w:r>
    </w:p>
    <w:p w14:paraId="70DFAADA"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In response to a question from a participant, a TG11 participant confirmed that he was not aware of any data provided to support the proposals made in Qorvo’s contribution </w:t>
      </w:r>
    </w:p>
    <w:p w14:paraId="4FAA55A5"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A participant noted the risks involved with changing to a per transmitter regulation (if this were even allowed at CEPT). He further advised that any removal of the PSD requirements would allow more narrowband equipment into the band that could equally have a per transmitter limit and Wi-Fi should be very concerned with these potential changes. </w:t>
      </w:r>
    </w:p>
    <w:p w14:paraId="54A47CDF" w14:textId="77777777" w:rsidR="003168AF" w:rsidRPr="003168AF" w:rsidRDefault="003168AF" w:rsidP="00CD2B81">
      <w:pPr>
        <w:numPr>
          <w:ilvl w:val="0"/>
          <w:numId w:val="3"/>
        </w:numPr>
        <w:spacing w:before="60" w:line="276" w:lineRule="auto"/>
        <w:ind w:left="714" w:hanging="357"/>
        <w:contextualSpacing/>
        <w:rPr>
          <w:rFonts w:ascii="Calibri" w:eastAsia="Calibri" w:hAnsi="Calibri"/>
          <w:i/>
          <w:szCs w:val="22"/>
        </w:rPr>
      </w:pPr>
      <w:r w:rsidRPr="003168AF">
        <w:rPr>
          <w:rFonts w:ascii="Calibri" w:eastAsia="Calibri" w:hAnsi="Calibri"/>
          <w:szCs w:val="22"/>
        </w:rPr>
        <w:t>Stuart Kerry (Ruckus) provided the following statement for the minutes:</w:t>
      </w:r>
    </w:p>
    <w:p w14:paraId="5A137FEA" w14:textId="77777777" w:rsidR="00CD2B81" w:rsidRDefault="003168AF" w:rsidP="00CD2B81">
      <w:pPr>
        <w:numPr>
          <w:ilvl w:val="1"/>
          <w:numId w:val="3"/>
        </w:numPr>
        <w:spacing w:before="60" w:line="276" w:lineRule="auto"/>
        <w:contextualSpacing/>
        <w:rPr>
          <w:rFonts w:ascii="Calibri" w:eastAsia="Calibri" w:hAnsi="Calibri"/>
          <w:i/>
          <w:szCs w:val="22"/>
        </w:rPr>
      </w:pPr>
      <w:r w:rsidRPr="003168AF">
        <w:rPr>
          <w:rFonts w:ascii="Calibri" w:eastAsia="Calibri" w:hAnsi="Calibri"/>
          <w:i/>
          <w:szCs w:val="22"/>
        </w:rPr>
        <w:t xml:space="preserve">The proposals from Qorvo, if accepted, will not benefit Wi-Fi in 2.4  GHz at all.  Other technologies, i.e. non-Wi-Fi, have a choice to market within the EU and this is recognised in the current regulations. In simple terms current regs for 100mW </w:t>
      </w:r>
      <w:proofErr w:type="spellStart"/>
      <w:r w:rsidRPr="003168AF">
        <w:rPr>
          <w:rFonts w:ascii="Calibri" w:eastAsia="Calibri" w:hAnsi="Calibri"/>
          <w:i/>
          <w:szCs w:val="22"/>
        </w:rPr>
        <w:t>e.i.r.p</w:t>
      </w:r>
      <w:proofErr w:type="spellEnd"/>
      <w:r w:rsidRPr="003168AF">
        <w:rPr>
          <w:rFonts w:ascii="Calibri" w:eastAsia="Calibri" w:hAnsi="Calibri"/>
          <w:i/>
          <w:szCs w:val="22"/>
        </w:rPr>
        <w:t xml:space="preserve"> are embedded in EN 300 328 and there is no need to change these.  The alternative is with a lower TX power of 10mW </w:t>
      </w:r>
      <w:proofErr w:type="spellStart"/>
      <w:r w:rsidRPr="003168AF">
        <w:rPr>
          <w:rFonts w:ascii="Calibri" w:eastAsia="Calibri" w:hAnsi="Calibri"/>
          <w:i/>
          <w:szCs w:val="22"/>
        </w:rPr>
        <w:t>e.i.r.p</w:t>
      </w:r>
      <w:proofErr w:type="spellEnd"/>
      <w:r w:rsidRPr="003168AF">
        <w:rPr>
          <w:rFonts w:ascii="Calibri" w:eastAsia="Calibri" w:hAnsi="Calibri"/>
          <w:i/>
          <w:szCs w:val="22"/>
        </w:rPr>
        <w:t xml:space="preserve"> and relaxations elsewhere as described in EN 300 440.  This current situation has benefitted European Society and should be remembered that North America has more Wi-Fi spectrum than most of Europe and will get even more than Europe at 6 GHz, therefore from a European perspective we should not alter a regulation that is working and provides fair access for all.</w:t>
      </w:r>
    </w:p>
    <w:p w14:paraId="44189219" w14:textId="4D589330" w:rsidR="003168AF" w:rsidRPr="003168AF" w:rsidRDefault="003168AF" w:rsidP="00CD2B81">
      <w:pPr>
        <w:numPr>
          <w:ilvl w:val="1"/>
          <w:numId w:val="3"/>
        </w:numPr>
        <w:spacing w:before="60" w:line="276" w:lineRule="auto"/>
        <w:contextualSpacing/>
        <w:rPr>
          <w:rFonts w:ascii="Calibri" w:eastAsia="Calibri" w:hAnsi="Calibri"/>
          <w:i/>
          <w:szCs w:val="22"/>
        </w:rPr>
      </w:pPr>
      <w:r w:rsidRPr="003168AF">
        <w:rPr>
          <w:rFonts w:ascii="Calibri" w:eastAsia="Calibri" w:hAnsi="Calibri"/>
          <w:szCs w:val="22"/>
        </w:rPr>
        <w:t>Stuart Kerry further clarified that the above statement also applied to the removal of Power density as well as per transmitter limit proposals.</w:t>
      </w:r>
    </w:p>
    <w:p w14:paraId="7DA99967" w14:textId="77777777" w:rsidR="003168AF" w:rsidRPr="003168AF" w:rsidRDefault="003168AF" w:rsidP="00CD2B81">
      <w:pPr>
        <w:numPr>
          <w:ilvl w:val="0"/>
          <w:numId w:val="3"/>
        </w:numPr>
        <w:spacing w:before="60" w:line="276" w:lineRule="auto"/>
        <w:ind w:left="714" w:hanging="357"/>
        <w:contextualSpacing/>
        <w:rPr>
          <w:rFonts w:ascii="Calibri" w:eastAsia="Calibri" w:hAnsi="Calibri"/>
          <w:szCs w:val="22"/>
        </w:rPr>
      </w:pPr>
      <w:r w:rsidRPr="003168AF">
        <w:rPr>
          <w:rFonts w:ascii="Calibri" w:eastAsia="Calibri" w:hAnsi="Calibri"/>
          <w:szCs w:val="22"/>
        </w:rPr>
        <w:t>Another participant agreed with the previous commenters and further pointed out that EC Decision for SRDs, where the removal of the PSD limits is being proposed, is specific to Wideband Data transmission systems and that this part of the regulation was never intended for narrowband devices.</w:t>
      </w:r>
    </w:p>
    <w:p w14:paraId="6E6EF9D4"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Based upon the discussions, there was consensus that:</w:t>
      </w:r>
    </w:p>
    <w:p w14:paraId="32732C22" w14:textId="77777777" w:rsidR="003168AF" w:rsidRPr="003168AF" w:rsidRDefault="003168AF" w:rsidP="00CD2B81">
      <w:pPr>
        <w:numPr>
          <w:ilvl w:val="0"/>
          <w:numId w:val="2"/>
        </w:numPr>
        <w:spacing w:before="60" w:line="276" w:lineRule="auto"/>
        <w:ind w:left="714" w:hanging="357"/>
        <w:contextualSpacing/>
        <w:rPr>
          <w:rFonts w:ascii="Calibri" w:eastAsia="Calibri" w:hAnsi="Calibri"/>
          <w:szCs w:val="22"/>
        </w:rPr>
      </w:pPr>
      <w:r w:rsidRPr="003168AF">
        <w:rPr>
          <w:rFonts w:ascii="Calibri" w:eastAsia="Calibri" w:hAnsi="Calibri"/>
          <w:szCs w:val="22"/>
        </w:rPr>
        <w:t>Changing the regulation to a per transmitter limit is not a good way to go.</w:t>
      </w:r>
    </w:p>
    <w:p w14:paraId="0770E068" w14:textId="77777777" w:rsidR="003168AF" w:rsidRPr="003168AF" w:rsidRDefault="003168AF" w:rsidP="00CD2B81">
      <w:pPr>
        <w:numPr>
          <w:ilvl w:val="0"/>
          <w:numId w:val="2"/>
        </w:numPr>
        <w:spacing w:before="60" w:line="276" w:lineRule="auto"/>
        <w:ind w:left="714" w:hanging="357"/>
        <w:contextualSpacing/>
        <w:rPr>
          <w:rFonts w:ascii="Calibri" w:eastAsia="Calibri" w:hAnsi="Calibri"/>
          <w:szCs w:val="22"/>
        </w:rPr>
      </w:pPr>
      <w:r w:rsidRPr="003168AF">
        <w:rPr>
          <w:rFonts w:ascii="Calibri" w:eastAsia="Calibri" w:hAnsi="Calibri"/>
          <w:szCs w:val="22"/>
        </w:rPr>
        <w:t xml:space="preserve">The PSD limits in the regulation should not change </w:t>
      </w:r>
    </w:p>
    <w:p w14:paraId="105DB746" w14:textId="4CAE54A5" w:rsidR="003168AF" w:rsidRPr="003168AF" w:rsidRDefault="003168AF" w:rsidP="003168AF">
      <w:pPr>
        <w:spacing w:before="120"/>
        <w:rPr>
          <w:rFonts w:ascii="Calibri" w:eastAsia="Calibri" w:hAnsi="Calibri"/>
          <w:b/>
          <w:bCs/>
          <w:szCs w:val="22"/>
        </w:rPr>
      </w:pPr>
      <w:r w:rsidRPr="003168AF">
        <w:rPr>
          <w:rFonts w:ascii="Calibri" w:eastAsia="Calibri" w:hAnsi="Calibri"/>
          <w:szCs w:val="22"/>
        </w:rPr>
        <w:t xml:space="preserve">Based upon the consensus </w:t>
      </w:r>
      <w:r w:rsidR="00CD2B81">
        <w:rPr>
          <w:rFonts w:ascii="Calibri" w:eastAsia="Calibri" w:hAnsi="Calibri"/>
          <w:szCs w:val="22"/>
        </w:rPr>
        <w:t>of</w:t>
      </w:r>
      <w:r w:rsidRPr="003168AF">
        <w:rPr>
          <w:rFonts w:ascii="Calibri" w:eastAsia="Calibri" w:hAnsi="Calibri"/>
          <w:szCs w:val="22"/>
        </w:rPr>
        <w:t xml:space="preserve"> the group, the Chair introduced a draft response (see </w:t>
      </w:r>
      <w:hyperlink r:id="rId9" w:history="1">
        <w:r w:rsidRPr="003168AF">
          <w:rPr>
            <w:rFonts w:ascii="Calibri" w:eastAsia="Calibri" w:hAnsi="Calibri"/>
            <w:color w:val="0000FF"/>
            <w:szCs w:val="22"/>
            <w:u w:val="single"/>
          </w:rPr>
          <w:t>802.11-20/0861r0</w:t>
        </w:r>
      </w:hyperlink>
      <w:r w:rsidRPr="003168AF">
        <w:rPr>
          <w:rFonts w:ascii="Calibri" w:eastAsia="Calibri" w:hAnsi="Calibri"/>
          <w:szCs w:val="22"/>
        </w:rPr>
        <w:t xml:space="preserve">). Changes were made to the draft based upon comments from the group and this was later uploaded as </w:t>
      </w:r>
      <w:hyperlink r:id="rId10" w:history="1">
        <w:r w:rsidRPr="003168AF">
          <w:rPr>
            <w:rFonts w:ascii="Calibri" w:eastAsia="Calibri" w:hAnsi="Calibri"/>
            <w:color w:val="0000FF"/>
            <w:szCs w:val="22"/>
            <w:u w:val="single"/>
          </w:rPr>
          <w:t>802.11-20/0861r1</w:t>
        </w:r>
      </w:hyperlink>
    </w:p>
    <w:p w14:paraId="764CA276" w14:textId="66697D76" w:rsidR="003168AF" w:rsidRPr="003168AF" w:rsidRDefault="003168AF" w:rsidP="003168AF">
      <w:pPr>
        <w:spacing w:before="120"/>
        <w:rPr>
          <w:rFonts w:ascii="Calibri" w:eastAsia="Calibri" w:hAnsi="Calibri"/>
          <w:szCs w:val="22"/>
        </w:rPr>
      </w:pPr>
      <w:r w:rsidRPr="003168AF">
        <w:rPr>
          <w:rFonts w:ascii="Calibri" w:eastAsia="Calibri" w:hAnsi="Calibri"/>
          <w:szCs w:val="22"/>
        </w:rPr>
        <w:t>There were no objections to using r1 as the basis for a draft response to the LS. The group was asked to further consider performing a detailed review of clause 8.1 so that the comments &amp; recommendation can be included in the response LS</w:t>
      </w:r>
      <w:r>
        <w:rPr>
          <w:rFonts w:ascii="Calibri" w:eastAsia="Calibri" w:hAnsi="Calibri"/>
          <w:szCs w:val="22"/>
        </w:rPr>
        <w:t xml:space="preserve"> (see slide 26)</w:t>
      </w:r>
    </w:p>
    <w:p w14:paraId="7501853F"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The Chair proposed using email to provide comments for section 8.1 within the next week or so and noted,  if required, we can have a teleconference to finalize. The intent is that the LS response will be presented for approval at the 802.11 WG meeting in July,  however the 802.11 WG Chair advised that the SC  has the option to hold a motion with 10 days advance notice of the teleconference where the motion is held.</w:t>
      </w:r>
    </w:p>
    <w:p w14:paraId="5661AFCE" w14:textId="77777777" w:rsidR="003168AF" w:rsidRPr="003168AF" w:rsidRDefault="003168AF" w:rsidP="003168AF">
      <w:pPr>
        <w:spacing w:before="120"/>
        <w:rPr>
          <w:rFonts w:ascii="Calibri" w:eastAsia="Calibri" w:hAnsi="Calibri"/>
          <w:szCs w:val="22"/>
        </w:rPr>
      </w:pPr>
      <w:r w:rsidRPr="003168AF">
        <w:rPr>
          <w:rFonts w:ascii="Calibri" w:eastAsia="Calibri" w:hAnsi="Calibri"/>
          <w:szCs w:val="22"/>
        </w:rPr>
        <w:t xml:space="preserve">Edgard Vangeel (who is the Chair of TG11) requested that the SC participants perform a thorough review of  section 8.1 (including the marketing  information) but that the review comments in the latest revision can be ignored. He noted that the WG needs to highlight the importance of the 2.4GHz band to Wi-Fi devices by showing interest and providing input to this work, otherwise CEPT may take this the wrong way and the outcome may be negative for Wi-Fi. </w:t>
      </w:r>
    </w:p>
    <w:p w14:paraId="7CA25DA8" w14:textId="1183AA33" w:rsidR="003168AF" w:rsidRDefault="003168AF" w:rsidP="003168AF">
      <w:pPr>
        <w:spacing w:before="120"/>
        <w:rPr>
          <w:rFonts w:ascii="Calibri" w:eastAsia="Calibri" w:hAnsi="Calibri"/>
          <w:szCs w:val="22"/>
        </w:rPr>
      </w:pPr>
      <w:r w:rsidRPr="003168AF">
        <w:rPr>
          <w:rFonts w:ascii="Calibri" w:eastAsia="Calibri" w:hAnsi="Calibri"/>
          <w:szCs w:val="22"/>
        </w:rPr>
        <w:t>The meeting was adjourned at 16:58 ET.</w:t>
      </w:r>
    </w:p>
    <w:p w14:paraId="07A5A7C9" w14:textId="303446E8" w:rsidR="00745CAD" w:rsidRPr="00E17AA9" w:rsidRDefault="00745CAD" w:rsidP="003168AF">
      <w:pPr>
        <w:spacing w:before="120"/>
        <w:rPr>
          <w:rFonts w:asciiTheme="minorHAnsi" w:eastAsia="Calibri" w:hAnsiTheme="minorHAnsi" w:cstheme="minorHAnsi"/>
          <w:szCs w:val="22"/>
        </w:rPr>
      </w:pPr>
      <w:r w:rsidRPr="00E17AA9">
        <w:rPr>
          <w:rFonts w:asciiTheme="minorHAnsi" w:eastAsia="Calibri" w:hAnsiTheme="minorHAnsi" w:cstheme="minorHAnsi"/>
          <w:szCs w:val="22"/>
        </w:rPr>
        <w:t>Attendees</w:t>
      </w:r>
      <w:r w:rsidR="004E5151">
        <w:rPr>
          <w:rFonts w:asciiTheme="minorHAnsi" w:eastAsia="Calibri" w:hAnsiTheme="minorHAnsi" w:cstheme="minorHAnsi"/>
          <w:szCs w:val="22"/>
        </w:rPr>
        <w:t xml:space="preserve"> from </w:t>
      </w:r>
      <w:proofErr w:type="spellStart"/>
      <w:r w:rsidR="004E5151">
        <w:rPr>
          <w:rFonts w:asciiTheme="minorHAnsi" w:eastAsia="Calibri" w:hAnsiTheme="minorHAnsi" w:cstheme="minorHAnsi"/>
          <w:szCs w:val="22"/>
        </w:rPr>
        <w:t>imat</w:t>
      </w:r>
      <w:proofErr w:type="spellEnd"/>
      <w:r w:rsidR="004E5151">
        <w:rPr>
          <w:rFonts w:asciiTheme="minorHAnsi" w:eastAsia="Calibri" w:hAnsiTheme="minorHAnsi" w:cstheme="minorHAnsi"/>
          <w:szCs w:val="22"/>
        </w:rPr>
        <w:t xml:space="preserve"> report</w:t>
      </w:r>
    </w:p>
    <w:tbl>
      <w:tblPr>
        <w:tblW w:w="7892" w:type="dxa"/>
        <w:tblCellMar>
          <w:left w:w="0" w:type="dxa"/>
          <w:right w:w="0" w:type="dxa"/>
        </w:tblCellMar>
        <w:tblLook w:val="04A0" w:firstRow="1" w:lastRow="0" w:firstColumn="1" w:lastColumn="0" w:noHBand="0" w:noVBand="1"/>
      </w:tblPr>
      <w:tblGrid>
        <w:gridCol w:w="2967"/>
        <w:gridCol w:w="4925"/>
      </w:tblGrid>
      <w:tr w:rsidR="00E17AA9" w:rsidRPr="00E17AA9" w14:paraId="76D63DFE" w14:textId="77777777" w:rsidTr="00E17AA9">
        <w:trPr>
          <w:trHeight w:val="300"/>
        </w:trPr>
        <w:tc>
          <w:tcPr>
            <w:tcW w:w="0" w:type="auto"/>
            <w:noWrap/>
            <w:tcMar>
              <w:top w:w="15" w:type="dxa"/>
              <w:left w:w="15" w:type="dxa"/>
              <w:bottom w:w="0" w:type="dxa"/>
              <w:right w:w="15" w:type="dxa"/>
            </w:tcMar>
            <w:vAlign w:val="bottom"/>
            <w:hideMark/>
          </w:tcPr>
          <w:p w14:paraId="7C9FF05E"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Boldy, David</w:t>
            </w:r>
          </w:p>
        </w:tc>
        <w:tc>
          <w:tcPr>
            <w:tcW w:w="0" w:type="auto"/>
            <w:noWrap/>
            <w:tcMar>
              <w:top w:w="15" w:type="dxa"/>
              <w:left w:w="15" w:type="dxa"/>
              <w:bottom w:w="0" w:type="dxa"/>
              <w:right w:w="15" w:type="dxa"/>
            </w:tcMar>
            <w:vAlign w:val="bottom"/>
            <w:hideMark/>
          </w:tcPr>
          <w:p w14:paraId="1ED54574"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Broadcom Corporation</w:t>
            </w:r>
          </w:p>
        </w:tc>
      </w:tr>
      <w:tr w:rsidR="00E17AA9" w:rsidRPr="00E17AA9" w14:paraId="4697E87E" w14:textId="77777777" w:rsidTr="00E17AA9">
        <w:trPr>
          <w:trHeight w:val="300"/>
        </w:trPr>
        <w:tc>
          <w:tcPr>
            <w:tcW w:w="0" w:type="auto"/>
            <w:noWrap/>
            <w:tcMar>
              <w:top w:w="15" w:type="dxa"/>
              <w:left w:w="15" w:type="dxa"/>
              <w:bottom w:w="0" w:type="dxa"/>
              <w:right w:w="15" w:type="dxa"/>
            </w:tcMar>
            <w:vAlign w:val="bottom"/>
            <w:hideMark/>
          </w:tcPr>
          <w:p w14:paraId="37C8EBB1"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Derham, Thomas</w:t>
            </w:r>
          </w:p>
        </w:tc>
        <w:tc>
          <w:tcPr>
            <w:tcW w:w="0" w:type="auto"/>
            <w:noWrap/>
            <w:tcMar>
              <w:top w:w="15" w:type="dxa"/>
              <w:left w:w="15" w:type="dxa"/>
              <w:bottom w:w="0" w:type="dxa"/>
              <w:right w:w="15" w:type="dxa"/>
            </w:tcMar>
            <w:vAlign w:val="bottom"/>
            <w:hideMark/>
          </w:tcPr>
          <w:p w14:paraId="3206B699"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Broadcom Corporation</w:t>
            </w:r>
          </w:p>
        </w:tc>
      </w:tr>
      <w:tr w:rsidR="00E17AA9" w:rsidRPr="00E17AA9" w14:paraId="383F6127" w14:textId="77777777" w:rsidTr="00E17AA9">
        <w:trPr>
          <w:trHeight w:val="300"/>
        </w:trPr>
        <w:tc>
          <w:tcPr>
            <w:tcW w:w="0" w:type="auto"/>
            <w:noWrap/>
            <w:tcMar>
              <w:top w:w="15" w:type="dxa"/>
              <w:left w:w="15" w:type="dxa"/>
              <w:bottom w:w="0" w:type="dxa"/>
              <w:right w:w="15" w:type="dxa"/>
            </w:tcMar>
            <w:vAlign w:val="bottom"/>
            <w:hideMark/>
          </w:tcPr>
          <w:p w14:paraId="119DEF07"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Hervieu, Lili</w:t>
            </w:r>
          </w:p>
        </w:tc>
        <w:tc>
          <w:tcPr>
            <w:tcW w:w="0" w:type="auto"/>
            <w:noWrap/>
            <w:tcMar>
              <w:top w:w="15" w:type="dxa"/>
              <w:left w:w="15" w:type="dxa"/>
              <w:bottom w:w="0" w:type="dxa"/>
              <w:right w:w="15" w:type="dxa"/>
            </w:tcMar>
            <w:vAlign w:val="bottom"/>
            <w:hideMark/>
          </w:tcPr>
          <w:p w14:paraId="72E78DFF"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Cable Television Laboratories Inc. (CableLabs)</w:t>
            </w:r>
          </w:p>
        </w:tc>
      </w:tr>
      <w:tr w:rsidR="00E17AA9" w:rsidRPr="00E17AA9" w14:paraId="163CD48A" w14:textId="77777777" w:rsidTr="00E17AA9">
        <w:trPr>
          <w:trHeight w:val="300"/>
        </w:trPr>
        <w:tc>
          <w:tcPr>
            <w:tcW w:w="0" w:type="auto"/>
            <w:noWrap/>
            <w:tcMar>
              <w:top w:w="15" w:type="dxa"/>
              <w:left w:w="15" w:type="dxa"/>
              <w:bottom w:w="0" w:type="dxa"/>
              <w:right w:w="15" w:type="dxa"/>
            </w:tcMar>
            <w:vAlign w:val="bottom"/>
            <w:hideMark/>
          </w:tcPr>
          <w:p w14:paraId="28D86519"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Kerry, Stuart</w:t>
            </w:r>
          </w:p>
        </w:tc>
        <w:tc>
          <w:tcPr>
            <w:tcW w:w="0" w:type="auto"/>
            <w:noWrap/>
            <w:tcMar>
              <w:top w:w="15" w:type="dxa"/>
              <w:left w:w="15" w:type="dxa"/>
              <w:bottom w:w="0" w:type="dxa"/>
              <w:right w:w="15" w:type="dxa"/>
            </w:tcMar>
            <w:vAlign w:val="bottom"/>
            <w:hideMark/>
          </w:tcPr>
          <w:p w14:paraId="10AB49D9" w14:textId="0F5DF639" w:rsidR="00E17AA9" w:rsidRPr="00E17AA9" w:rsidRDefault="004E5151">
            <w:pPr>
              <w:rPr>
                <w:rFonts w:asciiTheme="minorHAnsi" w:hAnsiTheme="minorHAnsi" w:cstheme="minorHAnsi"/>
                <w:color w:val="000000"/>
                <w:szCs w:val="22"/>
              </w:rPr>
            </w:pPr>
            <w:r>
              <w:rPr>
                <w:rFonts w:asciiTheme="minorHAnsi" w:hAnsiTheme="minorHAnsi" w:cstheme="minorHAnsi"/>
                <w:color w:val="000000"/>
                <w:szCs w:val="22"/>
              </w:rPr>
              <w:t>Ruckus</w:t>
            </w:r>
          </w:p>
        </w:tc>
      </w:tr>
      <w:tr w:rsidR="00E17AA9" w:rsidRPr="00E17AA9" w14:paraId="7529FFF4" w14:textId="77777777" w:rsidTr="00E17AA9">
        <w:trPr>
          <w:trHeight w:val="300"/>
        </w:trPr>
        <w:tc>
          <w:tcPr>
            <w:tcW w:w="0" w:type="auto"/>
            <w:noWrap/>
            <w:tcMar>
              <w:top w:w="15" w:type="dxa"/>
              <w:left w:w="15" w:type="dxa"/>
              <w:bottom w:w="0" w:type="dxa"/>
              <w:right w:w="15" w:type="dxa"/>
            </w:tcMar>
            <w:vAlign w:val="bottom"/>
            <w:hideMark/>
          </w:tcPr>
          <w:p w14:paraId="73C8C4FF"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Myles, Andrew</w:t>
            </w:r>
          </w:p>
        </w:tc>
        <w:tc>
          <w:tcPr>
            <w:tcW w:w="0" w:type="auto"/>
            <w:noWrap/>
            <w:tcMar>
              <w:top w:w="15" w:type="dxa"/>
              <w:left w:w="15" w:type="dxa"/>
              <w:bottom w:w="0" w:type="dxa"/>
              <w:right w:w="15" w:type="dxa"/>
            </w:tcMar>
            <w:vAlign w:val="bottom"/>
            <w:hideMark/>
          </w:tcPr>
          <w:p w14:paraId="783A71BB"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Cisco Systems, Inc.</w:t>
            </w:r>
          </w:p>
        </w:tc>
      </w:tr>
      <w:tr w:rsidR="00E17AA9" w:rsidRPr="00E17AA9" w14:paraId="43D19FEE" w14:textId="77777777" w:rsidTr="00E17AA9">
        <w:trPr>
          <w:trHeight w:val="300"/>
        </w:trPr>
        <w:tc>
          <w:tcPr>
            <w:tcW w:w="0" w:type="auto"/>
            <w:noWrap/>
            <w:tcMar>
              <w:top w:w="15" w:type="dxa"/>
              <w:left w:w="15" w:type="dxa"/>
              <w:bottom w:w="0" w:type="dxa"/>
              <w:right w:w="15" w:type="dxa"/>
            </w:tcMar>
            <w:vAlign w:val="bottom"/>
            <w:hideMark/>
          </w:tcPr>
          <w:p w14:paraId="0AC50924"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Nikolich, Paul</w:t>
            </w:r>
          </w:p>
        </w:tc>
        <w:tc>
          <w:tcPr>
            <w:tcW w:w="0" w:type="auto"/>
            <w:noWrap/>
            <w:tcMar>
              <w:top w:w="15" w:type="dxa"/>
              <w:left w:w="15" w:type="dxa"/>
              <w:bottom w:w="0" w:type="dxa"/>
              <w:right w:w="15" w:type="dxa"/>
            </w:tcMar>
            <w:vAlign w:val="bottom"/>
            <w:hideMark/>
          </w:tcPr>
          <w:p w14:paraId="43FC5EE7" w14:textId="77777777" w:rsidR="00E17AA9" w:rsidRPr="00E17AA9" w:rsidRDefault="00E17AA9">
            <w:pPr>
              <w:rPr>
                <w:rFonts w:asciiTheme="minorHAnsi" w:hAnsiTheme="minorHAnsi" w:cstheme="minorHAnsi"/>
                <w:color w:val="000000"/>
                <w:szCs w:val="22"/>
              </w:rPr>
            </w:pPr>
            <w:proofErr w:type="spellStart"/>
            <w:r w:rsidRPr="00E17AA9">
              <w:rPr>
                <w:rFonts w:asciiTheme="minorHAnsi" w:hAnsiTheme="minorHAnsi" w:cstheme="minorHAnsi"/>
                <w:color w:val="000000"/>
                <w:szCs w:val="22"/>
              </w:rPr>
              <w:t>self employed</w:t>
            </w:r>
            <w:proofErr w:type="spellEnd"/>
            <w:r w:rsidRPr="00E17AA9">
              <w:rPr>
                <w:rFonts w:asciiTheme="minorHAnsi" w:hAnsiTheme="minorHAnsi" w:cstheme="minorHAnsi"/>
                <w:color w:val="000000"/>
                <w:szCs w:val="22"/>
              </w:rPr>
              <w:t>/various</w:t>
            </w:r>
          </w:p>
        </w:tc>
      </w:tr>
      <w:tr w:rsidR="00E17AA9" w:rsidRPr="00E17AA9" w14:paraId="45B70DE5" w14:textId="77777777" w:rsidTr="00E17AA9">
        <w:trPr>
          <w:trHeight w:val="300"/>
        </w:trPr>
        <w:tc>
          <w:tcPr>
            <w:tcW w:w="0" w:type="auto"/>
            <w:noWrap/>
            <w:tcMar>
              <w:top w:w="15" w:type="dxa"/>
              <w:left w:w="15" w:type="dxa"/>
              <w:bottom w:w="0" w:type="dxa"/>
              <w:right w:w="15" w:type="dxa"/>
            </w:tcMar>
            <w:vAlign w:val="bottom"/>
            <w:hideMark/>
          </w:tcPr>
          <w:p w14:paraId="6B0FF644"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Rolfe, Benjamin</w:t>
            </w:r>
          </w:p>
        </w:tc>
        <w:tc>
          <w:tcPr>
            <w:tcW w:w="0" w:type="auto"/>
            <w:noWrap/>
            <w:tcMar>
              <w:top w:w="15" w:type="dxa"/>
              <w:left w:w="15" w:type="dxa"/>
              <w:bottom w:w="0" w:type="dxa"/>
              <w:right w:w="15" w:type="dxa"/>
            </w:tcMar>
            <w:vAlign w:val="bottom"/>
            <w:hideMark/>
          </w:tcPr>
          <w:p w14:paraId="5E678DC8"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Blind Creek Associates</w:t>
            </w:r>
          </w:p>
        </w:tc>
      </w:tr>
      <w:tr w:rsidR="00E17AA9" w:rsidRPr="00E17AA9" w14:paraId="705D3A95" w14:textId="77777777" w:rsidTr="00E17AA9">
        <w:trPr>
          <w:trHeight w:val="300"/>
        </w:trPr>
        <w:tc>
          <w:tcPr>
            <w:tcW w:w="0" w:type="auto"/>
            <w:noWrap/>
            <w:tcMar>
              <w:top w:w="15" w:type="dxa"/>
              <w:left w:w="15" w:type="dxa"/>
              <w:bottom w:w="0" w:type="dxa"/>
              <w:right w:w="15" w:type="dxa"/>
            </w:tcMar>
            <w:vAlign w:val="bottom"/>
            <w:hideMark/>
          </w:tcPr>
          <w:p w14:paraId="0AF2B393"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Rosdahl, Jon</w:t>
            </w:r>
          </w:p>
        </w:tc>
        <w:tc>
          <w:tcPr>
            <w:tcW w:w="0" w:type="auto"/>
            <w:noWrap/>
            <w:tcMar>
              <w:top w:w="15" w:type="dxa"/>
              <w:left w:w="15" w:type="dxa"/>
              <w:bottom w:w="0" w:type="dxa"/>
              <w:right w:w="15" w:type="dxa"/>
            </w:tcMar>
            <w:vAlign w:val="bottom"/>
            <w:hideMark/>
          </w:tcPr>
          <w:p w14:paraId="1BDFB631"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Qualcomm Technologies, Inc.</w:t>
            </w:r>
          </w:p>
        </w:tc>
      </w:tr>
      <w:tr w:rsidR="00E17AA9" w:rsidRPr="00E17AA9" w14:paraId="3ABFFF54" w14:textId="77777777" w:rsidTr="00E17AA9">
        <w:trPr>
          <w:trHeight w:val="300"/>
        </w:trPr>
        <w:tc>
          <w:tcPr>
            <w:tcW w:w="0" w:type="auto"/>
            <w:noWrap/>
            <w:tcMar>
              <w:top w:w="15" w:type="dxa"/>
              <w:left w:w="15" w:type="dxa"/>
              <w:bottom w:w="0" w:type="dxa"/>
              <w:right w:w="15" w:type="dxa"/>
            </w:tcMar>
            <w:vAlign w:val="bottom"/>
            <w:hideMark/>
          </w:tcPr>
          <w:p w14:paraId="23A2C0B3" w14:textId="77777777" w:rsidR="00E17AA9" w:rsidRPr="00E17AA9" w:rsidRDefault="00E17AA9">
            <w:pPr>
              <w:rPr>
                <w:rFonts w:asciiTheme="minorHAnsi" w:hAnsiTheme="minorHAnsi" w:cstheme="minorHAnsi"/>
                <w:color w:val="000000"/>
                <w:szCs w:val="22"/>
              </w:rPr>
            </w:pPr>
            <w:proofErr w:type="spellStart"/>
            <w:r w:rsidRPr="00E17AA9">
              <w:rPr>
                <w:rFonts w:asciiTheme="minorHAnsi" w:hAnsiTheme="minorHAnsi" w:cstheme="minorHAnsi"/>
                <w:color w:val="000000"/>
                <w:szCs w:val="22"/>
              </w:rPr>
              <w:t>Solaija</w:t>
            </w:r>
            <w:proofErr w:type="spellEnd"/>
            <w:r w:rsidRPr="00E17AA9">
              <w:rPr>
                <w:rFonts w:asciiTheme="minorHAnsi" w:hAnsiTheme="minorHAnsi" w:cstheme="minorHAnsi"/>
                <w:color w:val="000000"/>
                <w:szCs w:val="22"/>
              </w:rPr>
              <w:t xml:space="preserve">, Muhammad </w:t>
            </w:r>
            <w:proofErr w:type="spellStart"/>
            <w:r w:rsidRPr="00E17AA9">
              <w:rPr>
                <w:rFonts w:asciiTheme="minorHAnsi" w:hAnsiTheme="minorHAnsi" w:cstheme="minorHAnsi"/>
                <w:color w:val="000000"/>
                <w:szCs w:val="22"/>
              </w:rPr>
              <w:t>Sohaib</w:t>
            </w:r>
            <w:proofErr w:type="spellEnd"/>
          </w:p>
        </w:tc>
        <w:tc>
          <w:tcPr>
            <w:tcW w:w="0" w:type="auto"/>
            <w:noWrap/>
            <w:tcMar>
              <w:top w:w="15" w:type="dxa"/>
              <w:left w:w="15" w:type="dxa"/>
              <w:bottom w:w="0" w:type="dxa"/>
              <w:right w:w="15" w:type="dxa"/>
            </w:tcMar>
            <w:vAlign w:val="bottom"/>
            <w:hideMark/>
          </w:tcPr>
          <w:p w14:paraId="35C752CB"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 xml:space="preserve">Istanbul </w:t>
            </w:r>
            <w:proofErr w:type="spellStart"/>
            <w:r w:rsidRPr="00E17AA9">
              <w:rPr>
                <w:rFonts w:asciiTheme="minorHAnsi" w:hAnsiTheme="minorHAnsi" w:cstheme="minorHAnsi"/>
                <w:color w:val="000000"/>
                <w:szCs w:val="22"/>
              </w:rPr>
              <w:t>Medipol</w:t>
            </w:r>
            <w:proofErr w:type="spellEnd"/>
            <w:r w:rsidRPr="00E17AA9">
              <w:rPr>
                <w:rFonts w:asciiTheme="minorHAnsi" w:hAnsiTheme="minorHAnsi" w:cstheme="minorHAnsi"/>
                <w:color w:val="000000"/>
                <w:szCs w:val="22"/>
              </w:rPr>
              <w:t xml:space="preserve"> University; </w:t>
            </w:r>
            <w:proofErr w:type="spellStart"/>
            <w:r w:rsidRPr="00E17AA9">
              <w:rPr>
                <w:rFonts w:asciiTheme="minorHAnsi" w:hAnsiTheme="minorHAnsi" w:cstheme="minorHAnsi"/>
                <w:color w:val="000000"/>
                <w:szCs w:val="22"/>
              </w:rPr>
              <w:t>Vestel</w:t>
            </w:r>
            <w:proofErr w:type="spellEnd"/>
          </w:p>
        </w:tc>
      </w:tr>
      <w:tr w:rsidR="00E17AA9" w:rsidRPr="00E17AA9" w14:paraId="1BE1D42D" w14:textId="77777777" w:rsidTr="00E17AA9">
        <w:trPr>
          <w:trHeight w:val="300"/>
        </w:trPr>
        <w:tc>
          <w:tcPr>
            <w:tcW w:w="0" w:type="auto"/>
            <w:noWrap/>
            <w:tcMar>
              <w:top w:w="15" w:type="dxa"/>
              <w:left w:w="15" w:type="dxa"/>
              <w:bottom w:w="0" w:type="dxa"/>
              <w:right w:w="15" w:type="dxa"/>
            </w:tcMar>
            <w:vAlign w:val="bottom"/>
            <w:hideMark/>
          </w:tcPr>
          <w:p w14:paraId="1D0CBD88"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Stanley, Dorothy</w:t>
            </w:r>
          </w:p>
        </w:tc>
        <w:tc>
          <w:tcPr>
            <w:tcW w:w="0" w:type="auto"/>
            <w:noWrap/>
            <w:tcMar>
              <w:top w:w="15" w:type="dxa"/>
              <w:left w:w="15" w:type="dxa"/>
              <w:bottom w:w="0" w:type="dxa"/>
              <w:right w:w="15" w:type="dxa"/>
            </w:tcMar>
            <w:vAlign w:val="bottom"/>
            <w:hideMark/>
          </w:tcPr>
          <w:p w14:paraId="0CCFD317"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Hewlett Packard Enterprise</w:t>
            </w:r>
          </w:p>
        </w:tc>
      </w:tr>
      <w:tr w:rsidR="00E17AA9" w:rsidRPr="00E17AA9" w14:paraId="04BE9F08" w14:textId="77777777" w:rsidTr="00E17AA9">
        <w:trPr>
          <w:trHeight w:val="300"/>
        </w:trPr>
        <w:tc>
          <w:tcPr>
            <w:tcW w:w="0" w:type="auto"/>
            <w:noWrap/>
            <w:tcMar>
              <w:top w:w="15" w:type="dxa"/>
              <w:left w:w="15" w:type="dxa"/>
              <w:bottom w:w="0" w:type="dxa"/>
              <w:right w:w="15" w:type="dxa"/>
            </w:tcMar>
            <w:vAlign w:val="bottom"/>
            <w:hideMark/>
          </w:tcPr>
          <w:p w14:paraId="5C6257A1" w14:textId="77777777" w:rsidR="00E17AA9" w:rsidRPr="00E17AA9" w:rsidRDefault="00E17AA9">
            <w:pPr>
              <w:rPr>
                <w:rFonts w:asciiTheme="minorHAnsi" w:hAnsiTheme="minorHAnsi" w:cstheme="minorHAnsi"/>
                <w:color w:val="000000"/>
                <w:szCs w:val="22"/>
              </w:rPr>
            </w:pPr>
            <w:r w:rsidRPr="00E17AA9">
              <w:rPr>
                <w:rFonts w:asciiTheme="minorHAnsi" w:hAnsiTheme="minorHAnsi" w:cstheme="minorHAnsi"/>
                <w:color w:val="000000"/>
                <w:szCs w:val="22"/>
              </w:rPr>
              <w:t>YANG, RUI</w:t>
            </w:r>
          </w:p>
        </w:tc>
        <w:tc>
          <w:tcPr>
            <w:tcW w:w="0" w:type="auto"/>
            <w:noWrap/>
            <w:tcMar>
              <w:top w:w="15" w:type="dxa"/>
              <w:left w:w="15" w:type="dxa"/>
              <w:bottom w:w="0" w:type="dxa"/>
              <w:right w:w="15" w:type="dxa"/>
            </w:tcMar>
            <w:vAlign w:val="bottom"/>
            <w:hideMark/>
          </w:tcPr>
          <w:p w14:paraId="43C8ADC1" w14:textId="77777777" w:rsidR="00E17AA9" w:rsidRPr="00E17AA9" w:rsidRDefault="00E17AA9">
            <w:pPr>
              <w:rPr>
                <w:rFonts w:asciiTheme="minorHAnsi" w:hAnsiTheme="minorHAnsi" w:cstheme="minorHAnsi"/>
                <w:color w:val="000000"/>
                <w:szCs w:val="22"/>
              </w:rPr>
            </w:pPr>
            <w:proofErr w:type="spellStart"/>
            <w:r w:rsidRPr="00E17AA9">
              <w:rPr>
                <w:rFonts w:asciiTheme="minorHAnsi" w:hAnsiTheme="minorHAnsi" w:cstheme="minorHAnsi"/>
                <w:color w:val="000000"/>
                <w:szCs w:val="22"/>
              </w:rPr>
              <w:t>InterDigital</w:t>
            </w:r>
            <w:proofErr w:type="spellEnd"/>
            <w:r w:rsidRPr="00E17AA9">
              <w:rPr>
                <w:rFonts w:asciiTheme="minorHAnsi" w:hAnsiTheme="minorHAnsi" w:cstheme="minorHAnsi"/>
                <w:color w:val="000000"/>
                <w:szCs w:val="22"/>
              </w:rPr>
              <w:t>, Inc.</w:t>
            </w:r>
          </w:p>
        </w:tc>
      </w:tr>
    </w:tbl>
    <w:p w14:paraId="1FE7A82F" w14:textId="77777777" w:rsidR="00E17AA9" w:rsidRPr="00E17AA9" w:rsidRDefault="00E17AA9" w:rsidP="00E17AA9">
      <w:pPr>
        <w:rPr>
          <w:rFonts w:asciiTheme="minorHAnsi" w:hAnsiTheme="minorHAnsi" w:cstheme="minorHAnsi"/>
          <w:szCs w:val="22"/>
          <w:lang w:eastAsia="en-AU"/>
        </w:rPr>
      </w:pPr>
    </w:p>
    <w:p w14:paraId="152BE858" w14:textId="4CF8C7B3" w:rsidR="00E17AA9" w:rsidRPr="00E17AA9" w:rsidRDefault="004E5151" w:rsidP="00E17AA9">
      <w:pPr>
        <w:rPr>
          <w:rFonts w:asciiTheme="minorHAnsi" w:hAnsiTheme="minorHAnsi" w:cstheme="minorHAnsi"/>
          <w:szCs w:val="22"/>
        </w:rPr>
      </w:pPr>
      <w:r>
        <w:rPr>
          <w:rStyle w:val="gmaildefault"/>
          <w:rFonts w:asciiTheme="minorHAnsi" w:hAnsiTheme="minorHAnsi" w:cstheme="minorHAnsi"/>
          <w:szCs w:val="22"/>
        </w:rPr>
        <w:t>Attendees m</w:t>
      </w:r>
      <w:r w:rsidR="00E17AA9" w:rsidRPr="00E17AA9">
        <w:rPr>
          <w:rStyle w:val="gmaildefault"/>
          <w:rFonts w:asciiTheme="minorHAnsi" w:hAnsiTheme="minorHAnsi" w:cstheme="minorHAnsi"/>
          <w:szCs w:val="22"/>
        </w:rPr>
        <w:t xml:space="preserve">issing from </w:t>
      </w:r>
      <w:proofErr w:type="spellStart"/>
      <w:r>
        <w:rPr>
          <w:rStyle w:val="gmaildefault"/>
          <w:rFonts w:asciiTheme="minorHAnsi" w:hAnsiTheme="minorHAnsi" w:cstheme="minorHAnsi"/>
          <w:szCs w:val="22"/>
        </w:rPr>
        <w:t>imat</w:t>
      </w:r>
      <w:proofErr w:type="spellEnd"/>
      <w:r>
        <w:rPr>
          <w:rStyle w:val="gmaildefault"/>
          <w:rFonts w:asciiTheme="minorHAnsi" w:hAnsiTheme="minorHAnsi" w:cstheme="minorHAnsi"/>
          <w:szCs w:val="22"/>
        </w:rPr>
        <w:t xml:space="preserve"> </w:t>
      </w:r>
      <w:r w:rsidR="00E17AA9" w:rsidRPr="00E17AA9">
        <w:rPr>
          <w:rStyle w:val="gmaildefault"/>
          <w:rFonts w:asciiTheme="minorHAnsi" w:hAnsiTheme="minorHAnsi" w:cstheme="minorHAnsi"/>
          <w:szCs w:val="22"/>
        </w:rPr>
        <w:t>report:</w:t>
      </w:r>
    </w:p>
    <w:p w14:paraId="507D4691" w14:textId="77777777" w:rsidR="00E17AA9" w:rsidRPr="00E17AA9" w:rsidRDefault="00E17AA9" w:rsidP="00E17AA9">
      <w:pPr>
        <w:rPr>
          <w:rFonts w:asciiTheme="minorHAnsi" w:hAnsiTheme="minorHAnsi" w:cstheme="minorHAnsi"/>
          <w:szCs w:val="22"/>
        </w:rPr>
      </w:pPr>
      <w:r w:rsidRPr="00E17AA9">
        <w:rPr>
          <w:rStyle w:val="gmaildefault"/>
          <w:rFonts w:asciiTheme="minorHAnsi" w:hAnsiTheme="minorHAnsi" w:cstheme="minorHAnsi"/>
          <w:szCs w:val="22"/>
        </w:rPr>
        <w:t>     Edgard Vangeel (Cisco)</w:t>
      </w:r>
    </w:p>
    <w:p w14:paraId="71091744" w14:textId="77777777" w:rsidR="00E17AA9" w:rsidRPr="00E17AA9" w:rsidRDefault="00E17AA9" w:rsidP="00E17AA9">
      <w:pPr>
        <w:rPr>
          <w:rFonts w:asciiTheme="minorHAnsi" w:hAnsiTheme="minorHAnsi" w:cstheme="minorHAnsi"/>
          <w:szCs w:val="22"/>
        </w:rPr>
      </w:pPr>
      <w:r w:rsidRPr="00E17AA9">
        <w:rPr>
          <w:rStyle w:val="gmaildefault"/>
          <w:rFonts w:asciiTheme="minorHAnsi" w:hAnsiTheme="minorHAnsi" w:cstheme="minorHAnsi"/>
          <w:szCs w:val="22"/>
        </w:rPr>
        <w:t xml:space="preserve">     Salah </w:t>
      </w:r>
      <w:proofErr w:type="spellStart"/>
      <w:r w:rsidRPr="00E17AA9">
        <w:rPr>
          <w:rStyle w:val="gmaildefault"/>
          <w:rFonts w:asciiTheme="minorHAnsi" w:hAnsiTheme="minorHAnsi" w:cstheme="minorHAnsi"/>
          <w:szCs w:val="22"/>
        </w:rPr>
        <w:t>Eddine</w:t>
      </w:r>
      <w:proofErr w:type="spellEnd"/>
      <w:r w:rsidRPr="00E17AA9">
        <w:rPr>
          <w:rStyle w:val="gmaildefault"/>
          <w:rFonts w:asciiTheme="minorHAnsi" w:hAnsiTheme="minorHAnsi" w:cstheme="minorHAnsi"/>
          <w:szCs w:val="22"/>
        </w:rPr>
        <w:t xml:space="preserve"> </w:t>
      </w:r>
      <w:proofErr w:type="spellStart"/>
      <w:r w:rsidRPr="00E17AA9">
        <w:rPr>
          <w:rStyle w:val="gmaildefault"/>
          <w:rFonts w:asciiTheme="minorHAnsi" w:hAnsiTheme="minorHAnsi" w:cstheme="minorHAnsi"/>
          <w:szCs w:val="22"/>
        </w:rPr>
        <w:t>Zegrar</w:t>
      </w:r>
      <w:proofErr w:type="spellEnd"/>
      <w:r w:rsidRPr="00E17AA9">
        <w:rPr>
          <w:rStyle w:val="gmaildefault"/>
          <w:rFonts w:asciiTheme="minorHAnsi" w:hAnsiTheme="minorHAnsi" w:cstheme="minorHAnsi"/>
          <w:szCs w:val="22"/>
        </w:rPr>
        <w:t xml:space="preserve"> (</w:t>
      </w:r>
      <w:proofErr w:type="spellStart"/>
      <w:r w:rsidRPr="00E17AA9">
        <w:rPr>
          <w:rStyle w:val="gmaildefault"/>
          <w:rFonts w:asciiTheme="minorHAnsi" w:hAnsiTheme="minorHAnsi" w:cstheme="minorHAnsi"/>
          <w:szCs w:val="22"/>
        </w:rPr>
        <w:t>Vestel</w:t>
      </w:r>
      <w:proofErr w:type="spellEnd"/>
      <w:r w:rsidRPr="00E17AA9">
        <w:rPr>
          <w:rStyle w:val="gmaildefault"/>
          <w:rFonts w:asciiTheme="minorHAnsi" w:hAnsiTheme="minorHAnsi" w:cstheme="minorHAnsi"/>
          <w:szCs w:val="22"/>
        </w:rPr>
        <w:t>)</w:t>
      </w:r>
    </w:p>
    <w:p w14:paraId="04CE8FCE" w14:textId="77777777" w:rsidR="00E17AA9" w:rsidRPr="00E17AA9" w:rsidRDefault="00E17AA9" w:rsidP="00E17AA9">
      <w:pPr>
        <w:rPr>
          <w:rFonts w:asciiTheme="minorHAnsi" w:hAnsiTheme="minorHAnsi" w:cstheme="minorHAnsi"/>
          <w:szCs w:val="22"/>
        </w:rPr>
      </w:pPr>
      <w:r w:rsidRPr="00E17AA9">
        <w:rPr>
          <w:rStyle w:val="gmaildefault"/>
          <w:rFonts w:asciiTheme="minorHAnsi" w:hAnsiTheme="minorHAnsi" w:cstheme="minorHAnsi"/>
          <w:szCs w:val="22"/>
        </w:rPr>
        <w:t xml:space="preserve">     </w:t>
      </w:r>
      <w:proofErr w:type="spellStart"/>
      <w:r w:rsidRPr="00E17AA9">
        <w:rPr>
          <w:rStyle w:val="gmaildefault"/>
          <w:rFonts w:asciiTheme="minorHAnsi" w:hAnsiTheme="minorHAnsi" w:cstheme="minorHAnsi"/>
          <w:szCs w:val="22"/>
        </w:rPr>
        <w:t>Basek</w:t>
      </w:r>
      <w:proofErr w:type="spellEnd"/>
      <w:r w:rsidRPr="00E17AA9">
        <w:rPr>
          <w:rStyle w:val="gmaildefault"/>
          <w:rFonts w:asciiTheme="minorHAnsi" w:hAnsiTheme="minorHAnsi" w:cstheme="minorHAnsi"/>
          <w:szCs w:val="22"/>
        </w:rPr>
        <w:t xml:space="preserve"> AK </w:t>
      </w:r>
      <w:proofErr w:type="spellStart"/>
      <w:r w:rsidRPr="00E17AA9">
        <w:rPr>
          <w:rStyle w:val="gmaildefault"/>
          <w:rFonts w:asciiTheme="minorHAnsi" w:hAnsiTheme="minorHAnsi" w:cstheme="minorHAnsi"/>
          <w:szCs w:val="22"/>
        </w:rPr>
        <w:t>Ozbakis</w:t>
      </w:r>
      <w:proofErr w:type="spellEnd"/>
      <w:r w:rsidRPr="00E17AA9">
        <w:rPr>
          <w:rStyle w:val="gmaildefault"/>
          <w:rFonts w:asciiTheme="minorHAnsi" w:hAnsiTheme="minorHAnsi" w:cstheme="minorHAnsi"/>
          <w:szCs w:val="22"/>
        </w:rPr>
        <w:t xml:space="preserve"> - (</w:t>
      </w:r>
      <w:proofErr w:type="spellStart"/>
      <w:r w:rsidRPr="00E17AA9">
        <w:rPr>
          <w:rStyle w:val="gmaildefault"/>
          <w:rFonts w:asciiTheme="minorHAnsi" w:hAnsiTheme="minorHAnsi" w:cstheme="minorHAnsi"/>
          <w:szCs w:val="22"/>
        </w:rPr>
        <w:t>unkown</w:t>
      </w:r>
      <w:proofErr w:type="spellEnd"/>
      <w:r w:rsidRPr="00E17AA9">
        <w:rPr>
          <w:rStyle w:val="gmaildefault"/>
          <w:rFonts w:asciiTheme="minorHAnsi" w:hAnsiTheme="minorHAnsi" w:cstheme="minorHAnsi"/>
          <w:szCs w:val="22"/>
        </w:rPr>
        <w:t>)</w:t>
      </w:r>
    </w:p>
    <w:p w14:paraId="7AEAA743" w14:textId="77777777" w:rsidR="009E160A" w:rsidRDefault="009E160A" w:rsidP="008A2F29">
      <w:pPr>
        <w:pStyle w:val="Heading1"/>
        <w:spacing w:before="100" w:beforeAutospacing="1" w:after="100" w:afterAutospacing="1"/>
        <w:rPr>
          <w:lang w:val="en-US"/>
        </w:rPr>
      </w:pPr>
      <w:bookmarkStart w:id="0" w:name="_GoBack"/>
      <w:bookmarkEnd w:id="0"/>
    </w:p>
    <w:sectPr w:rsidR="009E160A" w:rsidSect="003168AF">
      <w:headerReference w:type="default" r:id="rId11"/>
      <w:footerReference w:type="default" r:id="rId12"/>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A1BF" w14:textId="77777777" w:rsidR="00E06B9D" w:rsidRDefault="00E06B9D">
      <w:r>
        <w:separator/>
      </w:r>
    </w:p>
  </w:endnote>
  <w:endnote w:type="continuationSeparator" w:id="0">
    <w:p w14:paraId="47814341" w14:textId="77777777" w:rsidR="00E06B9D" w:rsidRDefault="00E0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6D9" w14:textId="7503D03F" w:rsidR="0029020B" w:rsidRDefault="00E06B9D">
    <w:pPr>
      <w:pStyle w:val="Footer"/>
      <w:tabs>
        <w:tab w:val="clear" w:pos="6480"/>
        <w:tab w:val="center" w:pos="4680"/>
        <w:tab w:val="right" w:pos="9360"/>
      </w:tabs>
    </w:pPr>
    <w:r>
      <w:fldChar w:fldCharType="begin"/>
    </w:r>
    <w:r>
      <w:instrText xml:space="preserve"> SUBJECT  \* MERGEFORMAT </w:instrText>
    </w:r>
    <w:r>
      <w:fldChar w:fldCharType="separate"/>
    </w:r>
    <w:r w:rsidR="00B8746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168AF">
      <w:t>David Boldy</w:t>
    </w:r>
    <w:r w:rsidR="00B87460">
      <w:t xml:space="preserve">, </w:t>
    </w:r>
    <w:r w:rsidR="003168AF">
      <w:t>Broadcom</w:t>
    </w:r>
    <w:r>
      <w:fldChar w:fldCharType="end"/>
    </w:r>
  </w:p>
  <w:p w14:paraId="39B458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1DE4A" w14:textId="77777777" w:rsidR="00E06B9D" w:rsidRDefault="00E06B9D">
      <w:r>
        <w:separator/>
      </w:r>
    </w:p>
  </w:footnote>
  <w:footnote w:type="continuationSeparator" w:id="0">
    <w:p w14:paraId="3504154C" w14:textId="77777777" w:rsidR="00E06B9D" w:rsidRDefault="00E0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0BA" w14:textId="4CF1F0D6" w:rsidR="0029020B" w:rsidRDefault="00E06B9D">
    <w:pPr>
      <w:pStyle w:val="Header"/>
      <w:tabs>
        <w:tab w:val="clear" w:pos="6480"/>
        <w:tab w:val="center" w:pos="4680"/>
        <w:tab w:val="right" w:pos="9360"/>
      </w:tabs>
    </w:pPr>
    <w:r>
      <w:fldChar w:fldCharType="begin"/>
    </w:r>
    <w:r>
      <w:instrText xml:space="preserve"> KEYWORDS  \* MERGEFORMAT </w:instrText>
    </w:r>
    <w:r>
      <w:fldChar w:fldCharType="separate"/>
    </w:r>
    <w:r w:rsidR="003168AF">
      <w:t>June</w:t>
    </w:r>
    <w:r w:rsidR="003168AF">
      <w:t xml:space="preserve"> </w:t>
    </w:r>
    <w:r w:rsidR="00B87460">
      <w:t>2020</w:t>
    </w:r>
    <w:r>
      <w:fldChar w:fldCharType="end"/>
    </w:r>
    <w:r w:rsidR="0029020B">
      <w:tab/>
    </w:r>
    <w:r w:rsidR="0029020B">
      <w:tab/>
    </w:r>
    <w:r>
      <w:fldChar w:fldCharType="begin"/>
    </w:r>
    <w:r>
      <w:instrText xml:space="preserve"> TITLE  \* MERGEFORMAT </w:instrText>
    </w:r>
    <w:r>
      <w:fldChar w:fldCharType="separate"/>
    </w:r>
    <w:r w:rsidR="00B87460">
      <w:t>doc.: IEEE 802.11-20/</w:t>
    </w:r>
    <w:r w:rsidR="00C9727F">
      <w:t>0878</w:t>
    </w:r>
    <w:r w:rsidR="00B87460">
      <w:t>r</w:t>
    </w:r>
    <w:r>
      <w:fldChar w:fldCharType="end"/>
    </w:r>
    <w:r w:rsidR="00782A3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5035"/>
    <w:multiLevelType w:val="hybridMultilevel"/>
    <w:tmpl w:val="9CBEC39C"/>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AE2B9B"/>
    <w:multiLevelType w:val="hybridMultilevel"/>
    <w:tmpl w:val="D8C0B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922414"/>
    <w:multiLevelType w:val="hybridMultilevel"/>
    <w:tmpl w:val="AC10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143155"/>
    <w:multiLevelType w:val="hybridMultilevel"/>
    <w:tmpl w:val="3B98A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E"/>
    <w:rsid w:val="00051A0C"/>
    <w:rsid w:val="00090C10"/>
    <w:rsid w:val="000D46A8"/>
    <w:rsid w:val="00130562"/>
    <w:rsid w:val="001A1F30"/>
    <w:rsid w:val="001D723B"/>
    <w:rsid w:val="00207F33"/>
    <w:rsid w:val="00214894"/>
    <w:rsid w:val="0029020B"/>
    <w:rsid w:val="002D44BE"/>
    <w:rsid w:val="003168AF"/>
    <w:rsid w:val="003719FC"/>
    <w:rsid w:val="00377417"/>
    <w:rsid w:val="003A4189"/>
    <w:rsid w:val="0040197B"/>
    <w:rsid w:val="00406F02"/>
    <w:rsid w:val="004074B0"/>
    <w:rsid w:val="00442037"/>
    <w:rsid w:val="00491C7E"/>
    <w:rsid w:val="004B064B"/>
    <w:rsid w:val="004E5151"/>
    <w:rsid w:val="00607801"/>
    <w:rsid w:val="0062440B"/>
    <w:rsid w:val="006C0727"/>
    <w:rsid w:val="006E145F"/>
    <w:rsid w:val="00745CAD"/>
    <w:rsid w:val="00770572"/>
    <w:rsid w:val="007804FA"/>
    <w:rsid w:val="00782A3E"/>
    <w:rsid w:val="007C4023"/>
    <w:rsid w:val="007C5B27"/>
    <w:rsid w:val="007D1DC8"/>
    <w:rsid w:val="00840DEC"/>
    <w:rsid w:val="0088647D"/>
    <w:rsid w:val="008A2F29"/>
    <w:rsid w:val="00904A68"/>
    <w:rsid w:val="009908A3"/>
    <w:rsid w:val="009E160A"/>
    <w:rsid w:val="009F2FBC"/>
    <w:rsid w:val="00A07B5C"/>
    <w:rsid w:val="00A15E5B"/>
    <w:rsid w:val="00A502D2"/>
    <w:rsid w:val="00A506AE"/>
    <w:rsid w:val="00AA427C"/>
    <w:rsid w:val="00B004FE"/>
    <w:rsid w:val="00B333BD"/>
    <w:rsid w:val="00B87460"/>
    <w:rsid w:val="00BE68C2"/>
    <w:rsid w:val="00C02564"/>
    <w:rsid w:val="00C6719B"/>
    <w:rsid w:val="00C9727F"/>
    <w:rsid w:val="00CA09B2"/>
    <w:rsid w:val="00CD2B81"/>
    <w:rsid w:val="00CF3097"/>
    <w:rsid w:val="00DC5A7B"/>
    <w:rsid w:val="00E06B9D"/>
    <w:rsid w:val="00E17AA9"/>
    <w:rsid w:val="00F83F13"/>
    <w:rsid w:val="00F92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F1FE"/>
  <w15:chartTrackingRefBased/>
  <w15:docId w15:val="{9AC90C42-14DA-5645-A16A-513F7C8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168AF"/>
    <w:rPr>
      <w:rFonts w:ascii="Segoe UI" w:hAnsi="Segoe UI" w:cs="Segoe UI"/>
      <w:sz w:val="18"/>
      <w:szCs w:val="18"/>
    </w:rPr>
  </w:style>
  <w:style w:type="character" w:customStyle="1" w:styleId="BalloonTextChar">
    <w:name w:val="Balloon Text Char"/>
    <w:basedOn w:val="DefaultParagraphFont"/>
    <w:link w:val="BalloonText"/>
    <w:semiHidden/>
    <w:rsid w:val="003168AF"/>
    <w:rPr>
      <w:rFonts w:ascii="Segoe UI" w:hAnsi="Segoe UI" w:cs="Segoe UI"/>
      <w:sz w:val="18"/>
      <w:szCs w:val="18"/>
      <w:lang w:val="en-GB" w:eastAsia="en-US"/>
    </w:rPr>
  </w:style>
  <w:style w:type="character" w:customStyle="1" w:styleId="gmaildefault">
    <w:name w:val="gmail_default"/>
    <w:basedOn w:val="DefaultParagraphFont"/>
    <w:rsid w:val="00E1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2236">
      <w:bodyDiv w:val="1"/>
      <w:marLeft w:val="0"/>
      <w:marRight w:val="0"/>
      <w:marTop w:val="0"/>
      <w:marBottom w:val="0"/>
      <w:divBdr>
        <w:top w:val="none" w:sz="0" w:space="0" w:color="auto"/>
        <w:left w:val="none" w:sz="0" w:space="0" w:color="auto"/>
        <w:bottom w:val="none" w:sz="0" w:space="0" w:color="auto"/>
        <w:right w:val="none" w:sz="0" w:space="0" w:color="auto"/>
      </w:divBdr>
    </w:div>
    <w:div w:id="37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860-01-coex-agenda-for-ieee-802-11-coex-sc-teleconference-on-4-june-2020-to-consider-a-ls-from-etsi-erm-tg11.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0/11-20-0860-00-coex-agenda-for-ieee-802-11-coex-sc-teleconference-on-4-june-2020-to-consider-a-ls-from-etsi-erm-tg11.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0/11-20-0861-01-coex-proposed-ls-to-etsi-erm-tg11-in-response-to-a-ls-wrt-ieee-802-11-section-in-tr-103-665-2-4-ghz-srdoc.docx" TargetMode="External"/><Relationship Id="rId4" Type="http://schemas.openxmlformats.org/officeDocument/2006/relationships/webSettings" Target="webSettings.xml"/><Relationship Id="rId9" Type="http://schemas.openxmlformats.org/officeDocument/2006/relationships/hyperlink" Target="https://mentor.ieee.org/802.11/dcn/20/11-20-0861-00-coex-proposed-ls-to-etsi-erm-tg11-in-response-to-a-ls-wrt-ieee-802-11-section-in-tr-103-665-2-4-ghz-srdoc.docx"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5358</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1</vt:i4>
      </vt:variant>
      <vt:variant>
        <vt:lpstr>Titel</vt:lpstr>
      </vt:variant>
      <vt:variant>
        <vt:i4>1</vt:i4>
      </vt:variant>
    </vt:vector>
  </HeadingPairs>
  <TitlesOfParts>
    <vt:vector size="3" baseType="lpstr">
      <vt:lpstr>doc.: IEEE 802.11-20/334r0</vt:lpstr>
      <vt:lpstr/>
      <vt:lpstr>doc.: IEEE 802.11-20/334r0</vt:lpstr>
    </vt:vector>
  </TitlesOfParts>
  <Manager/>
  <Company/>
  <LinksUpToDate>false</LinksUpToDate>
  <CharactersWithSpaces>6285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802.11-20/334r0</dc:title>
  <dc:subject>Minutes</dc:subject>
  <dc:creator>Guido R. Hiertz, Ericsson</dc:creator>
  <cp:keywords>January 2020</cp:keywords>
  <dc:description>Guido R. Hiertz, Ericsson</dc:description>
  <cp:lastModifiedBy>Andrew Myles (amyles)</cp:lastModifiedBy>
  <cp:revision>3</cp:revision>
  <cp:lastPrinted>1899-12-31T13:00:00Z</cp:lastPrinted>
  <dcterms:created xsi:type="dcterms:W3CDTF">2020-06-10T01:12:00Z</dcterms:created>
  <dcterms:modified xsi:type="dcterms:W3CDTF">2020-06-10T01:13:00Z</dcterms:modified>
  <cp:category/>
</cp:coreProperties>
</file>