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7F4DB27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61129C">
              <w:rPr>
                <w:sz w:val="20"/>
              </w:rPr>
              <w:t>OPS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78FB6FA8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17481B" w14:textId="1DBB0D5C" w:rsidR="00E237BE" w:rsidRDefault="00E237BE" w:rsidP="00E13F8F">
                            <w:r>
                              <w:t xml:space="preserve">This document provides CR for CIDs: </w:t>
                            </w:r>
                            <w:r w:rsidR="00474372">
                              <w:t>24</w:t>
                            </w:r>
                            <w:r w:rsidR="0061129C">
                              <w:t>459 24460 24462</w:t>
                            </w:r>
                          </w:p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17481B" w14:textId="1DBB0D5C" w:rsidR="00E237BE" w:rsidRDefault="00E237BE" w:rsidP="00E13F8F">
                      <w:r>
                        <w:t xml:space="preserve">This document provides CR for CIDs: </w:t>
                      </w:r>
                      <w:r w:rsidR="00474372">
                        <w:t>24</w:t>
                      </w:r>
                      <w:r w:rsidR="0061129C">
                        <w:t>459 24460 24462</w:t>
                      </w:r>
                      <w:bookmarkStart w:id="1" w:name="_GoBack"/>
                      <w:bookmarkEnd w:id="1"/>
                    </w:p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59FD724E" w:rsidR="00711AE2" w:rsidRDefault="00727F4F" w:rsidP="002B1A82">
      <w:pPr>
        <w:rPr>
          <w:sz w:val="16"/>
        </w:rPr>
      </w:pPr>
      <w:r>
        <w:rPr>
          <w:sz w:val="16"/>
        </w:rPr>
        <w:t>R2: revised resolution for CID 24495</w:t>
      </w: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03D89A3E" w:rsidR="00E13124" w:rsidRDefault="00AA56F8" w:rsidP="00167DBE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p w14:paraId="27A1FEC3" w14:textId="0CB74833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6E597955" w14:textId="513B8185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72E4A06F" w14:textId="77777777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3CDEFA77" w14:textId="77777777" w:rsidR="0012772B" w:rsidRPr="00167DBE" w:rsidRDefault="0012772B" w:rsidP="00167DBE">
      <w:pPr>
        <w:rPr>
          <w:sz w:val="20"/>
        </w:rPr>
      </w:pP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540"/>
        <w:gridCol w:w="540"/>
        <w:gridCol w:w="2520"/>
        <w:gridCol w:w="1710"/>
        <w:gridCol w:w="2651"/>
      </w:tblGrid>
      <w:tr w:rsidR="00711AE2" w:rsidRPr="00711AE2" w14:paraId="76042C71" w14:textId="77777777" w:rsidTr="0012772B">
        <w:trPr>
          <w:trHeight w:val="792"/>
        </w:trPr>
        <w:tc>
          <w:tcPr>
            <w:tcW w:w="445" w:type="dxa"/>
            <w:hideMark/>
          </w:tcPr>
          <w:p w14:paraId="00A0F3B7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990" w:type="dxa"/>
            <w:hideMark/>
          </w:tcPr>
          <w:p w14:paraId="39B262FC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540" w:type="dxa"/>
            <w:hideMark/>
          </w:tcPr>
          <w:p w14:paraId="1E216380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520" w:type="dxa"/>
            <w:hideMark/>
          </w:tcPr>
          <w:p w14:paraId="01F2D7DB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C4FA26E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61129C" w:rsidRPr="00711AE2" w14:paraId="166F1B05" w14:textId="77777777" w:rsidTr="0012772B">
        <w:trPr>
          <w:trHeight w:val="2304"/>
        </w:trPr>
        <w:tc>
          <w:tcPr>
            <w:tcW w:w="445" w:type="dxa"/>
            <w:hideMark/>
          </w:tcPr>
          <w:p w14:paraId="20E202A4" w14:textId="2CDC9826" w:rsidR="0061129C" w:rsidRPr="00711AE2" w:rsidRDefault="0061129C" w:rsidP="0061129C">
            <w:pPr>
              <w:jc w:val="left"/>
              <w:rPr>
                <w:sz w:val="20"/>
              </w:rPr>
            </w:pPr>
            <w:bookmarkStart w:id="0" w:name="_Hlk39167110"/>
            <w:bookmarkStart w:id="1" w:name="_Hlk24621085"/>
            <w:r>
              <w:rPr>
                <w:rFonts w:ascii="Arial" w:hAnsi="Arial" w:cs="Arial"/>
                <w:sz w:val="20"/>
                <w:szCs w:val="20"/>
              </w:rPr>
              <w:lastRenderedPageBreak/>
              <w:t>24459</w:t>
            </w:r>
          </w:p>
        </w:tc>
        <w:tc>
          <w:tcPr>
            <w:tcW w:w="990" w:type="dxa"/>
            <w:hideMark/>
          </w:tcPr>
          <w:p w14:paraId="198C0CE5" w14:textId="2B9C88E5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  <w:hideMark/>
          </w:tcPr>
          <w:p w14:paraId="2CD77353" w14:textId="50074426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434.30</w:t>
            </w:r>
          </w:p>
        </w:tc>
        <w:tc>
          <w:tcPr>
            <w:tcW w:w="540" w:type="dxa"/>
            <w:hideMark/>
          </w:tcPr>
          <w:p w14:paraId="60701197" w14:textId="1DD0BFFD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26.14.3.2</w:t>
            </w:r>
          </w:p>
        </w:tc>
        <w:tc>
          <w:tcPr>
            <w:tcW w:w="2520" w:type="dxa"/>
            <w:hideMark/>
          </w:tcPr>
          <w:p w14:paraId="465FB0E9" w14:textId="78D2758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If the OPS AP sets the bit corresponding to an OPS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non-AP STA in the traffic indication virtual bitmap field carried by the Partial Virtual Bitmap of the TIM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element of the OPS frame or FILS Discovery frame to 0, the AP should send neither individually addressed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frames to the STA nor Trigger frames with a User Info field that addresses the STA during the OPS period." -- a non-AP STA needs to be able to rely on the OPS AP not addressing the STA during the OPS period, else the STA is at risk of losing DL data</w:t>
            </w:r>
          </w:p>
        </w:tc>
        <w:tc>
          <w:tcPr>
            <w:tcW w:w="1710" w:type="dxa"/>
            <w:hideMark/>
          </w:tcPr>
          <w:p w14:paraId="6012B96D" w14:textId="671798DD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"should" to "shall" in the cited text and at 434.53andahalf</w:t>
            </w:r>
          </w:p>
        </w:tc>
        <w:tc>
          <w:tcPr>
            <w:tcW w:w="2651" w:type="dxa"/>
          </w:tcPr>
          <w:p w14:paraId="2A808CDB" w14:textId="271636E2" w:rsidR="0061129C" w:rsidRDefault="00424033" w:rsidP="0061129C">
            <w:pPr>
              <w:rPr>
                <w:sz w:val="20"/>
              </w:rPr>
            </w:pPr>
            <w:r>
              <w:rPr>
                <w:sz w:val="20"/>
              </w:rPr>
              <w:t>Reject –</w:t>
            </w:r>
            <w:r w:rsidR="00727F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resolution </w:t>
            </w:r>
            <w:r w:rsidR="00351AB5">
              <w:rPr>
                <w:sz w:val="20"/>
              </w:rPr>
              <w:t xml:space="preserve">proposed here </w:t>
            </w:r>
            <w:r>
              <w:rPr>
                <w:sz w:val="20"/>
              </w:rPr>
              <w:t>did</w:t>
            </w:r>
            <w:r w:rsidR="00351AB5">
              <w:rPr>
                <w:sz w:val="20"/>
              </w:rPr>
              <w:t xml:space="preserve"> not</w:t>
            </w:r>
            <w:r>
              <w:rPr>
                <w:sz w:val="20"/>
              </w:rPr>
              <w:t xml:space="preserve"> receive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z w:val="20"/>
              </w:rPr>
              <w:t xml:space="preserve"> support.</w:t>
            </w:r>
          </w:p>
          <w:p w14:paraId="06D83629" w14:textId="2FA269DC" w:rsidR="00E3104C" w:rsidRDefault="00E3104C" w:rsidP="0061129C">
            <w:pPr>
              <w:rPr>
                <w:sz w:val="20"/>
              </w:rPr>
            </w:pPr>
          </w:p>
          <w:p w14:paraId="04C3E1C9" w14:textId="77777777" w:rsidR="00E3104C" w:rsidRPr="00711AE2" w:rsidRDefault="00E3104C" w:rsidP="0061129C">
            <w:pPr>
              <w:rPr>
                <w:sz w:val="20"/>
              </w:rPr>
            </w:pPr>
          </w:p>
          <w:p w14:paraId="4960822F" w14:textId="6E414702" w:rsidR="0061129C" w:rsidRPr="00711AE2" w:rsidRDefault="0061129C" w:rsidP="0061129C">
            <w:pPr>
              <w:rPr>
                <w:sz w:val="20"/>
              </w:rPr>
            </w:pPr>
          </w:p>
        </w:tc>
      </w:tr>
      <w:bookmarkEnd w:id="0"/>
      <w:tr w:rsidR="0061129C" w:rsidRPr="00711AE2" w14:paraId="6E80D7F8" w14:textId="77777777" w:rsidTr="0012772B">
        <w:trPr>
          <w:trHeight w:val="4896"/>
        </w:trPr>
        <w:tc>
          <w:tcPr>
            <w:tcW w:w="445" w:type="dxa"/>
          </w:tcPr>
          <w:p w14:paraId="3F6C4F68" w14:textId="40A539CE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24460</w:t>
            </w:r>
          </w:p>
        </w:tc>
        <w:tc>
          <w:tcPr>
            <w:tcW w:w="990" w:type="dxa"/>
          </w:tcPr>
          <w:p w14:paraId="392F1249" w14:textId="3A07E474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</w:tcPr>
          <w:p w14:paraId="5DDD5BA0" w14:textId="2404453B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441.01</w:t>
            </w:r>
          </w:p>
        </w:tc>
        <w:tc>
          <w:tcPr>
            <w:tcW w:w="540" w:type="dxa"/>
          </w:tcPr>
          <w:p w14:paraId="1010F28D" w14:textId="0AA3BA60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26.14.3.1</w:t>
            </w:r>
          </w:p>
        </w:tc>
        <w:tc>
          <w:tcPr>
            <w:tcW w:w="2520" w:type="dxa"/>
          </w:tcPr>
          <w:p w14:paraId="7535D480" w14:textId="1718B65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objective of the opportunistic power save mechanism is to allow OPS non-AP STAs that are in active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mode to be unavailable and to allow OPS non-AP STAs that are in PS mode and have to be in the awake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state because of the power management mode they use to be in doze state to save power for a defined period. " is extremely confusing: the STAs in PS mode have to be awake because they are in PS mode?  And then you want them to be doze state?</w:t>
            </w:r>
          </w:p>
        </w:tc>
        <w:tc>
          <w:tcPr>
            <w:tcW w:w="1710" w:type="dxa"/>
          </w:tcPr>
          <w:p w14:paraId="2D262511" w14:textId="6C68526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objective of the opportunistic power save mechanism is to allow OPS non-AP STAs to be unavailable or to be in doze state so that they can save power for a defined period. "</w:t>
            </w:r>
          </w:p>
        </w:tc>
        <w:tc>
          <w:tcPr>
            <w:tcW w:w="2651" w:type="dxa"/>
          </w:tcPr>
          <w:p w14:paraId="2B68CCAD" w14:textId="3DE70624" w:rsidR="0061129C" w:rsidRPr="00711AE2" w:rsidRDefault="0061129C" w:rsidP="0061129C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61129C" w:rsidRPr="00711AE2" w14:paraId="2E0A8875" w14:textId="77777777" w:rsidTr="0012772B">
        <w:trPr>
          <w:trHeight w:val="5472"/>
        </w:trPr>
        <w:tc>
          <w:tcPr>
            <w:tcW w:w="445" w:type="dxa"/>
          </w:tcPr>
          <w:p w14:paraId="5FEA3E1A" w14:textId="5BD405A3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24462</w:t>
            </w:r>
          </w:p>
        </w:tc>
        <w:tc>
          <w:tcPr>
            <w:tcW w:w="990" w:type="dxa"/>
          </w:tcPr>
          <w:p w14:paraId="385D52C6" w14:textId="6FE933B3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</w:tcPr>
          <w:p w14:paraId="6F3D3BE9" w14:textId="52E0B370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45.34</w:t>
            </w:r>
          </w:p>
        </w:tc>
        <w:tc>
          <w:tcPr>
            <w:tcW w:w="540" w:type="dxa"/>
          </w:tcPr>
          <w:p w14:paraId="1B304C83" w14:textId="4631B756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20" w:type="dxa"/>
          </w:tcPr>
          <w:p w14:paraId="26F4029A" w14:textId="792E04A5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"opportunistic power save (OPS) period: A period during which an OPS non-access-point (non-AP) station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(STA) is allowed to be unavailable if it received an indication that it will not be scheduled by its associated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OPS access point (AP)." -- might be in doze state</w:t>
            </w:r>
          </w:p>
        </w:tc>
        <w:tc>
          <w:tcPr>
            <w:tcW w:w="1710" w:type="dxa"/>
          </w:tcPr>
          <w:p w14:paraId="7A148C95" w14:textId="757515DD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"opportunistic power save (OPS) period: A period during which an OPS non-access-point (non-AP) station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(STA) is allowed to go to doze state or be unavailable if it received an indication that it will not be scheduled by its associated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OPS access point (AP)."</w:t>
            </w:r>
          </w:p>
        </w:tc>
        <w:tc>
          <w:tcPr>
            <w:tcW w:w="2651" w:type="dxa"/>
          </w:tcPr>
          <w:p w14:paraId="01622AA4" w14:textId="255E6A08" w:rsidR="0061129C" w:rsidRPr="00711AE2" w:rsidRDefault="0061129C" w:rsidP="0061129C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12772B" w:rsidRPr="00711AE2" w14:paraId="4FB64149" w14:textId="77777777" w:rsidTr="0012772B">
        <w:trPr>
          <w:trHeight w:val="4608"/>
        </w:trPr>
        <w:tc>
          <w:tcPr>
            <w:tcW w:w="445" w:type="dxa"/>
          </w:tcPr>
          <w:p w14:paraId="6521B0CB" w14:textId="54856245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14:paraId="58883B3E" w14:textId="7C1BE0A0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7D55936F" w14:textId="04FD6E17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57060854" w14:textId="5A013A06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D7A53DD" w14:textId="3F05BBC5" w:rsidR="0012772B" w:rsidRPr="00711AE2" w:rsidRDefault="0012772B" w:rsidP="0012772B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8EFF47D" w14:textId="7D8A55AD" w:rsidR="0012772B" w:rsidRPr="00711AE2" w:rsidRDefault="0012772B" w:rsidP="0012772B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288349E3" w14:textId="74AF20CD" w:rsidR="0012772B" w:rsidRPr="00711AE2" w:rsidRDefault="0012772B" w:rsidP="0012772B">
            <w:pPr>
              <w:rPr>
                <w:sz w:val="20"/>
              </w:rPr>
            </w:pPr>
          </w:p>
        </w:tc>
      </w:tr>
      <w:tr w:rsidR="00711AE2" w:rsidRPr="00711AE2" w14:paraId="36E79745" w14:textId="77777777" w:rsidTr="0012772B">
        <w:trPr>
          <w:trHeight w:val="4032"/>
        </w:trPr>
        <w:tc>
          <w:tcPr>
            <w:tcW w:w="445" w:type="dxa"/>
          </w:tcPr>
          <w:p w14:paraId="1DF373B9" w14:textId="38897E60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14:paraId="1FAB50C2" w14:textId="61F614D1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0A45E012" w14:textId="5AA75F0B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35B1D1DB" w14:textId="22C0D490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01CC84B2" w14:textId="085E3FC3" w:rsidR="00167DBE" w:rsidRPr="00711AE2" w:rsidRDefault="00167DBE" w:rsidP="003B5CC8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E0B54BE" w14:textId="3EC0E000" w:rsidR="00167DBE" w:rsidRPr="00711AE2" w:rsidRDefault="00167DBE" w:rsidP="003B5CC8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33BEB9B8" w14:textId="1C7139BE" w:rsidR="00167DBE" w:rsidRPr="00711AE2" w:rsidRDefault="00167DBE" w:rsidP="003B5CC8">
            <w:pPr>
              <w:rPr>
                <w:sz w:val="20"/>
              </w:rPr>
            </w:pPr>
          </w:p>
        </w:tc>
      </w:tr>
      <w:bookmarkEnd w:id="1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sectPr w:rsidR="00A141E0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CACDE" w14:textId="77777777" w:rsidR="00344E1E" w:rsidRDefault="00344E1E">
      <w:r>
        <w:separator/>
      </w:r>
    </w:p>
  </w:endnote>
  <w:endnote w:type="continuationSeparator" w:id="0">
    <w:p w14:paraId="4B603DCA" w14:textId="77777777" w:rsidR="00344E1E" w:rsidRDefault="0034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2FAB" w14:textId="77777777" w:rsidR="00727F4F" w:rsidRDefault="00727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344E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237BE">
      <w:t>Submission</w:t>
    </w:r>
    <w:r>
      <w:fldChar w:fldCharType="end"/>
    </w:r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3A36" w14:textId="77777777" w:rsidR="00727F4F" w:rsidRDefault="00727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964A7" w14:textId="77777777" w:rsidR="00344E1E" w:rsidRDefault="00344E1E">
      <w:r>
        <w:separator/>
      </w:r>
    </w:p>
  </w:footnote>
  <w:footnote w:type="continuationSeparator" w:id="0">
    <w:p w14:paraId="2AFB7443" w14:textId="77777777" w:rsidR="00344E1E" w:rsidRDefault="0034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067F" w14:textId="77777777" w:rsidR="00727F4F" w:rsidRDefault="00727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D6A87FF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27F4F">
      <w:rPr>
        <w:noProof/>
      </w:rPr>
      <w:t>May 2020</w:t>
    </w:r>
    <w:r>
      <w:fldChar w:fldCharType="end"/>
    </w:r>
    <w:r>
      <w:tab/>
    </w:r>
    <w:r>
      <w:tab/>
    </w:r>
    <w:r w:rsidR="00344E1E">
      <w:fldChar w:fldCharType="begin"/>
    </w:r>
    <w:r w:rsidR="00344E1E">
      <w:instrText xml:space="preserve"> TITLE  \* MERGEFORMAT </w:instrText>
    </w:r>
    <w:r w:rsidR="00344E1E">
      <w:fldChar w:fldCharType="separate"/>
    </w:r>
    <w:r w:rsidR="001E4107">
      <w:t>doc.: IEEE 802.11-19</w:t>
    </w:r>
    <w:r w:rsidR="00955397">
      <w:t>/</w:t>
    </w:r>
    <w:r w:rsidR="004C489F">
      <w:t>0492</w:t>
    </w:r>
    <w:r w:rsidR="001E4107">
      <w:t>r</w:t>
    </w:r>
    <w:r w:rsidR="00344E1E">
      <w:fldChar w:fldCharType="end"/>
    </w:r>
    <w:r w:rsidR="00727F4F">
      <w:t>2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1807" w14:textId="77777777" w:rsidR="00727F4F" w:rsidRDefault="00727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E1E"/>
    <w:rsid w:val="00346D99"/>
    <w:rsid w:val="00346FF3"/>
    <w:rsid w:val="003471BA"/>
    <w:rsid w:val="0035042C"/>
    <w:rsid w:val="00351AB5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033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489F"/>
    <w:rsid w:val="004C51D1"/>
    <w:rsid w:val="004C5993"/>
    <w:rsid w:val="004D0485"/>
    <w:rsid w:val="004D3125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27F4F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F9E"/>
    <w:rsid w:val="00B37B67"/>
    <w:rsid w:val="00B41458"/>
    <w:rsid w:val="00B42CDC"/>
    <w:rsid w:val="00B46660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3A1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1C1D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04C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40440"/>
    <w:rsid w:val="00F4118F"/>
    <w:rsid w:val="00F41944"/>
    <w:rsid w:val="00F4259B"/>
    <w:rsid w:val="00F429C1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D2C4C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302C"/>
    <w:rsid w:val="00576FF2"/>
    <w:rsid w:val="00676EC6"/>
    <w:rsid w:val="006875FE"/>
    <w:rsid w:val="006C149D"/>
    <w:rsid w:val="006E6D43"/>
    <w:rsid w:val="00720BE0"/>
    <w:rsid w:val="007364B2"/>
    <w:rsid w:val="007475D0"/>
    <w:rsid w:val="007502BD"/>
    <w:rsid w:val="00812D62"/>
    <w:rsid w:val="008375A5"/>
    <w:rsid w:val="0086709F"/>
    <w:rsid w:val="00A329D0"/>
    <w:rsid w:val="00B25987"/>
    <w:rsid w:val="00BF4BB9"/>
    <w:rsid w:val="00C21714"/>
    <w:rsid w:val="00C73FFD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8027B3-28FE-4A50-A760-9655BBA5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514</Words>
  <Characters>2403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</cp:revision>
  <cp:lastPrinted>2014-09-06T00:13:00Z</cp:lastPrinted>
  <dcterms:created xsi:type="dcterms:W3CDTF">2020-05-14T23:42:00Z</dcterms:created>
  <dcterms:modified xsi:type="dcterms:W3CDTF">2020-05-14T23:42:00Z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885a861d-8de9-41c3-8136-0fb3d91117b2</vt:lpwstr>
  </property>
  <property fmtid="{D5CDD505-2E9C-101B-9397-08002B2CF9AE}" pid="4" name="CTP_BU">
    <vt:lpwstr/>
  </property>
  <property fmtid="{D5CDD505-2E9C-101B-9397-08002B2CF9AE}" pid="5" name="CTP_TimeStamp">
    <vt:lpwstr>2020-05-01 02:25:12Z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