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7F4DB27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61129C">
              <w:rPr>
                <w:sz w:val="20"/>
              </w:rPr>
              <w:t>OPS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368E67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  <w:r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78FB6FA8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17481B" w14:textId="1DBB0D5C" w:rsidR="00E237BE" w:rsidRDefault="00E237BE" w:rsidP="00E13F8F">
                            <w:r>
                              <w:t xml:space="preserve">This document provides CR for CIDs: </w:t>
                            </w:r>
                            <w:r w:rsidR="00474372">
                              <w:t>24</w:t>
                            </w:r>
                            <w:r w:rsidR="0061129C">
                              <w:t>459 24460 24462</w:t>
                            </w:r>
                          </w:p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17481B" w14:textId="1DBB0D5C" w:rsidR="00E237BE" w:rsidRDefault="00E237BE" w:rsidP="00E13F8F">
                      <w:r>
                        <w:t xml:space="preserve">This document provides CR for CIDs: </w:t>
                      </w:r>
                      <w:r w:rsidR="00474372">
                        <w:t>24</w:t>
                      </w:r>
                      <w:r w:rsidR="0061129C">
                        <w:t>459 24460 24462</w:t>
                      </w:r>
                      <w:bookmarkStart w:id="1" w:name="_GoBack"/>
                      <w:bookmarkEnd w:id="1"/>
                    </w:p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657967B" w14:textId="0934AEB3" w:rsidR="00711AE2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7038E91" w14:textId="03D89A3E" w:rsidR="00E13124" w:rsidRDefault="00AA56F8" w:rsidP="00167DBE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</w:t>
      </w:r>
      <w:proofErr w:type="gramStart"/>
      <w:r w:rsidRPr="00E13124">
        <w:rPr>
          <w:b/>
          <w:bCs/>
          <w:i/>
          <w:iCs/>
          <w:sz w:val="16"/>
          <w:lang w:eastAsia="ko-KR"/>
        </w:rPr>
        <w:t>result</w:t>
      </w:r>
      <w:proofErr w:type="gramEnd"/>
      <w:r w:rsidRPr="00E13124">
        <w:rPr>
          <w:b/>
          <w:bCs/>
          <w:i/>
          <w:iCs/>
          <w:sz w:val="16"/>
          <w:lang w:eastAsia="ko-KR"/>
        </w:rPr>
        <w:t xml:space="preserve"> o</w:t>
      </w:r>
    </w:p>
    <w:p w14:paraId="27A1FEC3" w14:textId="0CB74833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6E597955" w14:textId="513B8185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72E4A06F" w14:textId="77777777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3CDEFA77" w14:textId="77777777" w:rsidR="0012772B" w:rsidRPr="00167DBE" w:rsidRDefault="0012772B" w:rsidP="00167DBE">
      <w:pPr>
        <w:rPr>
          <w:sz w:val="20"/>
        </w:rPr>
      </w:pP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540"/>
        <w:gridCol w:w="540"/>
        <w:gridCol w:w="2520"/>
        <w:gridCol w:w="1710"/>
        <w:gridCol w:w="2651"/>
      </w:tblGrid>
      <w:tr w:rsidR="00711AE2" w:rsidRPr="00711AE2" w14:paraId="76042C71" w14:textId="77777777" w:rsidTr="0012772B">
        <w:trPr>
          <w:trHeight w:val="792"/>
        </w:trPr>
        <w:tc>
          <w:tcPr>
            <w:tcW w:w="445" w:type="dxa"/>
            <w:hideMark/>
          </w:tcPr>
          <w:p w14:paraId="00A0F3B7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CID</w:t>
            </w:r>
          </w:p>
        </w:tc>
        <w:tc>
          <w:tcPr>
            <w:tcW w:w="990" w:type="dxa"/>
            <w:hideMark/>
          </w:tcPr>
          <w:p w14:paraId="39B262FC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hideMark/>
          </w:tcPr>
          <w:p w14:paraId="0B8C3D89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Page</w:t>
            </w:r>
          </w:p>
        </w:tc>
        <w:tc>
          <w:tcPr>
            <w:tcW w:w="540" w:type="dxa"/>
            <w:hideMark/>
          </w:tcPr>
          <w:p w14:paraId="1E216380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Clause</w:t>
            </w:r>
          </w:p>
        </w:tc>
        <w:tc>
          <w:tcPr>
            <w:tcW w:w="2520" w:type="dxa"/>
            <w:hideMark/>
          </w:tcPr>
          <w:p w14:paraId="01F2D7DB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</w:t>
            </w:r>
          </w:p>
        </w:tc>
        <w:tc>
          <w:tcPr>
            <w:tcW w:w="1710" w:type="dxa"/>
            <w:hideMark/>
          </w:tcPr>
          <w:p w14:paraId="5C4FA26E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51" w:type="dxa"/>
            <w:hideMark/>
          </w:tcPr>
          <w:p w14:paraId="761746CD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Resolution</w:t>
            </w:r>
          </w:p>
        </w:tc>
      </w:tr>
      <w:tr w:rsidR="0061129C" w:rsidRPr="00711AE2" w14:paraId="166F1B05" w14:textId="77777777" w:rsidTr="0012772B">
        <w:trPr>
          <w:trHeight w:val="2304"/>
        </w:trPr>
        <w:tc>
          <w:tcPr>
            <w:tcW w:w="445" w:type="dxa"/>
            <w:hideMark/>
          </w:tcPr>
          <w:p w14:paraId="20E202A4" w14:textId="2CDC9826" w:rsidR="0061129C" w:rsidRPr="00711AE2" w:rsidRDefault="0061129C" w:rsidP="0061129C">
            <w:pPr>
              <w:jc w:val="left"/>
              <w:rPr>
                <w:sz w:val="20"/>
              </w:rPr>
            </w:pPr>
            <w:bookmarkStart w:id="1" w:name="_Hlk24621085"/>
            <w:r>
              <w:rPr>
                <w:rFonts w:ascii="Arial" w:hAnsi="Arial" w:cs="Arial"/>
                <w:sz w:val="20"/>
                <w:szCs w:val="20"/>
              </w:rPr>
              <w:lastRenderedPageBreak/>
              <w:t>24459</w:t>
            </w:r>
          </w:p>
        </w:tc>
        <w:tc>
          <w:tcPr>
            <w:tcW w:w="990" w:type="dxa"/>
            <w:hideMark/>
          </w:tcPr>
          <w:p w14:paraId="198C0CE5" w14:textId="2B9C88E5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  <w:hideMark/>
          </w:tcPr>
          <w:p w14:paraId="2CD77353" w14:textId="50074426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434.30</w:t>
            </w:r>
          </w:p>
        </w:tc>
        <w:tc>
          <w:tcPr>
            <w:tcW w:w="540" w:type="dxa"/>
            <w:hideMark/>
          </w:tcPr>
          <w:p w14:paraId="60701197" w14:textId="1DD0BFFD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26.14.3.2</w:t>
            </w:r>
          </w:p>
        </w:tc>
        <w:tc>
          <w:tcPr>
            <w:tcW w:w="2520" w:type="dxa"/>
            <w:hideMark/>
          </w:tcPr>
          <w:p w14:paraId="465FB0E9" w14:textId="78D2758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If the OPS AP sets the bit corresponding to an OPS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non-AP STA in the traffic indication virtual bitmap field carried by the Partial Virtual Bitmap of the TIM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element of the OPS frame or FILS Discovery frame to 0, the AP should send neither individually addressed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frames to the STA nor Trigger frames with a User Info field that addresses the STA during the OPS period." -- a non-AP STA needs to be able to rely on the OPS AP not addressing the STA during the OPS period, else the STA is at risk of losing DL data</w:t>
            </w:r>
          </w:p>
        </w:tc>
        <w:tc>
          <w:tcPr>
            <w:tcW w:w="1710" w:type="dxa"/>
            <w:hideMark/>
          </w:tcPr>
          <w:p w14:paraId="6012B96D" w14:textId="671798DD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"should" to "shall" in the cited text and at 434.53andahalf</w:t>
            </w:r>
          </w:p>
        </w:tc>
        <w:tc>
          <w:tcPr>
            <w:tcW w:w="2651" w:type="dxa"/>
          </w:tcPr>
          <w:p w14:paraId="2A808CDB" w14:textId="47398973" w:rsidR="0061129C" w:rsidRPr="00711AE2" w:rsidRDefault="00424033" w:rsidP="0061129C">
            <w:pPr>
              <w:rPr>
                <w:sz w:val="20"/>
              </w:rPr>
            </w:pPr>
            <w:r>
              <w:rPr>
                <w:sz w:val="20"/>
              </w:rPr>
              <w:t xml:space="preserve">Reject – the group already debated that issue in previous letter ballot and the proposed resolution did receive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z w:val="20"/>
              </w:rPr>
              <w:t xml:space="preserve"> support.</w:t>
            </w:r>
          </w:p>
          <w:p w14:paraId="4960822F" w14:textId="6E414702" w:rsidR="0061129C" w:rsidRPr="00711AE2" w:rsidRDefault="0061129C" w:rsidP="0061129C">
            <w:pPr>
              <w:rPr>
                <w:sz w:val="20"/>
              </w:rPr>
            </w:pPr>
          </w:p>
        </w:tc>
      </w:tr>
      <w:tr w:rsidR="0061129C" w:rsidRPr="00711AE2" w14:paraId="6E80D7F8" w14:textId="77777777" w:rsidTr="0012772B">
        <w:trPr>
          <w:trHeight w:val="4896"/>
        </w:trPr>
        <w:tc>
          <w:tcPr>
            <w:tcW w:w="445" w:type="dxa"/>
          </w:tcPr>
          <w:p w14:paraId="3F6C4F68" w14:textId="40A539CE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24460</w:t>
            </w:r>
          </w:p>
        </w:tc>
        <w:tc>
          <w:tcPr>
            <w:tcW w:w="990" w:type="dxa"/>
          </w:tcPr>
          <w:p w14:paraId="392F1249" w14:textId="3A07E474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</w:tcPr>
          <w:p w14:paraId="5DDD5BA0" w14:textId="2404453B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441.01</w:t>
            </w:r>
          </w:p>
        </w:tc>
        <w:tc>
          <w:tcPr>
            <w:tcW w:w="540" w:type="dxa"/>
          </w:tcPr>
          <w:p w14:paraId="1010F28D" w14:textId="0AA3BA60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26.14.3.1</w:t>
            </w:r>
          </w:p>
        </w:tc>
        <w:tc>
          <w:tcPr>
            <w:tcW w:w="2520" w:type="dxa"/>
          </w:tcPr>
          <w:p w14:paraId="7535D480" w14:textId="1718B65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objective of the opportunistic power save mechanism is to allow OPS non-AP STAs that are in active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mode to be unavailable and to allow OPS non-AP STAs that are in PS mode and have to be in the awake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state because of the power management mode they use to be in doze state to save power for a defined period. " is extremely confusing: the STAs in PS mode have to be awake because they are in PS mode?  And then you want them to be doze state?</w:t>
            </w:r>
          </w:p>
        </w:tc>
        <w:tc>
          <w:tcPr>
            <w:tcW w:w="1710" w:type="dxa"/>
          </w:tcPr>
          <w:p w14:paraId="2D262511" w14:textId="6C68526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"The objective of the opportunistic power save mechanism is to allow OPS non-AP STAs to be unavailable or to be in doze state so that they can save power for a defined period. "</w:t>
            </w:r>
          </w:p>
        </w:tc>
        <w:tc>
          <w:tcPr>
            <w:tcW w:w="2651" w:type="dxa"/>
          </w:tcPr>
          <w:p w14:paraId="2B68CCAD" w14:textId="3DE70624" w:rsidR="0061129C" w:rsidRPr="00711AE2" w:rsidRDefault="0061129C" w:rsidP="0061129C">
            <w:pPr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61129C" w:rsidRPr="00711AE2" w14:paraId="2E0A8875" w14:textId="77777777" w:rsidTr="0012772B">
        <w:trPr>
          <w:trHeight w:val="5472"/>
        </w:trPr>
        <w:tc>
          <w:tcPr>
            <w:tcW w:w="445" w:type="dxa"/>
          </w:tcPr>
          <w:p w14:paraId="5FEA3E1A" w14:textId="5BD405A3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24462</w:t>
            </w:r>
          </w:p>
        </w:tc>
        <w:tc>
          <w:tcPr>
            <w:tcW w:w="990" w:type="dxa"/>
          </w:tcPr>
          <w:p w14:paraId="385D52C6" w14:textId="6FE933B3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</w:tcPr>
          <w:p w14:paraId="6F3D3BE9" w14:textId="52E0B370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45.34</w:t>
            </w:r>
          </w:p>
        </w:tc>
        <w:tc>
          <w:tcPr>
            <w:tcW w:w="540" w:type="dxa"/>
          </w:tcPr>
          <w:p w14:paraId="1B304C83" w14:textId="4631B756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20" w:type="dxa"/>
          </w:tcPr>
          <w:p w14:paraId="26F4029A" w14:textId="792E04A5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"opportunistic power save (OPS) period: A period during which an OPS non-access-point (non-AP) station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(STA) is allowed to be unavailable if it received an indication that it will not be scheduled by its associated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OPS access point (AP)." -- might be in doze state</w:t>
            </w:r>
          </w:p>
        </w:tc>
        <w:tc>
          <w:tcPr>
            <w:tcW w:w="1710" w:type="dxa"/>
          </w:tcPr>
          <w:p w14:paraId="7A148C95" w14:textId="757515DD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"opportunistic power save (OPS) period: A period during which an OPS non-access-point (non-AP) station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(STA) is allowed to go to doze state or be unavailable if it received an indication that it will not be scheduled by its associated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OPS access point (AP)."</w:t>
            </w:r>
          </w:p>
        </w:tc>
        <w:tc>
          <w:tcPr>
            <w:tcW w:w="2651" w:type="dxa"/>
          </w:tcPr>
          <w:p w14:paraId="01622AA4" w14:textId="255E6A08" w:rsidR="0061129C" w:rsidRPr="00711AE2" w:rsidRDefault="0061129C" w:rsidP="0061129C">
            <w:pPr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12772B" w:rsidRPr="00711AE2" w14:paraId="4FB64149" w14:textId="77777777" w:rsidTr="0012772B">
        <w:trPr>
          <w:trHeight w:val="4608"/>
        </w:trPr>
        <w:tc>
          <w:tcPr>
            <w:tcW w:w="445" w:type="dxa"/>
          </w:tcPr>
          <w:p w14:paraId="6521B0CB" w14:textId="54856245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14:paraId="58883B3E" w14:textId="7C1BE0A0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7D55936F" w14:textId="04FD6E17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57060854" w14:textId="5A013A06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1D7A53DD" w14:textId="3F05BBC5" w:rsidR="0012772B" w:rsidRPr="00711AE2" w:rsidRDefault="0012772B" w:rsidP="0012772B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78EFF47D" w14:textId="7D8A55AD" w:rsidR="0012772B" w:rsidRPr="00711AE2" w:rsidRDefault="0012772B" w:rsidP="0012772B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288349E3" w14:textId="74AF20CD" w:rsidR="0012772B" w:rsidRPr="00711AE2" w:rsidRDefault="0012772B" w:rsidP="0012772B">
            <w:pPr>
              <w:rPr>
                <w:sz w:val="20"/>
              </w:rPr>
            </w:pPr>
          </w:p>
        </w:tc>
      </w:tr>
      <w:tr w:rsidR="00711AE2" w:rsidRPr="00711AE2" w14:paraId="36E79745" w14:textId="77777777" w:rsidTr="0012772B">
        <w:trPr>
          <w:trHeight w:val="4032"/>
        </w:trPr>
        <w:tc>
          <w:tcPr>
            <w:tcW w:w="445" w:type="dxa"/>
          </w:tcPr>
          <w:p w14:paraId="1DF373B9" w14:textId="38897E60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14:paraId="1FAB50C2" w14:textId="61F614D1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0A45E012" w14:textId="5AA75F0B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35B1D1DB" w14:textId="22C0D490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01CC84B2" w14:textId="085E3FC3" w:rsidR="00167DBE" w:rsidRPr="00711AE2" w:rsidRDefault="00167DBE" w:rsidP="003B5CC8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1E0B54BE" w14:textId="3EC0E000" w:rsidR="00167DBE" w:rsidRPr="00711AE2" w:rsidRDefault="00167DBE" w:rsidP="003B5CC8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33BEB9B8" w14:textId="1C7139BE" w:rsidR="00167DBE" w:rsidRPr="00711AE2" w:rsidRDefault="00167DBE" w:rsidP="003B5CC8">
            <w:pPr>
              <w:rPr>
                <w:sz w:val="20"/>
              </w:rPr>
            </w:pPr>
          </w:p>
        </w:tc>
      </w:tr>
      <w:bookmarkEnd w:id="1"/>
    </w:tbl>
    <w:p w14:paraId="4F089781" w14:textId="77777777" w:rsidR="00167DBE" w:rsidRDefault="00167DBE" w:rsidP="00167DBE"/>
    <w:p w14:paraId="479AB6A6" w14:textId="1B8DF83D" w:rsidR="00167DBE" w:rsidRDefault="00167DBE" w:rsidP="0093524C">
      <w:pPr>
        <w:pStyle w:val="ListParagraph"/>
        <w:rPr>
          <w:b/>
          <w:sz w:val="20"/>
        </w:rPr>
      </w:pPr>
    </w:p>
    <w:p w14:paraId="3078F482" w14:textId="77777777" w:rsidR="00167DBE" w:rsidRDefault="00167DBE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19037E36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60DA2ED" w14:textId="33C4D4E5" w:rsidR="00A141E0" w:rsidRDefault="00A141E0" w:rsidP="00A141E0">
      <w:pPr>
        <w:rPr>
          <w:b/>
          <w:sz w:val="20"/>
        </w:rPr>
      </w:pPr>
    </w:p>
    <w:p w14:paraId="212825D1" w14:textId="1C3F877D" w:rsidR="00A141E0" w:rsidRDefault="00A141E0" w:rsidP="00A141E0">
      <w:pPr>
        <w:rPr>
          <w:b/>
          <w:sz w:val="20"/>
        </w:rPr>
      </w:pPr>
    </w:p>
    <w:p w14:paraId="4C3D819A" w14:textId="4F0A45B2" w:rsidR="00A141E0" w:rsidRDefault="00A141E0" w:rsidP="00A141E0">
      <w:pPr>
        <w:rPr>
          <w:b/>
          <w:sz w:val="20"/>
        </w:rPr>
      </w:pPr>
    </w:p>
    <w:sectPr w:rsidR="00A141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CC08" w14:textId="77777777" w:rsidR="00CE1C1D" w:rsidRDefault="00CE1C1D">
      <w:r>
        <w:separator/>
      </w:r>
    </w:p>
  </w:endnote>
  <w:endnote w:type="continuationSeparator" w:id="0">
    <w:p w14:paraId="1008EDA0" w14:textId="77777777" w:rsidR="00CE1C1D" w:rsidRDefault="00CE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5CFFA29" w:rsidR="00E237BE" w:rsidRDefault="00CE1C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237BE">
      <w:t>Submission</w:t>
    </w:r>
    <w:r>
      <w:fldChar w:fldCharType="end"/>
    </w:r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1F75A8">
      <w:rPr>
        <w:noProof/>
      </w:rPr>
      <w:t>8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0D65" w14:textId="77777777" w:rsidR="00CE1C1D" w:rsidRDefault="00CE1C1D">
      <w:r>
        <w:separator/>
      </w:r>
    </w:p>
  </w:footnote>
  <w:footnote w:type="continuationSeparator" w:id="0">
    <w:p w14:paraId="0F0E8410" w14:textId="77777777" w:rsidR="00CE1C1D" w:rsidRDefault="00CE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3E93A3A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24033">
      <w:rPr>
        <w:noProof/>
      </w:rPr>
      <w:t>March 2020</w:t>
    </w:r>
    <w:r>
      <w:fldChar w:fldCharType="end"/>
    </w:r>
    <w:r>
      <w:tab/>
    </w:r>
    <w:r>
      <w:tab/>
    </w:r>
    <w:r w:rsidR="00CE1C1D">
      <w:fldChar w:fldCharType="begin"/>
    </w:r>
    <w:r w:rsidR="00CE1C1D">
      <w:instrText xml:space="preserve"> TITLE  \* MERGEFORMAT </w:instrText>
    </w:r>
    <w:r w:rsidR="00CE1C1D">
      <w:fldChar w:fldCharType="separate"/>
    </w:r>
    <w:r w:rsidR="001E4107">
      <w:t>doc.: IEEE 802.11-19</w:t>
    </w:r>
    <w:r w:rsidR="00955397">
      <w:t>/</w:t>
    </w:r>
    <w:r w:rsidR="004C489F">
      <w:t>0492</w:t>
    </w:r>
    <w:r w:rsidR="001E4107">
      <w:t>r</w:t>
    </w:r>
    <w:r w:rsidR="00CE1C1D">
      <w:fldChar w:fldCharType="end"/>
    </w:r>
    <w:r w:rsidR="00C654D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9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B2409"/>
    <w:rsid w:val="000B784B"/>
    <w:rsid w:val="000B79CD"/>
    <w:rsid w:val="000C2EF6"/>
    <w:rsid w:val="000C4C38"/>
    <w:rsid w:val="000C5F3E"/>
    <w:rsid w:val="000D01A8"/>
    <w:rsid w:val="000D380E"/>
    <w:rsid w:val="000E0050"/>
    <w:rsid w:val="000E109B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033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489F"/>
    <w:rsid w:val="004C51D1"/>
    <w:rsid w:val="004C5993"/>
    <w:rsid w:val="004D0485"/>
    <w:rsid w:val="004D3125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1C1D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3DC3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40440"/>
    <w:rsid w:val="00F4118F"/>
    <w:rsid w:val="00F41944"/>
    <w:rsid w:val="00F4259B"/>
    <w:rsid w:val="00F429C1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D2C4C"/>
    <w:rsid w:val="000E06BA"/>
    <w:rsid w:val="001F1B74"/>
    <w:rsid w:val="001F3DFE"/>
    <w:rsid w:val="00242423"/>
    <w:rsid w:val="002521B3"/>
    <w:rsid w:val="002A79A0"/>
    <w:rsid w:val="00323758"/>
    <w:rsid w:val="00417C1F"/>
    <w:rsid w:val="004266B4"/>
    <w:rsid w:val="004E6C4A"/>
    <w:rsid w:val="00576FF2"/>
    <w:rsid w:val="00676EC6"/>
    <w:rsid w:val="006875FE"/>
    <w:rsid w:val="006C149D"/>
    <w:rsid w:val="006E6D43"/>
    <w:rsid w:val="00720BE0"/>
    <w:rsid w:val="007475D0"/>
    <w:rsid w:val="007502BD"/>
    <w:rsid w:val="00812D62"/>
    <w:rsid w:val="008375A5"/>
    <w:rsid w:val="0086709F"/>
    <w:rsid w:val="00A329D0"/>
    <w:rsid w:val="00B25987"/>
    <w:rsid w:val="00BF4BB9"/>
    <w:rsid w:val="00C21714"/>
    <w:rsid w:val="00C73FFD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76D0C18-D8F9-4162-98EC-FDDBD1A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502</Words>
  <Characters>2435</Characters>
  <Application>Microsoft Office Word</Application>
  <DocSecurity>0</DocSecurity>
  <Lines>121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Laurent Cariou</cp:lastModifiedBy>
  <cp:revision>2</cp:revision>
  <cp:lastPrinted>2014-09-06T00:13:00Z</cp:lastPrinted>
  <dcterms:created xsi:type="dcterms:W3CDTF">2020-03-16T16:51:00Z</dcterms:created>
  <dcterms:modified xsi:type="dcterms:W3CDTF">2020-03-16T16:51:00Z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1b828dbd-99f4-4843-971c-93cb00ca5689</vt:lpwstr>
  </property>
  <property fmtid="{D5CDD505-2E9C-101B-9397-08002B2CF9AE}" pid="4" name="CTP_BU">
    <vt:lpwstr>TSCG CENTRAL GROUP</vt:lpwstr>
  </property>
  <property fmtid="{D5CDD505-2E9C-101B-9397-08002B2CF9AE}" pid="5" name="CTP_TimeStamp">
    <vt:lpwstr>2020-03-16 16:45:04Z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