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A621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BE457C4" w14:textId="77777777" w:rsidTr="007E12F6">
        <w:trPr>
          <w:trHeight w:val="485"/>
          <w:jc w:val="center"/>
        </w:trPr>
        <w:tc>
          <w:tcPr>
            <w:tcW w:w="9576" w:type="dxa"/>
            <w:gridSpan w:val="5"/>
            <w:vAlign w:val="center"/>
          </w:tcPr>
          <w:p w14:paraId="613290A8" w14:textId="4A67D66B" w:rsidR="00CA09B2" w:rsidRDefault="001B2736">
            <w:pPr>
              <w:pStyle w:val="T2"/>
            </w:pPr>
            <w:r>
              <w:t xml:space="preserve">SB1 </w:t>
            </w:r>
            <w:proofErr w:type="spellStart"/>
            <w:r>
              <w:t>REVmd</w:t>
            </w:r>
            <w:proofErr w:type="spellEnd"/>
            <w:r>
              <w:t xml:space="preserve"> PHY/SEC comment resolutions</w:t>
            </w:r>
          </w:p>
        </w:tc>
      </w:tr>
      <w:tr w:rsidR="00CA09B2" w14:paraId="76ED5BCC" w14:textId="77777777" w:rsidTr="007E12F6">
        <w:trPr>
          <w:trHeight w:val="359"/>
          <w:jc w:val="center"/>
        </w:trPr>
        <w:tc>
          <w:tcPr>
            <w:tcW w:w="9576" w:type="dxa"/>
            <w:gridSpan w:val="5"/>
            <w:vAlign w:val="center"/>
          </w:tcPr>
          <w:p w14:paraId="3207F922" w14:textId="71758B41" w:rsidR="00CA09B2" w:rsidRDefault="00CA09B2">
            <w:pPr>
              <w:pStyle w:val="T2"/>
              <w:ind w:left="0"/>
              <w:rPr>
                <w:sz w:val="20"/>
              </w:rPr>
            </w:pPr>
            <w:r>
              <w:rPr>
                <w:sz w:val="20"/>
              </w:rPr>
              <w:t>Date:</w:t>
            </w:r>
            <w:r>
              <w:rPr>
                <w:b w:val="0"/>
                <w:sz w:val="20"/>
              </w:rPr>
              <w:t xml:space="preserve">  </w:t>
            </w:r>
            <w:r w:rsidR="000909FD">
              <w:rPr>
                <w:b w:val="0"/>
                <w:sz w:val="20"/>
              </w:rPr>
              <w:t>20</w:t>
            </w:r>
            <w:r w:rsidR="009C7F7D">
              <w:rPr>
                <w:b w:val="0"/>
                <w:sz w:val="20"/>
              </w:rPr>
              <w:t>20</w:t>
            </w:r>
            <w:r w:rsidR="000909FD">
              <w:rPr>
                <w:b w:val="0"/>
                <w:sz w:val="20"/>
              </w:rPr>
              <w:t>-</w:t>
            </w:r>
            <w:r w:rsidR="009C7F7D">
              <w:rPr>
                <w:b w:val="0"/>
                <w:sz w:val="20"/>
              </w:rPr>
              <w:t>0</w:t>
            </w:r>
            <w:r w:rsidR="001B2736">
              <w:rPr>
                <w:b w:val="0"/>
                <w:sz w:val="20"/>
              </w:rPr>
              <w:t>2</w:t>
            </w:r>
            <w:r w:rsidR="001E0883">
              <w:rPr>
                <w:b w:val="0"/>
                <w:sz w:val="20"/>
              </w:rPr>
              <w:t>-</w:t>
            </w:r>
            <w:r w:rsidR="00336568">
              <w:rPr>
                <w:b w:val="0"/>
                <w:sz w:val="20"/>
              </w:rPr>
              <w:t>0</w:t>
            </w:r>
            <w:r w:rsidR="0096350D">
              <w:rPr>
                <w:b w:val="0"/>
                <w:sz w:val="20"/>
              </w:rPr>
              <w:t>7</w:t>
            </w:r>
          </w:p>
        </w:tc>
      </w:tr>
      <w:tr w:rsidR="00CA09B2" w14:paraId="7429E01D" w14:textId="77777777" w:rsidTr="007E12F6">
        <w:trPr>
          <w:cantSplit/>
          <w:jc w:val="center"/>
        </w:trPr>
        <w:tc>
          <w:tcPr>
            <w:tcW w:w="9576" w:type="dxa"/>
            <w:gridSpan w:val="5"/>
            <w:vAlign w:val="center"/>
          </w:tcPr>
          <w:p w14:paraId="0AE7A822" w14:textId="77777777" w:rsidR="00CA09B2" w:rsidRDefault="00CA09B2">
            <w:pPr>
              <w:pStyle w:val="T2"/>
              <w:spacing w:after="0"/>
              <w:ind w:left="0" w:right="0"/>
              <w:jc w:val="left"/>
              <w:rPr>
                <w:sz w:val="20"/>
              </w:rPr>
            </w:pPr>
            <w:r>
              <w:rPr>
                <w:sz w:val="20"/>
              </w:rPr>
              <w:t>Author(s):</w:t>
            </w:r>
          </w:p>
        </w:tc>
      </w:tr>
      <w:tr w:rsidR="00CA09B2" w14:paraId="63B89FE3" w14:textId="77777777" w:rsidTr="007E12F6">
        <w:trPr>
          <w:jc w:val="center"/>
        </w:trPr>
        <w:tc>
          <w:tcPr>
            <w:tcW w:w="1336" w:type="dxa"/>
            <w:vAlign w:val="center"/>
          </w:tcPr>
          <w:p w14:paraId="0587A87B" w14:textId="77777777" w:rsidR="00CA09B2" w:rsidRDefault="00CA09B2">
            <w:pPr>
              <w:pStyle w:val="T2"/>
              <w:spacing w:after="0"/>
              <w:ind w:left="0" w:right="0"/>
              <w:jc w:val="left"/>
              <w:rPr>
                <w:sz w:val="20"/>
              </w:rPr>
            </w:pPr>
            <w:r>
              <w:rPr>
                <w:sz w:val="20"/>
              </w:rPr>
              <w:t>Name</w:t>
            </w:r>
          </w:p>
        </w:tc>
        <w:tc>
          <w:tcPr>
            <w:tcW w:w="2064" w:type="dxa"/>
            <w:vAlign w:val="center"/>
          </w:tcPr>
          <w:p w14:paraId="4057388C" w14:textId="77777777" w:rsidR="00CA09B2" w:rsidRDefault="0062440B">
            <w:pPr>
              <w:pStyle w:val="T2"/>
              <w:spacing w:after="0"/>
              <w:ind w:left="0" w:right="0"/>
              <w:jc w:val="left"/>
              <w:rPr>
                <w:sz w:val="20"/>
              </w:rPr>
            </w:pPr>
            <w:r>
              <w:rPr>
                <w:sz w:val="20"/>
              </w:rPr>
              <w:t>Affiliation</w:t>
            </w:r>
          </w:p>
        </w:tc>
        <w:tc>
          <w:tcPr>
            <w:tcW w:w="2814" w:type="dxa"/>
            <w:vAlign w:val="center"/>
          </w:tcPr>
          <w:p w14:paraId="6D211FBC" w14:textId="77777777" w:rsidR="00CA09B2" w:rsidRDefault="00CA09B2">
            <w:pPr>
              <w:pStyle w:val="T2"/>
              <w:spacing w:after="0"/>
              <w:ind w:left="0" w:right="0"/>
              <w:jc w:val="left"/>
              <w:rPr>
                <w:sz w:val="20"/>
              </w:rPr>
            </w:pPr>
            <w:r>
              <w:rPr>
                <w:sz w:val="20"/>
              </w:rPr>
              <w:t>Address</w:t>
            </w:r>
          </w:p>
        </w:tc>
        <w:tc>
          <w:tcPr>
            <w:tcW w:w="1715" w:type="dxa"/>
            <w:vAlign w:val="center"/>
          </w:tcPr>
          <w:p w14:paraId="2ACB5713" w14:textId="77777777" w:rsidR="00CA09B2" w:rsidRDefault="00CA09B2">
            <w:pPr>
              <w:pStyle w:val="T2"/>
              <w:spacing w:after="0"/>
              <w:ind w:left="0" w:right="0"/>
              <w:jc w:val="left"/>
              <w:rPr>
                <w:sz w:val="20"/>
              </w:rPr>
            </w:pPr>
            <w:r>
              <w:rPr>
                <w:sz w:val="20"/>
              </w:rPr>
              <w:t>Phone</w:t>
            </w:r>
          </w:p>
        </w:tc>
        <w:tc>
          <w:tcPr>
            <w:tcW w:w="1647" w:type="dxa"/>
            <w:vAlign w:val="center"/>
          </w:tcPr>
          <w:p w14:paraId="55D83D68" w14:textId="77777777" w:rsidR="00CA09B2" w:rsidRDefault="00CA09B2">
            <w:pPr>
              <w:pStyle w:val="T2"/>
              <w:spacing w:after="0"/>
              <w:ind w:left="0" w:right="0"/>
              <w:jc w:val="left"/>
              <w:rPr>
                <w:sz w:val="20"/>
              </w:rPr>
            </w:pPr>
            <w:r>
              <w:rPr>
                <w:sz w:val="20"/>
              </w:rPr>
              <w:t>email</w:t>
            </w:r>
          </w:p>
        </w:tc>
      </w:tr>
      <w:tr w:rsidR="00CA09B2" w14:paraId="7162FACF" w14:textId="77777777" w:rsidTr="007E12F6">
        <w:trPr>
          <w:jc w:val="center"/>
        </w:trPr>
        <w:tc>
          <w:tcPr>
            <w:tcW w:w="1336" w:type="dxa"/>
            <w:vAlign w:val="center"/>
          </w:tcPr>
          <w:p w14:paraId="3CDAB0E4" w14:textId="05B6FBC7" w:rsidR="00CA09B2" w:rsidRDefault="007E12F6">
            <w:pPr>
              <w:pStyle w:val="T2"/>
              <w:spacing w:after="0"/>
              <w:ind w:left="0" w:right="0"/>
              <w:rPr>
                <w:b w:val="0"/>
                <w:sz w:val="20"/>
              </w:rPr>
            </w:pPr>
            <w:r>
              <w:rPr>
                <w:b w:val="0"/>
                <w:sz w:val="20"/>
              </w:rPr>
              <w:t>Michael Montemurro</w:t>
            </w:r>
          </w:p>
        </w:tc>
        <w:tc>
          <w:tcPr>
            <w:tcW w:w="2064" w:type="dxa"/>
            <w:vAlign w:val="center"/>
          </w:tcPr>
          <w:p w14:paraId="2CC0E41C" w14:textId="55779D4B" w:rsidR="00CA09B2" w:rsidRDefault="007E12F6">
            <w:pPr>
              <w:pStyle w:val="T2"/>
              <w:spacing w:after="0"/>
              <w:ind w:left="0" w:right="0"/>
              <w:rPr>
                <w:b w:val="0"/>
                <w:sz w:val="20"/>
              </w:rPr>
            </w:pPr>
            <w:r>
              <w:rPr>
                <w:b w:val="0"/>
                <w:sz w:val="20"/>
              </w:rPr>
              <w:t>BlackBerry</w:t>
            </w:r>
          </w:p>
        </w:tc>
        <w:tc>
          <w:tcPr>
            <w:tcW w:w="2814" w:type="dxa"/>
            <w:vAlign w:val="center"/>
          </w:tcPr>
          <w:p w14:paraId="49275E21" w14:textId="2DE6D9DF" w:rsidR="000909FD" w:rsidRDefault="007E12F6">
            <w:pPr>
              <w:pStyle w:val="T2"/>
              <w:spacing w:after="0"/>
              <w:ind w:left="0" w:right="0"/>
              <w:rPr>
                <w:b w:val="0"/>
                <w:sz w:val="20"/>
              </w:rPr>
            </w:pPr>
            <w:r>
              <w:rPr>
                <w:b w:val="0"/>
                <w:sz w:val="20"/>
              </w:rPr>
              <w:t>4701 Tahoe Blvd, Mississauga, ON L4W 0B4</w:t>
            </w:r>
          </w:p>
        </w:tc>
        <w:tc>
          <w:tcPr>
            <w:tcW w:w="1715" w:type="dxa"/>
            <w:vAlign w:val="center"/>
          </w:tcPr>
          <w:p w14:paraId="0652EEC2" w14:textId="1E4F397C" w:rsidR="00CA09B2" w:rsidRDefault="000909FD">
            <w:pPr>
              <w:pStyle w:val="T2"/>
              <w:spacing w:after="0"/>
              <w:ind w:left="0" w:right="0"/>
              <w:rPr>
                <w:b w:val="0"/>
                <w:sz w:val="20"/>
              </w:rPr>
            </w:pPr>
            <w:r>
              <w:rPr>
                <w:b w:val="0"/>
                <w:sz w:val="20"/>
              </w:rPr>
              <w:t xml:space="preserve">+1 </w:t>
            </w:r>
            <w:r w:rsidR="007E12F6">
              <w:rPr>
                <w:b w:val="0"/>
                <w:sz w:val="20"/>
              </w:rPr>
              <w:t>289-261-4183</w:t>
            </w:r>
          </w:p>
        </w:tc>
        <w:tc>
          <w:tcPr>
            <w:tcW w:w="1647" w:type="dxa"/>
            <w:vAlign w:val="center"/>
          </w:tcPr>
          <w:p w14:paraId="369E48FE" w14:textId="2A1AC122" w:rsidR="00CA09B2" w:rsidRPr="007E12F6" w:rsidRDefault="00B936B1">
            <w:pPr>
              <w:pStyle w:val="T2"/>
              <w:spacing w:after="0"/>
              <w:ind w:left="0" w:right="0"/>
              <w:rPr>
                <w:b w:val="0"/>
                <w:sz w:val="16"/>
                <w:szCs w:val="16"/>
              </w:rPr>
            </w:pPr>
            <w:hyperlink r:id="rId7" w:history="1">
              <w:r w:rsidR="007E12F6" w:rsidRPr="007E12F6">
                <w:rPr>
                  <w:rStyle w:val="Hyperlink"/>
                  <w:b w:val="0"/>
                  <w:sz w:val="16"/>
                  <w:szCs w:val="16"/>
                </w:rPr>
                <w:t>mmontemurro@blackberry.com</w:t>
              </w:r>
            </w:hyperlink>
            <w:r w:rsidR="007E12F6" w:rsidRPr="007E12F6">
              <w:rPr>
                <w:b w:val="0"/>
                <w:sz w:val="16"/>
                <w:szCs w:val="16"/>
              </w:rPr>
              <w:t xml:space="preserve"> </w:t>
            </w:r>
          </w:p>
        </w:tc>
      </w:tr>
    </w:tbl>
    <w:p w14:paraId="7FBACD30" w14:textId="77777777" w:rsidR="00CA09B2" w:rsidRDefault="005159B8">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3C69D26F" wp14:editId="42BAB0C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C1BCA" w14:textId="0365B521" w:rsidR="004B2531" w:rsidRDefault="00FE6AC8">
                            <w:pPr>
                              <w:pStyle w:val="T1"/>
                              <w:spacing w:after="120"/>
                            </w:pPr>
                            <w:r>
                              <w:t>Background</w:t>
                            </w:r>
                          </w:p>
                          <w:p w14:paraId="4C431316" w14:textId="6917F1D1" w:rsidR="004B2531" w:rsidRDefault="007E12F6" w:rsidP="00FE6AC8">
                            <w:r>
                              <w:t xml:space="preserve">This contribution </w:t>
                            </w:r>
                            <w:r w:rsidR="001B2736">
                              <w:t xml:space="preserve">proposes comment resolutions to selected PHY/SEC comments received in the initial SA Ballot for </w:t>
                            </w:r>
                            <w:proofErr w:type="spellStart"/>
                            <w:r w:rsidR="001B2736">
                              <w:t>REVmd</w:t>
                            </w:r>
                            <w:proofErr w:type="spellEnd"/>
                            <w:r>
                              <w:t>.</w:t>
                            </w:r>
                            <w:r w:rsidR="004B2531">
                              <w:t xml:space="preserve"> </w:t>
                            </w:r>
                          </w:p>
                          <w:p w14:paraId="756BA926" w14:textId="77777777" w:rsidR="00FE6AC8" w:rsidRDefault="00FE6AC8" w:rsidP="00FE6AC8"/>
                          <w:p w14:paraId="5FB964F9" w14:textId="77777777" w:rsidR="004D6506" w:rsidRDefault="004D6506" w:rsidP="00FE6A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9D26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787C1BCA" w14:textId="0365B521" w:rsidR="004B2531" w:rsidRDefault="00FE6AC8">
                      <w:pPr>
                        <w:pStyle w:val="T1"/>
                        <w:spacing w:after="120"/>
                      </w:pPr>
                      <w:r>
                        <w:t>Background</w:t>
                      </w:r>
                    </w:p>
                    <w:p w14:paraId="4C431316" w14:textId="6917F1D1" w:rsidR="004B2531" w:rsidRDefault="007E12F6" w:rsidP="00FE6AC8">
                      <w:r>
                        <w:t xml:space="preserve">This contribution </w:t>
                      </w:r>
                      <w:r w:rsidR="001B2736">
                        <w:t xml:space="preserve">proposes comment resolutions to selected PHY/SEC comments received in the initial SA Ballot for </w:t>
                      </w:r>
                      <w:proofErr w:type="spellStart"/>
                      <w:r w:rsidR="001B2736">
                        <w:t>REVmd</w:t>
                      </w:r>
                      <w:proofErr w:type="spellEnd"/>
                      <w:r>
                        <w:t>.</w:t>
                      </w:r>
                      <w:r w:rsidR="004B2531">
                        <w:t xml:space="preserve"> </w:t>
                      </w:r>
                    </w:p>
                    <w:p w14:paraId="756BA926" w14:textId="77777777" w:rsidR="00FE6AC8" w:rsidRDefault="00FE6AC8" w:rsidP="00FE6AC8"/>
                    <w:p w14:paraId="5FB964F9" w14:textId="77777777" w:rsidR="004D6506" w:rsidRDefault="004D6506" w:rsidP="00FE6AC8"/>
                  </w:txbxContent>
                </v:textbox>
              </v:shape>
            </w:pict>
          </mc:Fallback>
        </mc:AlternateContent>
      </w:r>
    </w:p>
    <w:p w14:paraId="5027914D" w14:textId="77777777" w:rsidR="004D6506" w:rsidRDefault="00CA09B2" w:rsidP="007E12F6">
      <w:pPr>
        <w:pStyle w:val="H4"/>
      </w:pPr>
      <w:r>
        <w:br w:type="page"/>
      </w:r>
    </w:p>
    <w:p w14:paraId="5E51E02D" w14:textId="456C3746" w:rsidR="00B43BF5" w:rsidRDefault="00B43BF5" w:rsidP="0096350D">
      <w:pPr>
        <w:pStyle w:val="Heading3"/>
        <w:tabs>
          <w:tab w:val="left" w:pos="5760"/>
        </w:tabs>
      </w:pPr>
      <w:r>
        <w:lastRenderedPageBreak/>
        <w:t>Comment</w:t>
      </w:r>
      <w:r w:rsidR="0096350D">
        <w:tab/>
      </w:r>
    </w:p>
    <w:tbl>
      <w:tblPr>
        <w:tblStyle w:val="TableGrid"/>
        <w:tblW w:w="11000" w:type="dxa"/>
        <w:tblLook w:val="04A0" w:firstRow="1" w:lastRow="0" w:firstColumn="1" w:lastColumn="0" w:noHBand="0" w:noVBand="1"/>
      </w:tblPr>
      <w:tblGrid>
        <w:gridCol w:w="680"/>
        <w:gridCol w:w="1038"/>
        <w:gridCol w:w="1039"/>
        <w:gridCol w:w="1279"/>
        <w:gridCol w:w="828"/>
        <w:gridCol w:w="3068"/>
        <w:gridCol w:w="3068"/>
      </w:tblGrid>
      <w:tr w:rsidR="00B43BF5" w14:paraId="38806E32" w14:textId="77777777" w:rsidTr="007621FD">
        <w:trPr>
          <w:trHeight w:val="840"/>
        </w:trPr>
        <w:tc>
          <w:tcPr>
            <w:tcW w:w="680" w:type="dxa"/>
            <w:hideMark/>
          </w:tcPr>
          <w:p w14:paraId="0611FC89" w14:textId="77777777" w:rsidR="00B43BF5" w:rsidRDefault="00B43BF5" w:rsidP="007621FD">
            <w:pPr>
              <w:rPr>
                <w:rFonts w:ascii="Arial" w:hAnsi="Arial" w:cs="Arial"/>
                <w:b/>
                <w:bCs/>
                <w:sz w:val="20"/>
                <w:szCs w:val="20"/>
              </w:rPr>
            </w:pPr>
            <w:r>
              <w:rPr>
                <w:rFonts w:ascii="Arial" w:hAnsi="Arial" w:cs="Arial"/>
                <w:b/>
                <w:bCs/>
                <w:sz w:val="20"/>
                <w:szCs w:val="20"/>
              </w:rPr>
              <w:t>CID</w:t>
            </w:r>
          </w:p>
        </w:tc>
        <w:tc>
          <w:tcPr>
            <w:tcW w:w="1038" w:type="dxa"/>
            <w:hideMark/>
          </w:tcPr>
          <w:p w14:paraId="7B11D39B" w14:textId="77777777" w:rsidR="00B43BF5" w:rsidRDefault="00B43BF5" w:rsidP="007621FD">
            <w:pPr>
              <w:rPr>
                <w:rFonts w:ascii="Arial" w:hAnsi="Arial" w:cs="Arial"/>
                <w:b/>
                <w:bCs/>
                <w:sz w:val="20"/>
                <w:szCs w:val="20"/>
              </w:rPr>
            </w:pPr>
            <w:r>
              <w:rPr>
                <w:rFonts w:ascii="Arial" w:hAnsi="Arial" w:cs="Arial"/>
                <w:b/>
                <w:bCs/>
                <w:sz w:val="20"/>
                <w:szCs w:val="20"/>
              </w:rPr>
              <w:t>Page</w:t>
            </w:r>
          </w:p>
        </w:tc>
        <w:tc>
          <w:tcPr>
            <w:tcW w:w="1039" w:type="dxa"/>
            <w:hideMark/>
          </w:tcPr>
          <w:p w14:paraId="75EFD838" w14:textId="77777777" w:rsidR="00B43BF5" w:rsidRDefault="00B43BF5" w:rsidP="007621FD">
            <w:pPr>
              <w:rPr>
                <w:rFonts w:ascii="Arial" w:hAnsi="Arial" w:cs="Arial"/>
                <w:b/>
                <w:bCs/>
                <w:sz w:val="20"/>
                <w:szCs w:val="20"/>
              </w:rPr>
            </w:pPr>
            <w:r>
              <w:rPr>
                <w:rFonts w:ascii="Arial" w:hAnsi="Arial" w:cs="Arial"/>
                <w:b/>
                <w:bCs/>
                <w:sz w:val="20"/>
                <w:szCs w:val="20"/>
              </w:rPr>
              <w:t>Clause</w:t>
            </w:r>
          </w:p>
        </w:tc>
        <w:tc>
          <w:tcPr>
            <w:tcW w:w="1279" w:type="dxa"/>
            <w:hideMark/>
          </w:tcPr>
          <w:p w14:paraId="0D46C060" w14:textId="77777777" w:rsidR="00B43BF5" w:rsidRDefault="00B43BF5" w:rsidP="007621FD">
            <w:pPr>
              <w:rPr>
                <w:rFonts w:ascii="Arial" w:hAnsi="Arial" w:cs="Arial"/>
                <w:b/>
                <w:bCs/>
                <w:sz w:val="20"/>
                <w:szCs w:val="20"/>
              </w:rPr>
            </w:pPr>
            <w:r>
              <w:rPr>
                <w:rFonts w:ascii="Arial" w:hAnsi="Arial" w:cs="Arial"/>
                <w:b/>
                <w:bCs/>
                <w:sz w:val="20"/>
                <w:szCs w:val="20"/>
              </w:rPr>
              <w:t>Duplicate of CID</w:t>
            </w:r>
          </w:p>
        </w:tc>
        <w:tc>
          <w:tcPr>
            <w:tcW w:w="828" w:type="dxa"/>
            <w:hideMark/>
          </w:tcPr>
          <w:p w14:paraId="6E4EE93B" w14:textId="77777777" w:rsidR="00B43BF5" w:rsidRDefault="00B43BF5" w:rsidP="007621FD">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068" w:type="dxa"/>
            <w:hideMark/>
          </w:tcPr>
          <w:p w14:paraId="64566BC6" w14:textId="77777777" w:rsidR="00B43BF5" w:rsidRDefault="00B43BF5" w:rsidP="007621FD">
            <w:pPr>
              <w:rPr>
                <w:rFonts w:ascii="Arial" w:hAnsi="Arial" w:cs="Arial"/>
                <w:b/>
                <w:bCs/>
                <w:sz w:val="20"/>
                <w:szCs w:val="20"/>
              </w:rPr>
            </w:pPr>
            <w:r>
              <w:rPr>
                <w:rFonts w:ascii="Arial" w:hAnsi="Arial" w:cs="Arial"/>
                <w:b/>
                <w:bCs/>
                <w:sz w:val="20"/>
                <w:szCs w:val="20"/>
              </w:rPr>
              <w:t>Comment</w:t>
            </w:r>
          </w:p>
        </w:tc>
        <w:tc>
          <w:tcPr>
            <w:tcW w:w="3068" w:type="dxa"/>
            <w:hideMark/>
          </w:tcPr>
          <w:p w14:paraId="62718822" w14:textId="77777777" w:rsidR="00B43BF5" w:rsidRDefault="00B43BF5" w:rsidP="007621FD">
            <w:pPr>
              <w:rPr>
                <w:rFonts w:ascii="Arial" w:hAnsi="Arial" w:cs="Arial"/>
                <w:b/>
                <w:bCs/>
                <w:sz w:val="20"/>
                <w:szCs w:val="20"/>
              </w:rPr>
            </w:pPr>
            <w:r>
              <w:rPr>
                <w:rFonts w:ascii="Arial" w:hAnsi="Arial" w:cs="Arial"/>
                <w:b/>
                <w:bCs/>
                <w:sz w:val="20"/>
                <w:szCs w:val="20"/>
              </w:rPr>
              <w:t>Proposed Change</w:t>
            </w:r>
          </w:p>
        </w:tc>
      </w:tr>
      <w:tr w:rsidR="00B43BF5" w14:paraId="75C98142" w14:textId="77777777" w:rsidTr="007621FD">
        <w:trPr>
          <w:trHeight w:val="840"/>
        </w:trPr>
        <w:tc>
          <w:tcPr>
            <w:tcW w:w="680" w:type="dxa"/>
          </w:tcPr>
          <w:p w14:paraId="321058F2" w14:textId="5E93950D" w:rsidR="00B43BF5" w:rsidRDefault="00B43BF5" w:rsidP="00B43BF5">
            <w:pPr>
              <w:rPr>
                <w:rFonts w:ascii="Arial" w:hAnsi="Arial" w:cs="Arial"/>
                <w:b/>
                <w:bCs/>
                <w:sz w:val="20"/>
                <w:szCs w:val="20"/>
              </w:rPr>
            </w:pPr>
            <w:r>
              <w:rPr>
                <w:rFonts w:ascii="Arial" w:hAnsi="Arial" w:cs="Arial"/>
                <w:sz w:val="20"/>
                <w:szCs w:val="20"/>
              </w:rPr>
              <w:t>4476</w:t>
            </w:r>
          </w:p>
        </w:tc>
        <w:tc>
          <w:tcPr>
            <w:tcW w:w="1038" w:type="dxa"/>
          </w:tcPr>
          <w:p w14:paraId="3830FB28" w14:textId="4DEEAC5F" w:rsidR="00B43BF5" w:rsidRDefault="00B43BF5" w:rsidP="00B43BF5">
            <w:pPr>
              <w:rPr>
                <w:rFonts w:ascii="Arial" w:hAnsi="Arial" w:cs="Arial"/>
                <w:b/>
                <w:bCs/>
                <w:sz w:val="20"/>
                <w:szCs w:val="20"/>
              </w:rPr>
            </w:pPr>
            <w:r>
              <w:rPr>
                <w:rFonts w:ascii="Arial" w:hAnsi="Arial" w:cs="Arial"/>
                <w:sz w:val="20"/>
                <w:szCs w:val="20"/>
              </w:rPr>
              <w:t>2642.00</w:t>
            </w:r>
          </w:p>
        </w:tc>
        <w:tc>
          <w:tcPr>
            <w:tcW w:w="1039" w:type="dxa"/>
          </w:tcPr>
          <w:p w14:paraId="4A1FECB2" w14:textId="585792CD" w:rsidR="00B43BF5" w:rsidRDefault="00B43BF5" w:rsidP="00B43BF5">
            <w:pPr>
              <w:rPr>
                <w:rFonts w:ascii="Arial" w:hAnsi="Arial" w:cs="Arial"/>
                <w:b/>
                <w:bCs/>
                <w:sz w:val="20"/>
                <w:szCs w:val="20"/>
              </w:rPr>
            </w:pPr>
            <w:r>
              <w:rPr>
                <w:rFonts w:ascii="Arial" w:hAnsi="Arial" w:cs="Arial"/>
                <w:sz w:val="20"/>
                <w:szCs w:val="20"/>
              </w:rPr>
              <w:t>12.6.20</w:t>
            </w:r>
          </w:p>
        </w:tc>
        <w:tc>
          <w:tcPr>
            <w:tcW w:w="1279" w:type="dxa"/>
          </w:tcPr>
          <w:p w14:paraId="45C84739" w14:textId="77777777" w:rsidR="00B43BF5" w:rsidRDefault="00B43BF5" w:rsidP="00B43BF5">
            <w:pPr>
              <w:rPr>
                <w:rFonts w:ascii="Arial" w:hAnsi="Arial" w:cs="Arial"/>
                <w:b/>
                <w:bCs/>
                <w:sz w:val="20"/>
                <w:szCs w:val="20"/>
              </w:rPr>
            </w:pPr>
          </w:p>
        </w:tc>
        <w:tc>
          <w:tcPr>
            <w:tcW w:w="828" w:type="dxa"/>
          </w:tcPr>
          <w:p w14:paraId="2F613864" w14:textId="77777777" w:rsidR="00B43BF5" w:rsidRDefault="00B43BF5" w:rsidP="00B43BF5">
            <w:pPr>
              <w:rPr>
                <w:rFonts w:ascii="Arial" w:hAnsi="Arial" w:cs="Arial"/>
                <w:b/>
                <w:bCs/>
                <w:sz w:val="20"/>
                <w:szCs w:val="20"/>
              </w:rPr>
            </w:pPr>
          </w:p>
        </w:tc>
        <w:tc>
          <w:tcPr>
            <w:tcW w:w="3068" w:type="dxa"/>
          </w:tcPr>
          <w:p w14:paraId="3FBD1045" w14:textId="626F62E1" w:rsidR="00B43BF5" w:rsidRDefault="00B43BF5" w:rsidP="00B43BF5">
            <w:pPr>
              <w:rPr>
                <w:rFonts w:ascii="Arial" w:hAnsi="Arial" w:cs="Arial"/>
                <w:b/>
                <w:bCs/>
                <w:sz w:val="20"/>
                <w:szCs w:val="20"/>
              </w:rPr>
            </w:pPr>
            <w:r>
              <w:rPr>
                <w:rFonts w:ascii="Arial" w:hAnsi="Arial" w:cs="Arial"/>
                <w:sz w:val="20"/>
                <w:szCs w:val="20"/>
              </w:rPr>
              <w:t>"When a Public Action frame is transmitted for which a Protected Dual of Public Action frame is defined, (see</w:t>
            </w:r>
            <w:r>
              <w:rPr>
                <w:rFonts w:ascii="Arial" w:hAnsi="Arial" w:cs="Arial"/>
                <w:sz w:val="20"/>
                <w:szCs w:val="20"/>
              </w:rPr>
              <w:br/>
              <w:t>9.6.10 (Protected Dual of Public Action frames) (The Protected Dual of Public Action frame is defined to allow</w:t>
            </w:r>
            <w:r>
              <w:rPr>
                <w:rFonts w:ascii="Arial" w:hAnsi="Arial" w:cs="Arial"/>
                <w:sz w:val="20"/>
                <w:szCs w:val="20"/>
              </w:rPr>
              <w:br/>
              <w:t>robust  STA-STA communications  of the same  information that  is conveyed  in Action frames  that are not</w:t>
            </w:r>
            <w:r>
              <w:rPr>
                <w:rFonts w:ascii="Arial" w:hAnsi="Arial" w:cs="Arial"/>
                <w:sz w:val="20"/>
                <w:szCs w:val="20"/>
              </w:rPr>
              <w:br/>
              <w:t>robust (see 9.4.1.11 (Action field)). A Public Action field, in the octet immediately after the Category field,</w:t>
            </w:r>
            <w:r>
              <w:rPr>
                <w:rFonts w:ascii="Arial" w:hAnsi="Arial" w:cs="Arial"/>
                <w:sz w:val="20"/>
                <w:szCs w:val="20"/>
              </w:rPr>
              <w:br/>
              <w:t>differentiates the Protected Dual of Public Action frame formats. The defined Protected Dual of Public Action</w:t>
            </w:r>
            <w:r>
              <w:rPr>
                <w:rFonts w:ascii="Arial" w:hAnsi="Arial" w:cs="Arial"/>
                <w:sz w:val="20"/>
                <w:szCs w:val="20"/>
              </w:rPr>
              <w:br/>
              <w:t>frames  are  listed  in  Table 9-403  (Public  Action  field  values  defined  for  Protected  Dual  of  Public  Action</w:t>
            </w:r>
            <w:r>
              <w:rPr>
                <w:rFonts w:ascii="Arial" w:hAnsi="Arial" w:cs="Arial"/>
                <w:sz w:val="20"/>
                <w:szCs w:val="20"/>
              </w:rPr>
              <w:br/>
              <w:t>frames).)), which variant (i.e., protected or not protected) is used depends on the setting of the "Protected"</w:t>
            </w:r>
            <w:r>
              <w:rPr>
                <w:rFonts w:ascii="Arial" w:hAnsi="Arial" w:cs="Arial"/>
                <w:sz w:val="20"/>
                <w:szCs w:val="20"/>
              </w:rPr>
              <w:br/>
              <w:t xml:space="preserve">parameter of the corresponding MLME .request or .confirm primitive." is incomprehensible (huge sentence with further sentences inside </w:t>
            </w:r>
            <w:proofErr w:type="spellStart"/>
            <w:r>
              <w:rPr>
                <w:rFonts w:ascii="Arial" w:hAnsi="Arial" w:cs="Arial"/>
                <w:sz w:val="20"/>
                <w:szCs w:val="20"/>
              </w:rPr>
              <w:t>parens</w:t>
            </w:r>
            <w:proofErr w:type="spellEnd"/>
            <w:r>
              <w:rPr>
                <w:rFonts w:ascii="Arial" w:hAnsi="Arial" w:cs="Arial"/>
                <w:sz w:val="20"/>
                <w:szCs w:val="20"/>
              </w:rPr>
              <w:t xml:space="preserve">).  I'm not sure what it's trying to say, and I'm not even sure the </w:t>
            </w:r>
            <w:proofErr w:type="spellStart"/>
            <w:r>
              <w:rPr>
                <w:rFonts w:ascii="Arial" w:hAnsi="Arial" w:cs="Arial"/>
                <w:sz w:val="20"/>
                <w:szCs w:val="20"/>
              </w:rPr>
              <w:t>parens</w:t>
            </w:r>
            <w:proofErr w:type="spellEnd"/>
            <w:r>
              <w:rPr>
                <w:rFonts w:ascii="Arial" w:hAnsi="Arial" w:cs="Arial"/>
                <w:sz w:val="20"/>
                <w:szCs w:val="20"/>
              </w:rPr>
              <w:t xml:space="preserve"> balance</w:t>
            </w:r>
          </w:p>
        </w:tc>
        <w:tc>
          <w:tcPr>
            <w:tcW w:w="3068" w:type="dxa"/>
          </w:tcPr>
          <w:p w14:paraId="53260CE5" w14:textId="0BBA0C64" w:rsidR="00B43BF5" w:rsidRDefault="00B43BF5" w:rsidP="00B43BF5">
            <w:pPr>
              <w:rPr>
                <w:rFonts w:ascii="Arial" w:hAnsi="Arial" w:cs="Arial"/>
                <w:b/>
                <w:bCs/>
                <w:sz w:val="20"/>
                <w:szCs w:val="20"/>
              </w:rPr>
            </w:pPr>
            <w:r>
              <w:rPr>
                <w:rFonts w:ascii="Arial" w:hAnsi="Arial" w:cs="Arial"/>
                <w:sz w:val="20"/>
                <w:szCs w:val="20"/>
              </w:rPr>
              <w:t>Change to "The Protected Dual of Public Action frame is defined to allow</w:t>
            </w:r>
            <w:r>
              <w:rPr>
                <w:rFonts w:ascii="Arial" w:hAnsi="Arial" w:cs="Arial"/>
                <w:sz w:val="20"/>
                <w:szCs w:val="20"/>
              </w:rPr>
              <w:br/>
            </w:r>
            <w:proofErr w:type="gramStart"/>
            <w:r>
              <w:rPr>
                <w:rFonts w:ascii="Arial" w:hAnsi="Arial" w:cs="Arial"/>
                <w:sz w:val="20"/>
                <w:szCs w:val="20"/>
              </w:rPr>
              <w:t>robust  STA</w:t>
            </w:r>
            <w:proofErr w:type="gramEnd"/>
            <w:r>
              <w:rPr>
                <w:rFonts w:ascii="Arial" w:hAnsi="Arial" w:cs="Arial"/>
                <w:sz w:val="20"/>
                <w:szCs w:val="20"/>
              </w:rPr>
              <w:t>-STA communications  of the same  information that  is conveyed  in Action frames  that are not</w:t>
            </w:r>
            <w:r>
              <w:rPr>
                <w:rFonts w:ascii="Arial" w:hAnsi="Arial" w:cs="Arial"/>
                <w:sz w:val="20"/>
                <w:szCs w:val="20"/>
              </w:rPr>
              <w:br/>
              <w:t>robust (see 9.6.10 (Protected Dual of Public Action frames)). A Public Action field, in the octet immediately after the Category field,</w:t>
            </w:r>
            <w:r>
              <w:rPr>
                <w:rFonts w:ascii="Arial" w:hAnsi="Arial" w:cs="Arial"/>
                <w:sz w:val="20"/>
                <w:szCs w:val="20"/>
              </w:rPr>
              <w:br/>
              <w:t>differentiates the Protected Dual of Public Action frame formats. The defined Protected Dual of Public Action</w:t>
            </w:r>
            <w:r>
              <w:rPr>
                <w:rFonts w:ascii="Arial" w:hAnsi="Arial" w:cs="Arial"/>
                <w:sz w:val="20"/>
                <w:szCs w:val="20"/>
              </w:rPr>
              <w:br/>
            </w:r>
            <w:proofErr w:type="gramStart"/>
            <w:r>
              <w:rPr>
                <w:rFonts w:ascii="Arial" w:hAnsi="Arial" w:cs="Arial"/>
                <w:sz w:val="20"/>
                <w:szCs w:val="20"/>
              </w:rPr>
              <w:t>frames  are</w:t>
            </w:r>
            <w:proofErr w:type="gramEnd"/>
            <w:r>
              <w:rPr>
                <w:rFonts w:ascii="Arial" w:hAnsi="Arial" w:cs="Arial"/>
                <w:sz w:val="20"/>
                <w:szCs w:val="20"/>
              </w:rPr>
              <w:t xml:space="preserve">  listed  in  Table 9-403  (Public  Action  field  values  defined  for  Protected  Dual  of  Public  Action</w:t>
            </w:r>
            <w:r>
              <w:rPr>
                <w:rFonts w:ascii="Arial" w:hAnsi="Arial" w:cs="Arial"/>
                <w:sz w:val="20"/>
                <w:szCs w:val="20"/>
              </w:rPr>
              <w:br/>
              <w:t>frames).  When a Public Action frame is transmitted for which a Protected Dual of Public Action frame is defined (see</w:t>
            </w:r>
            <w:r>
              <w:rPr>
                <w:rFonts w:ascii="Arial" w:hAnsi="Arial" w:cs="Arial"/>
                <w:sz w:val="20"/>
                <w:szCs w:val="20"/>
              </w:rPr>
              <w:br/>
              <w:t>9.4.1.11 (Action field)), which variant (i.e., protected or not protected) is used depends on the setting of the "Protected"</w:t>
            </w:r>
            <w:r>
              <w:rPr>
                <w:rFonts w:ascii="Arial" w:hAnsi="Arial" w:cs="Arial"/>
                <w:sz w:val="20"/>
                <w:szCs w:val="20"/>
              </w:rPr>
              <w:br/>
              <w:t>parameter of the corresponding MLME .request or .confirm primitive."</w:t>
            </w:r>
          </w:p>
        </w:tc>
      </w:tr>
    </w:tbl>
    <w:p w14:paraId="4E70B989" w14:textId="77777777" w:rsidR="00B43BF5" w:rsidRDefault="00B43BF5" w:rsidP="00B43BF5">
      <w:pPr>
        <w:pStyle w:val="Heading3"/>
      </w:pPr>
      <w:r>
        <w:t>Discussion:</w:t>
      </w:r>
    </w:p>
    <w:p w14:paraId="558AA0A6" w14:textId="527EED1E" w:rsidR="00B43BF5" w:rsidRDefault="00CB75F8" w:rsidP="00B43BF5">
      <w:pPr>
        <w:rPr>
          <w:lang w:val="en-GB"/>
        </w:rPr>
      </w:pPr>
      <w:r>
        <w:rPr>
          <w:lang w:val="en-GB"/>
        </w:rPr>
        <w:t xml:space="preserve">The comment proposes </w:t>
      </w:r>
      <w:r w:rsidR="004C5EE7">
        <w:rPr>
          <w:lang w:val="en-GB"/>
        </w:rPr>
        <w:t xml:space="preserve">a </w:t>
      </w:r>
      <w:r>
        <w:rPr>
          <w:lang w:val="en-GB"/>
        </w:rPr>
        <w:t>changing:</w:t>
      </w:r>
    </w:p>
    <w:p w14:paraId="6A5B6872" w14:textId="00FE6AD8" w:rsidR="004C5EE7" w:rsidRDefault="004C5EE7" w:rsidP="00B43BF5">
      <w:pPr>
        <w:rPr>
          <w:rFonts w:ascii="Arial" w:hAnsi="Arial" w:cs="Arial"/>
          <w:sz w:val="20"/>
          <w:szCs w:val="20"/>
        </w:rPr>
      </w:pPr>
      <w:r>
        <w:rPr>
          <w:lang w:val="en-GB"/>
        </w:rPr>
        <w:t>“</w:t>
      </w:r>
      <w:r>
        <w:rPr>
          <w:rFonts w:ascii="Arial" w:hAnsi="Arial" w:cs="Arial"/>
          <w:sz w:val="20"/>
          <w:szCs w:val="20"/>
        </w:rPr>
        <w:t>When a Public Action frame is transmitted for which a Protected Dual of Public Action frame is defined, (see 9.6.10 (Protected Dual of Public Action frames) (The Protected Dual of Public Action frame is defined to allow robust  STA-STA communications  of the same  information that  is conveyed  in Action frames  that are not robust (see 9.4.1.11 (Action field)). A Public Action field, in the octet immediately after the Category field, differentiates the Protected Dual of Public Action frame formats. The defined Protected Dual of Public Action frames  are  listed  in  Table 9-403  (Public  Action  field  values  defined  for  Protected  Dual  of  Public  Action frames).)), which variant (i.e., protected or not protected) is used depends on the setting of the "Protected" parameter of the corresponding MLME .request or .confirm primitive.”</w:t>
      </w:r>
    </w:p>
    <w:p w14:paraId="13721273" w14:textId="56DA30D1" w:rsidR="004C5EE7" w:rsidRDefault="004C5EE7" w:rsidP="00B43BF5">
      <w:pPr>
        <w:rPr>
          <w:lang w:val="en-GB"/>
        </w:rPr>
      </w:pPr>
      <w:r>
        <w:rPr>
          <w:rFonts w:ascii="Arial" w:hAnsi="Arial" w:cs="Arial"/>
          <w:sz w:val="20"/>
          <w:szCs w:val="20"/>
        </w:rPr>
        <w:t xml:space="preserve">To </w:t>
      </w:r>
    </w:p>
    <w:p w14:paraId="5375B40F" w14:textId="55A45F0B" w:rsidR="00CB75F8" w:rsidRDefault="00CB75F8" w:rsidP="00B43BF5">
      <w:pPr>
        <w:rPr>
          <w:rFonts w:ascii="Arial" w:hAnsi="Arial" w:cs="Arial"/>
          <w:sz w:val="20"/>
          <w:szCs w:val="20"/>
        </w:rPr>
      </w:pPr>
      <w:r>
        <w:rPr>
          <w:rFonts w:ascii="Arial" w:hAnsi="Arial" w:cs="Arial"/>
          <w:sz w:val="20"/>
          <w:szCs w:val="20"/>
        </w:rPr>
        <w:t>"</w:t>
      </w:r>
      <w:r w:rsidRPr="004C5EE7">
        <w:rPr>
          <w:rFonts w:ascii="Arial" w:hAnsi="Arial" w:cs="Arial"/>
          <w:strike/>
          <w:sz w:val="20"/>
          <w:szCs w:val="20"/>
        </w:rPr>
        <w:t>When a Public Action frame is transmitted for which a Protected Dual of Public Action frame is defined, (see 9.6.10 (Protected Dual of Public Action frames) (</w:t>
      </w:r>
      <w:r>
        <w:rPr>
          <w:rFonts w:ascii="Arial" w:hAnsi="Arial" w:cs="Arial"/>
          <w:sz w:val="20"/>
          <w:szCs w:val="20"/>
        </w:rPr>
        <w:t xml:space="preserve">The Protected Dual of Public Action frame is defined to allow robust  STA-STA communications  of the same  information that is conveyed  in Action frames  that are not robust </w:t>
      </w:r>
      <w:r w:rsidR="004C5EE7" w:rsidRPr="004C5EE7">
        <w:rPr>
          <w:rFonts w:ascii="Arial" w:hAnsi="Arial" w:cs="Arial"/>
          <w:sz w:val="20"/>
          <w:szCs w:val="20"/>
          <w:u w:val="single"/>
        </w:rPr>
        <w:t>(see 9.6.10 (Protected Dual of Public Action frames)</w:t>
      </w:r>
      <w:r w:rsidR="004C5EE7" w:rsidRPr="007D65C1">
        <w:rPr>
          <w:rFonts w:ascii="Arial" w:hAnsi="Arial" w:cs="Arial"/>
          <w:strike/>
          <w:sz w:val="20"/>
          <w:szCs w:val="20"/>
          <w:u w:val="single"/>
        </w:rPr>
        <w:t>)</w:t>
      </w:r>
      <w:r w:rsidRPr="007D65C1">
        <w:rPr>
          <w:rFonts w:ascii="Arial" w:hAnsi="Arial" w:cs="Arial"/>
          <w:strike/>
          <w:sz w:val="20"/>
          <w:szCs w:val="20"/>
          <w:u w:val="single"/>
        </w:rPr>
        <w:t>.</w:t>
      </w:r>
      <w:r>
        <w:rPr>
          <w:rFonts w:ascii="Arial" w:hAnsi="Arial" w:cs="Arial"/>
          <w:sz w:val="20"/>
          <w:szCs w:val="20"/>
        </w:rPr>
        <w:t xml:space="preserve"> A Public Action field, in </w:t>
      </w:r>
      <w:r>
        <w:rPr>
          <w:rFonts w:ascii="Arial" w:hAnsi="Arial" w:cs="Arial"/>
          <w:sz w:val="20"/>
          <w:szCs w:val="20"/>
        </w:rPr>
        <w:lastRenderedPageBreak/>
        <w:t xml:space="preserve">the octet immediately after the Category field, differentiates the Protected Dual of Public Action frame formats. The defined Protected Dual of Public Action </w:t>
      </w:r>
      <w:r w:rsidR="004C5EE7">
        <w:rPr>
          <w:rFonts w:ascii="Arial" w:hAnsi="Arial" w:cs="Arial"/>
          <w:sz w:val="20"/>
          <w:szCs w:val="20"/>
        </w:rPr>
        <w:t xml:space="preserve">frames </w:t>
      </w:r>
      <w:r w:rsidR="00336568">
        <w:rPr>
          <w:rFonts w:ascii="Arial" w:hAnsi="Arial" w:cs="Arial"/>
          <w:sz w:val="20"/>
          <w:szCs w:val="20"/>
        </w:rPr>
        <w:t xml:space="preserve">are listed </w:t>
      </w:r>
      <w:proofErr w:type="gramStart"/>
      <w:r w:rsidR="00336568">
        <w:rPr>
          <w:rFonts w:ascii="Arial" w:hAnsi="Arial" w:cs="Arial"/>
          <w:sz w:val="20"/>
          <w:szCs w:val="20"/>
        </w:rPr>
        <w:t>in</w:t>
      </w:r>
      <w:r>
        <w:rPr>
          <w:rFonts w:ascii="Arial" w:hAnsi="Arial" w:cs="Arial"/>
          <w:sz w:val="20"/>
          <w:szCs w:val="20"/>
        </w:rPr>
        <w:t xml:space="preserve">  Table</w:t>
      </w:r>
      <w:proofErr w:type="gramEnd"/>
      <w:r>
        <w:rPr>
          <w:rFonts w:ascii="Arial" w:hAnsi="Arial" w:cs="Arial"/>
          <w:sz w:val="20"/>
          <w:szCs w:val="20"/>
        </w:rPr>
        <w:t xml:space="preserve"> 9-403  (Public  Action  field  values  defined  for Protected  Dual  of  Public  Action frames).</w:t>
      </w:r>
      <w:r w:rsidRPr="004C5EE7">
        <w:rPr>
          <w:rFonts w:ascii="Arial" w:hAnsi="Arial" w:cs="Arial"/>
          <w:strike/>
          <w:sz w:val="20"/>
          <w:szCs w:val="20"/>
        </w:rPr>
        <w:t>))</w:t>
      </w:r>
      <w:r w:rsidR="004C5EE7" w:rsidRPr="004C5EE7">
        <w:rPr>
          <w:rFonts w:ascii="Arial" w:hAnsi="Arial" w:cs="Arial"/>
          <w:sz w:val="20"/>
          <w:szCs w:val="20"/>
          <w:u w:val="single"/>
        </w:rPr>
        <w:t xml:space="preserve"> When a Public Action frame is transmitted for which a Protected Dual of Public Action frame is defined</w:t>
      </w:r>
      <w:r w:rsidR="004C5EE7">
        <w:rPr>
          <w:rFonts w:ascii="Arial" w:hAnsi="Arial" w:cs="Arial"/>
          <w:sz w:val="20"/>
          <w:szCs w:val="20"/>
          <w:u w:val="single"/>
        </w:rPr>
        <w:t xml:space="preserve"> </w:t>
      </w:r>
      <w:r w:rsidR="004C5EE7" w:rsidRPr="004C5EE7">
        <w:rPr>
          <w:rFonts w:ascii="Arial" w:hAnsi="Arial" w:cs="Arial"/>
          <w:sz w:val="20"/>
          <w:szCs w:val="20"/>
          <w:u w:val="single"/>
        </w:rPr>
        <w:t>(see 9.4.1.11 (Action field))</w:t>
      </w:r>
      <w:r w:rsidR="004C5EE7">
        <w:rPr>
          <w:rFonts w:ascii="Arial" w:hAnsi="Arial" w:cs="Arial"/>
          <w:sz w:val="20"/>
          <w:szCs w:val="20"/>
        </w:rPr>
        <w:t>,</w:t>
      </w:r>
      <w:r>
        <w:rPr>
          <w:rFonts w:ascii="Arial" w:hAnsi="Arial" w:cs="Arial"/>
          <w:sz w:val="20"/>
          <w:szCs w:val="20"/>
        </w:rPr>
        <w:t xml:space="preserve"> which variant (i.e., protected or not protected) is used depends on the setting of the "Protected" parameter of the corresponding MLME .request or .confirm primitive."</w:t>
      </w:r>
    </w:p>
    <w:p w14:paraId="5F348380" w14:textId="30D92ADD" w:rsidR="002816A0" w:rsidRDefault="002816A0" w:rsidP="00B43BF5">
      <w:pPr>
        <w:rPr>
          <w:rFonts w:ascii="Arial" w:hAnsi="Arial" w:cs="Arial"/>
          <w:sz w:val="20"/>
          <w:szCs w:val="20"/>
        </w:rPr>
      </w:pPr>
    </w:p>
    <w:p w14:paraId="164E3867" w14:textId="1C633ABA" w:rsidR="002816A0" w:rsidRPr="002816A0" w:rsidRDefault="002816A0" w:rsidP="002816A0">
      <w:pPr>
        <w:pStyle w:val="ListParagraph"/>
        <w:numPr>
          <w:ilvl w:val="0"/>
          <w:numId w:val="8"/>
        </w:numPr>
      </w:pPr>
      <w:r w:rsidRPr="002816A0">
        <w:t>The change does make the cited text clearer.</w:t>
      </w:r>
    </w:p>
    <w:p w14:paraId="4241DF04" w14:textId="77777777" w:rsidR="00B43BF5" w:rsidRDefault="00B43BF5" w:rsidP="00B43BF5">
      <w:pPr>
        <w:rPr>
          <w:lang w:val="en-GB"/>
        </w:rPr>
      </w:pPr>
    </w:p>
    <w:p w14:paraId="741566B4" w14:textId="77777777" w:rsidR="00B43BF5" w:rsidRDefault="00B43BF5" w:rsidP="00B43BF5">
      <w:pPr>
        <w:pStyle w:val="Heading3"/>
      </w:pPr>
      <w:r>
        <w:t>Proposed Resolution:</w:t>
      </w:r>
    </w:p>
    <w:p w14:paraId="741207D1" w14:textId="29CA85A7" w:rsidR="00B43BF5" w:rsidRDefault="002816A0" w:rsidP="002816A0">
      <w:pPr>
        <w:rPr>
          <w:lang w:val="en-GB"/>
        </w:rPr>
      </w:pPr>
      <w:r w:rsidRPr="007D65C1">
        <w:rPr>
          <w:highlight w:val="green"/>
          <w:lang w:val="en-GB"/>
        </w:rPr>
        <w:t>Accepted.</w:t>
      </w:r>
    </w:p>
    <w:p w14:paraId="606EE99E" w14:textId="77777777" w:rsidR="00B43BF5" w:rsidRPr="00B43BF5" w:rsidRDefault="00B43BF5" w:rsidP="00B43BF5">
      <w:pPr>
        <w:rPr>
          <w:lang w:val="en-GB"/>
        </w:rPr>
      </w:pPr>
    </w:p>
    <w:p w14:paraId="7710B8AD" w14:textId="77777777" w:rsidR="00B43BF5" w:rsidRDefault="00B43BF5" w:rsidP="00B43BF5">
      <w:pPr>
        <w:pStyle w:val="Heading3"/>
      </w:pPr>
    </w:p>
    <w:p w14:paraId="25208A53" w14:textId="7B7A1BC3" w:rsidR="00B43BF5" w:rsidRDefault="004D6506" w:rsidP="00B43BF5">
      <w:pPr>
        <w:pStyle w:val="Heading3"/>
      </w:pPr>
      <w:r>
        <w:br w:type="page"/>
      </w:r>
      <w:r w:rsidR="00B43BF5">
        <w:lastRenderedPageBreak/>
        <w:t>Comment</w:t>
      </w:r>
    </w:p>
    <w:tbl>
      <w:tblPr>
        <w:tblStyle w:val="TableGrid"/>
        <w:tblW w:w="11000" w:type="dxa"/>
        <w:tblLook w:val="04A0" w:firstRow="1" w:lastRow="0" w:firstColumn="1" w:lastColumn="0" w:noHBand="0" w:noVBand="1"/>
      </w:tblPr>
      <w:tblGrid>
        <w:gridCol w:w="680"/>
        <w:gridCol w:w="1038"/>
        <w:gridCol w:w="1039"/>
        <w:gridCol w:w="1279"/>
        <w:gridCol w:w="828"/>
        <w:gridCol w:w="3068"/>
        <w:gridCol w:w="3068"/>
      </w:tblGrid>
      <w:tr w:rsidR="00B43BF5" w14:paraId="6C07EA00" w14:textId="77777777" w:rsidTr="007621FD">
        <w:trPr>
          <w:trHeight w:val="840"/>
        </w:trPr>
        <w:tc>
          <w:tcPr>
            <w:tcW w:w="680" w:type="dxa"/>
            <w:hideMark/>
          </w:tcPr>
          <w:p w14:paraId="6C6753DD" w14:textId="77777777" w:rsidR="00B43BF5" w:rsidRDefault="00B43BF5" w:rsidP="007621FD">
            <w:pPr>
              <w:rPr>
                <w:rFonts w:ascii="Arial" w:hAnsi="Arial" w:cs="Arial"/>
                <w:b/>
                <w:bCs/>
                <w:sz w:val="20"/>
                <w:szCs w:val="20"/>
              </w:rPr>
            </w:pPr>
            <w:r>
              <w:rPr>
                <w:rFonts w:ascii="Arial" w:hAnsi="Arial" w:cs="Arial"/>
                <w:b/>
                <w:bCs/>
                <w:sz w:val="20"/>
                <w:szCs w:val="20"/>
              </w:rPr>
              <w:t>CID</w:t>
            </w:r>
          </w:p>
        </w:tc>
        <w:tc>
          <w:tcPr>
            <w:tcW w:w="1038" w:type="dxa"/>
            <w:hideMark/>
          </w:tcPr>
          <w:p w14:paraId="53092A96" w14:textId="77777777" w:rsidR="00B43BF5" w:rsidRDefault="00B43BF5" w:rsidP="007621FD">
            <w:pPr>
              <w:rPr>
                <w:rFonts w:ascii="Arial" w:hAnsi="Arial" w:cs="Arial"/>
                <w:b/>
                <w:bCs/>
                <w:sz w:val="20"/>
                <w:szCs w:val="20"/>
              </w:rPr>
            </w:pPr>
            <w:r>
              <w:rPr>
                <w:rFonts w:ascii="Arial" w:hAnsi="Arial" w:cs="Arial"/>
                <w:b/>
                <w:bCs/>
                <w:sz w:val="20"/>
                <w:szCs w:val="20"/>
              </w:rPr>
              <w:t>Page</w:t>
            </w:r>
          </w:p>
        </w:tc>
        <w:tc>
          <w:tcPr>
            <w:tcW w:w="1039" w:type="dxa"/>
            <w:hideMark/>
          </w:tcPr>
          <w:p w14:paraId="21B3AC83" w14:textId="77777777" w:rsidR="00B43BF5" w:rsidRDefault="00B43BF5" w:rsidP="007621FD">
            <w:pPr>
              <w:rPr>
                <w:rFonts w:ascii="Arial" w:hAnsi="Arial" w:cs="Arial"/>
                <w:b/>
                <w:bCs/>
                <w:sz w:val="20"/>
                <w:szCs w:val="20"/>
              </w:rPr>
            </w:pPr>
            <w:r>
              <w:rPr>
                <w:rFonts w:ascii="Arial" w:hAnsi="Arial" w:cs="Arial"/>
                <w:b/>
                <w:bCs/>
                <w:sz w:val="20"/>
                <w:szCs w:val="20"/>
              </w:rPr>
              <w:t>Clause</w:t>
            </w:r>
          </w:p>
        </w:tc>
        <w:tc>
          <w:tcPr>
            <w:tcW w:w="1279" w:type="dxa"/>
            <w:hideMark/>
          </w:tcPr>
          <w:p w14:paraId="04EDE646" w14:textId="77777777" w:rsidR="00B43BF5" w:rsidRDefault="00B43BF5" w:rsidP="007621FD">
            <w:pPr>
              <w:rPr>
                <w:rFonts w:ascii="Arial" w:hAnsi="Arial" w:cs="Arial"/>
                <w:b/>
                <w:bCs/>
                <w:sz w:val="20"/>
                <w:szCs w:val="20"/>
              </w:rPr>
            </w:pPr>
            <w:r>
              <w:rPr>
                <w:rFonts w:ascii="Arial" w:hAnsi="Arial" w:cs="Arial"/>
                <w:b/>
                <w:bCs/>
                <w:sz w:val="20"/>
                <w:szCs w:val="20"/>
              </w:rPr>
              <w:t>Duplicate of CID</w:t>
            </w:r>
          </w:p>
        </w:tc>
        <w:tc>
          <w:tcPr>
            <w:tcW w:w="828" w:type="dxa"/>
            <w:hideMark/>
          </w:tcPr>
          <w:p w14:paraId="35A7C640" w14:textId="77777777" w:rsidR="00B43BF5" w:rsidRDefault="00B43BF5" w:rsidP="007621FD">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068" w:type="dxa"/>
            <w:hideMark/>
          </w:tcPr>
          <w:p w14:paraId="006D4F49" w14:textId="77777777" w:rsidR="00B43BF5" w:rsidRDefault="00B43BF5" w:rsidP="007621FD">
            <w:pPr>
              <w:rPr>
                <w:rFonts w:ascii="Arial" w:hAnsi="Arial" w:cs="Arial"/>
                <w:b/>
                <w:bCs/>
                <w:sz w:val="20"/>
                <w:szCs w:val="20"/>
              </w:rPr>
            </w:pPr>
            <w:r>
              <w:rPr>
                <w:rFonts w:ascii="Arial" w:hAnsi="Arial" w:cs="Arial"/>
                <w:b/>
                <w:bCs/>
                <w:sz w:val="20"/>
                <w:szCs w:val="20"/>
              </w:rPr>
              <w:t>Comment</w:t>
            </w:r>
          </w:p>
        </w:tc>
        <w:tc>
          <w:tcPr>
            <w:tcW w:w="3068" w:type="dxa"/>
            <w:hideMark/>
          </w:tcPr>
          <w:p w14:paraId="7C874250" w14:textId="77777777" w:rsidR="00B43BF5" w:rsidRDefault="00B43BF5" w:rsidP="007621FD">
            <w:pPr>
              <w:rPr>
                <w:rFonts w:ascii="Arial" w:hAnsi="Arial" w:cs="Arial"/>
                <w:b/>
                <w:bCs/>
                <w:sz w:val="20"/>
                <w:szCs w:val="20"/>
              </w:rPr>
            </w:pPr>
            <w:r>
              <w:rPr>
                <w:rFonts w:ascii="Arial" w:hAnsi="Arial" w:cs="Arial"/>
                <w:b/>
                <w:bCs/>
                <w:sz w:val="20"/>
                <w:szCs w:val="20"/>
              </w:rPr>
              <w:t>Proposed Change</w:t>
            </w:r>
          </w:p>
        </w:tc>
      </w:tr>
      <w:tr w:rsidR="00B43BF5" w14:paraId="149D6A29" w14:textId="77777777" w:rsidTr="007621FD">
        <w:trPr>
          <w:trHeight w:val="840"/>
        </w:trPr>
        <w:tc>
          <w:tcPr>
            <w:tcW w:w="680" w:type="dxa"/>
          </w:tcPr>
          <w:p w14:paraId="06A8FFCF" w14:textId="79F0BE7C" w:rsidR="00B43BF5" w:rsidRDefault="00B43BF5" w:rsidP="00B43BF5">
            <w:pPr>
              <w:rPr>
                <w:rFonts w:ascii="Arial" w:hAnsi="Arial" w:cs="Arial"/>
                <w:b/>
                <w:bCs/>
                <w:sz w:val="20"/>
                <w:szCs w:val="20"/>
              </w:rPr>
            </w:pPr>
            <w:r>
              <w:rPr>
                <w:rFonts w:ascii="Arial" w:hAnsi="Arial" w:cs="Arial"/>
                <w:sz w:val="20"/>
                <w:szCs w:val="20"/>
              </w:rPr>
              <w:t>4568</w:t>
            </w:r>
          </w:p>
        </w:tc>
        <w:tc>
          <w:tcPr>
            <w:tcW w:w="1038" w:type="dxa"/>
          </w:tcPr>
          <w:p w14:paraId="1C6A5AC7" w14:textId="3CDEA741" w:rsidR="00B43BF5" w:rsidRDefault="00B43BF5" w:rsidP="00B43BF5">
            <w:pPr>
              <w:rPr>
                <w:rFonts w:ascii="Arial" w:hAnsi="Arial" w:cs="Arial"/>
                <w:b/>
                <w:bCs/>
                <w:sz w:val="20"/>
                <w:szCs w:val="20"/>
              </w:rPr>
            </w:pPr>
            <w:r>
              <w:rPr>
                <w:rFonts w:ascii="Arial" w:hAnsi="Arial" w:cs="Arial"/>
                <w:sz w:val="20"/>
                <w:szCs w:val="20"/>
              </w:rPr>
              <w:t>2646.00</w:t>
            </w:r>
          </w:p>
        </w:tc>
        <w:tc>
          <w:tcPr>
            <w:tcW w:w="1039" w:type="dxa"/>
          </w:tcPr>
          <w:p w14:paraId="37294F13" w14:textId="44C33258" w:rsidR="00B43BF5" w:rsidRDefault="00B43BF5" w:rsidP="00B43BF5">
            <w:pPr>
              <w:rPr>
                <w:rFonts w:ascii="Arial" w:hAnsi="Arial" w:cs="Arial"/>
                <w:b/>
                <w:bCs/>
                <w:sz w:val="20"/>
                <w:szCs w:val="20"/>
              </w:rPr>
            </w:pPr>
            <w:r>
              <w:rPr>
                <w:rFonts w:ascii="Arial" w:hAnsi="Arial" w:cs="Arial"/>
                <w:sz w:val="20"/>
                <w:szCs w:val="20"/>
              </w:rPr>
              <w:t>12</w:t>
            </w:r>
          </w:p>
        </w:tc>
        <w:tc>
          <w:tcPr>
            <w:tcW w:w="1279" w:type="dxa"/>
          </w:tcPr>
          <w:p w14:paraId="46CB4A05" w14:textId="77777777" w:rsidR="00B43BF5" w:rsidRDefault="00B43BF5" w:rsidP="00B43BF5">
            <w:pPr>
              <w:rPr>
                <w:rFonts w:ascii="Arial" w:hAnsi="Arial" w:cs="Arial"/>
                <w:b/>
                <w:bCs/>
                <w:sz w:val="20"/>
                <w:szCs w:val="20"/>
              </w:rPr>
            </w:pPr>
          </w:p>
        </w:tc>
        <w:tc>
          <w:tcPr>
            <w:tcW w:w="828" w:type="dxa"/>
          </w:tcPr>
          <w:p w14:paraId="7FE36B8B" w14:textId="77777777" w:rsidR="00B43BF5" w:rsidRDefault="00B43BF5" w:rsidP="00B43BF5">
            <w:pPr>
              <w:rPr>
                <w:rFonts w:ascii="Arial" w:hAnsi="Arial" w:cs="Arial"/>
                <w:b/>
                <w:bCs/>
                <w:sz w:val="20"/>
                <w:szCs w:val="20"/>
              </w:rPr>
            </w:pPr>
          </w:p>
        </w:tc>
        <w:tc>
          <w:tcPr>
            <w:tcW w:w="3068" w:type="dxa"/>
          </w:tcPr>
          <w:p w14:paraId="52A1A982" w14:textId="369C6F76" w:rsidR="00B43BF5" w:rsidRDefault="00B43BF5" w:rsidP="00B43BF5">
            <w:pPr>
              <w:rPr>
                <w:rFonts w:ascii="Arial" w:hAnsi="Arial" w:cs="Arial"/>
                <w:b/>
                <w:bCs/>
                <w:sz w:val="20"/>
                <w:szCs w:val="20"/>
              </w:rPr>
            </w:pPr>
            <w:r>
              <w:rPr>
                <w:rFonts w:ascii="Arial" w:hAnsi="Arial" w:cs="Arial"/>
                <w:sz w:val="20"/>
                <w:szCs w:val="20"/>
              </w:rPr>
              <w:t>It is not clear that things like "highest MAC address" and "</w:t>
            </w:r>
            <w:proofErr w:type="gramStart"/>
            <w:r>
              <w:rPr>
                <w:rFonts w:ascii="Arial" w:hAnsi="Arial" w:cs="Arial"/>
                <w:sz w:val="20"/>
                <w:szCs w:val="20"/>
              </w:rPr>
              <w:t>MAX(</w:t>
            </w:r>
            <w:proofErr w:type="gramEnd"/>
            <w:r>
              <w:rPr>
                <w:rFonts w:ascii="Arial" w:hAnsi="Arial" w:cs="Arial"/>
                <w:sz w:val="20"/>
                <w:szCs w:val="20"/>
              </w:rPr>
              <w:t>STA-A-MAC, STA-B-MAC)" and well-defined.  There is something about comparison of MAC addresses in 12.7.1.1 but this has unclear scope</w:t>
            </w:r>
          </w:p>
        </w:tc>
        <w:tc>
          <w:tcPr>
            <w:tcW w:w="3068" w:type="dxa"/>
          </w:tcPr>
          <w:p w14:paraId="1EF0BD5D" w14:textId="2AE55B12" w:rsidR="00B43BF5" w:rsidRDefault="00B43BF5" w:rsidP="00B43BF5">
            <w:pPr>
              <w:rPr>
                <w:rFonts w:ascii="Arial" w:hAnsi="Arial" w:cs="Arial"/>
                <w:b/>
                <w:bCs/>
                <w:sz w:val="20"/>
                <w:szCs w:val="20"/>
              </w:rPr>
            </w:pPr>
            <w:r>
              <w:rPr>
                <w:rFonts w:ascii="Arial" w:hAnsi="Arial" w:cs="Arial"/>
                <w:sz w:val="20"/>
                <w:szCs w:val="20"/>
              </w:rPr>
              <w:t>Change 2646.11 from "For the purposes of</w:t>
            </w:r>
            <w:r>
              <w:rPr>
                <w:rFonts w:ascii="Arial" w:hAnsi="Arial" w:cs="Arial"/>
                <w:sz w:val="20"/>
                <w:szCs w:val="20"/>
              </w:rPr>
              <w:br/>
              <w:t>comparison, the MAC address is encoded as 6 octets, taken to represent an unsigned integer." to "For the purposes of</w:t>
            </w:r>
            <w:r>
              <w:rPr>
                <w:rFonts w:ascii="Arial" w:hAnsi="Arial" w:cs="Arial"/>
                <w:sz w:val="20"/>
                <w:szCs w:val="20"/>
              </w:rPr>
              <w:br/>
              <w:t>comparison in this standard, the MAC address is encoded as 6 octets, taken to represent an unsigned integer."</w:t>
            </w:r>
          </w:p>
        </w:tc>
      </w:tr>
    </w:tbl>
    <w:p w14:paraId="75FE6468" w14:textId="77777777" w:rsidR="00B43BF5" w:rsidRDefault="00B43BF5" w:rsidP="00B43BF5">
      <w:pPr>
        <w:pStyle w:val="Heading3"/>
      </w:pPr>
      <w:r>
        <w:t>Discussion:</w:t>
      </w:r>
    </w:p>
    <w:p w14:paraId="3E75E18C" w14:textId="4A03C9F3" w:rsidR="002816A0" w:rsidRDefault="002816A0" w:rsidP="00B43BF5">
      <w:pPr>
        <w:rPr>
          <w:lang w:val="en-GB"/>
        </w:rPr>
      </w:pPr>
      <w:r>
        <w:rPr>
          <w:lang w:val="en-GB"/>
        </w:rPr>
        <w:t>The context is as follows. Change</w:t>
      </w:r>
      <w:r w:rsidR="00723A71">
        <w:rPr>
          <w:lang w:val="en-GB"/>
        </w:rPr>
        <w:t>:</w:t>
      </w:r>
    </w:p>
    <w:p w14:paraId="032117D6" w14:textId="3B23BC04" w:rsidR="002816A0" w:rsidRDefault="002816A0" w:rsidP="00723A71">
      <w:pPr>
        <w:autoSpaceDE w:val="0"/>
        <w:autoSpaceDN w:val="0"/>
        <w:adjustRightInd w:val="0"/>
        <w:rPr>
          <w:rFonts w:ascii="áÊR»˛" w:hAnsi="áÊR»˛" w:cs="áÊR»˛"/>
          <w:sz w:val="20"/>
          <w:szCs w:val="20"/>
        </w:rPr>
      </w:pPr>
      <w:r>
        <w:rPr>
          <w:lang w:val="en-GB"/>
        </w:rPr>
        <w:t>“</w:t>
      </w:r>
      <w:r>
        <w:rPr>
          <w:rFonts w:ascii="áÊR»˛" w:hAnsi="áÊR»˛" w:cs="áÊR»˛"/>
          <w:sz w:val="20"/>
          <w:szCs w:val="20"/>
        </w:rPr>
        <w:t xml:space="preserve">In an infrastructure BSS, the IEEE 802.1X Authenticator MAC address (AA) and the AP’s MAC address are the same, and the Supplicant’s MAC address (SPA) and the STA’s MAC address are equal. </w:t>
      </w:r>
      <w:r w:rsidRPr="00636BAF">
        <w:rPr>
          <w:rFonts w:ascii="áÊR»˛" w:hAnsi="áÊR»˛" w:cs="áÊR»˛"/>
          <w:sz w:val="20"/>
          <w:szCs w:val="20"/>
          <w:highlight w:val="lightGray"/>
        </w:rPr>
        <w:t>For the purposes of comparison, the MAC address is encoded as 6 octets, taken to represent an unsigned integer.</w:t>
      </w:r>
      <w:r>
        <w:rPr>
          <w:rFonts w:ascii="áÊR»˛" w:hAnsi="áÊR»˛" w:cs="áÊR»˛"/>
          <w:sz w:val="20"/>
          <w:szCs w:val="20"/>
        </w:rPr>
        <w:t xml:space="preserve"> The first octet of the MAC address shall be used as the most significant octet. The bit numbering conventions in 9.2.2 (Conventions) shall be used within each octet. This results in a sequence of 48 bits represented such that bit 0 is</w:t>
      </w:r>
      <w:r w:rsidR="00723A71">
        <w:rPr>
          <w:rFonts w:ascii="áÊR»˛" w:hAnsi="áÊR»˛" w:cs="áÊR»˛"/>
          <w:sz w:val="20"/>
          <w:szCs w:val="20"/>
        </w:rPr>
        <w:t xml:space="preserve"> </w:t>
      </w:r>
      <w:r>
        <w:rPr>
          <w:rFonts w:ascii="áÊR»˛" w:hAnsi="áÊR»˛" w:cs="áÊR»˛"/>
          <w:sz w:val="20"/>
          <w:szCs w:val="20"/>
        </w:rPr>
        <w:t>the first transmitted bit (Individual/Group bit) and bit 47 is the last transmitted bit.</w:t>
      </w:r>
      <w:r w:rsidR="00723A71">
        <w:rPr>
          <w:rFonts w:ascii="áÊR»˛" w:hAnsi="áÊR»˛" w:cs="áÊR»˛"/>
          <w:sz w:val="20"/>
          <w:szCs w:val="20"/>
        </w:rPr>
        <w:t>”</w:t>
      </w:r>
    </w:p>
    <w:p w14:paraId="0123AA37" w14:textId="18813BF1" w:rsidR="00723A71" w:rsidRDefault="00723A71" w:rsidP="00723A71">
      <w:pPr>
        <w:rPr>
          <w:lang w:val="en-GB"/>
        </w:rPr>
      </w:pPr>
      <w:r>
        <w:t xml:space="preserve"> To”</w:t>
      </w:r>
    </w:p>
    <w:p w14:paraId="5045B4A8" w14:textId="0BAD5FAF" w:rsidR="00723A71" w:rsidRPr="00723A71" w:rsidRDefault="00723A71" w:rsidP="00723A71">
      <w:pPr>
        <w:autoSpaceDE w:val="0"/>
        <w:autoSpaceDN w:val="0"/>
        <w:adjustRightInd w:val="0"/>
        <w:rPr>
          <w:rFonts w:ascii="áÊR»˛" w:hAnsi="áÊR»˛" w:cs="áÊR»˛"/>
          <w:sz w:val="20"/>
          <w:szCs w:val="20"/>
        </w:rPr>
      </w:pPr>
      <w:r>
        <w:rPr>
          <w:lang w:val="en-GB"/>
        </w:rPr>
        <w:t>“</w:t>
      </w:r>
      <w:r>
        <w:rPr>
          <w:rFonts w:ascii="áÊR»˛" w:hAnsi="áÊR»˛" w:cs="áÊR»˛"/>
          <w:sz w:val="20"/>
          <w:szCs w:val="20"/>
        </w:rPr>
        <w:t xml:space="preserve">In an infrastructure BSS, the IEEE 802.1X Authenticator MAC address (AA) and the AP’s MAC address are the same, and the Supplicant’s MAC address (SPA) and the STA’s MAC address are equal. </w:t>
      </w:r>
      <w:r w:rsidRPr="00636BAF">
        <w:rPr>
          <w:rFonts w:ascii="áÊR»˛" w:hAnsi="áÊR»˛" w:cs="áÊR»˛"/>
          <w:sz w:val="20"/>
          <w:szCs w:val="20"/>
          <w:highlight w:val="lightGray"/>
        </w:rPr>
        <w:t>For the purposes of</w:t>
      </w:r>
      <w:r w:rsidRPr="00636BAF">
        <w:rPr>
          <w:rFonts w:ascii="áÊR»˛" w:hAnsi="áÊR»˛" w:cs="áÊR»˛"/>
          <w:sz w:val="20"/>
          <w:szCs w:val="20"/>
          <w:highlight w:val="lightGray"/>
        </w:rPr>
        <w:br/>
        <w:t xml:space="preserve">comparison </w:t>
      </w:r>
      <w:r w:rsidRPr="00636BAF">
        <w:rPr>
          <w:rFonts w:ascii="áÊR»˛" w:hAnsi="áÊR»˛" w:cs="áÊR»˛"/>
          <w:sz w:val="20"/>
          <w:szCs w:val="20"/>
          <w:highlight w:val="lightGray"/>
          <w:u w:val="single"/>
        </w:rPr>
        <w:t>in this standard</w:t>
      </w:r>
      <w:r w:rsidRPr="00636BAF">
        <w:rPr>
          <w:rFonts w:ascii="áÊR»˛" w:hAnsi="áÊR»˛" w:cs="áÊR»˛"/>
          <w:sz w:val="20"/>
          <w:szCs w:val="20"/>
          <w:highlight w:val="lightGray"/>
        </w:rPr>
        <w:t>, the MAC address is encoded as 6 octets, taken to represent an unsigned integer.</w:t>
      </w:r>
      <w:r>
        <w:rPr>
          <w:rFonts w:ascii="áÊR»˛" w:hAnsi="áÊR»˛" w:cs="áÊR»˛"/>
          <w:sz w:val="20"/>
          <w:szCs w:val="20"/>
        </w:rPr>
        <w:t xml:space="preserve"> The first octet of the MAC address shall be used as the most significant octet. The bit numbering conventions in 9.2.2 (Conventions) shall be used within each octet. This results in a sequence of 48 bits represented such that bit 0 is the first transmitted bit (Individual/Group bit) and bit 47 is the last transmitted bit.”</w:t>
      </w:r>
    </w:p>
    <w:p w14:paraId="486E9A60" w14:textId="3FAD373E" w:rsidR="00723A71" w:rsidRDefault="00723A71" w:rsidP="00723A71">
      <w:pPr>
        <w:autoSpaceDE w:val="0"/>
        <w:autoSpaceDN w:val="0"/>
        <w:adjustRightInd w:val="0"/>
        <w:rPr>
          <w:rFonts w:ascii="áÊR»˛" w:hAnsi="áÊR»˛" w:cs="áÊR»˛"/>
          <w:sz w:val="20"/>
          <w:szCs w:val="20"/>
        </w:rPr>
      </w:pPr>
    </w:p>
    <w:p w14:paraId="732D2A99" w14:textId="29F3B1B1" w:rsidR="00723A71" w:rsidRPr="00723A71" w:rsidRDefault="00723A71" w:rsidP="00723A71">
      <w:r>
        <w:t>The proposed change looks ok.</w:t>
      </w:r>
    </w:p>
    <w:p w14:paraId="43FE11D0" w14:textId="77777777" w:rsidR="00B43BF5" w:rsidRDefault="00B43BF5" w:rsidP="00B43BF5">
      <w:pPr>
        <w:rPr>
          <w:lang w:val="en-GB"/>
        </w:rPr>
      </w:pPr>
    </w:p>
    <w:p w14:paraId="04FE32A1" w14:textId="77777777" w:rsidR="00B43BF5" w:rsidRDefault="00B43BF5" w:rsidP="00B43BF5">
      <w:pPr>
        <w:pStyle w:val="Heading3"/>
      </w:pPr>
      <w:r>
        <w:t>Proposed Resolution:</w:t>
      </w:r>
    </w:p>
    <w:p w14:paraId="26E90AB4" w14:textId="620E080B" w:rsidR="00B43BF5" w:rsidRDefault="00723A71" w:rsidP="00B43BF5">
      <w:pPr>
        <w:rPr>
          <w:lang w:val="en-GB"/>
        </w:rPr>
      </w:pPr>
      <w:r w:rsidRPr="007D65C1">
        <w:rPr>
          <w:highlight w:val="green"/>
          <w:lang w:val="en-GB"/>
        </w:rPr>
        <w:t>Accepted.</w:t>
      </w:r>
    </w:p>
    <w:p w14:paraId="554C686A" w14:textId="77777777" w:rsidR="00B43BF5" w:rsidRPr="00B43BF5" w:rsidRDefault="00B43BF5" w:rsidP="00B43BF5">
      <w:pPr>
        <w:rPr>
          <w:lang w:val="en-GB"/>
        </w:rPr>
      </w:pPr>
    </w:p>
    <w:p w14:paraId="3C5E9E81" w14:textId="6F4EA038" w:rsidR="00526379" w:rsidRPr="00FD4017" w:rsidRDefault="00526379" w:rsidP="00B43BF5">
      <w:pPr>
        <w:pStyle w:val="Heading3"/>
        <w:rPr>
          <w:u w:val="single"/>
        </w:rPr>
      </w:pPr>
    </w:p>
    <w:sectPr w:rsidR="00526379" w:rsidRPr="00FD4017">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06AC0" w14:textId="77777777" w:rsidR="00B936B1" w:rsidRDefault="00B936B1">
      <w:r>
        <w:separator/>
      </w:r>
    </w:p>
  </w:endnote>
  <w:endnote w:type="continuationSeparator" w:id="0">
    <w:p w14:paraId="46AA154A" w14:textId="77777777" w:rsidR="00B936B1" w:rsidRDefault="00B93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10002FF" w:usb1="4000FCFF" w:usb2="00000009" w:usb3="00000000" w:csb0="0000019F" w:csb1="00000000"/>
  </w:font>
  <w:font w:name="áÊR»˛">
    <w:altName w:val="Calibri"/>
    <w:panose1 w:val="020B0604020202020204"/>
    <w:charset w:val="4D"/>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FF944" w14:textId="77777777" w:rsidR="0096350D" w:rsidRDefault="009635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D67F2" w14:textId="2AF09FAF" w:rsidR="004B2531" w:rsidRDefault="00B936B1">
    <w:pPr>
      <w:pStyle w:val="Footer"/>
      <w:tabs>
        <w:tab w:val="clear" w:pos="6480"/>
        <w:tab w:val="center" w:pos="4680"/>
        <w:tab w:val="right" w:pos="9360"/>
      </w:tabs>
    </w:pPr>
    <w:r>
      <w:fldChar w:fldCharType="begin"/>
    </w:r>
    <w:r>
      <w:instrText xml:space="preserve"> SUBJECT  \* MERGEFORMAT </w:instrText>
    </w:r>
    <w:r>
      <w:fldChar w:fldCharType="separate"/>
    </w:r>
    <w:r w:rsidR="004B2531">
      <w:t>Submission</w:t>
    </w:r>
    <w:r>
      <w:fldChar w:fldCharType="end"/>
    </w:r>
    <w:r w:rsidR="004B2531">
      <w:tab/>
      <w:t xml:space="preserve">page </w:t>
    </w:r>
    <w:r w:rsidR="004B2531">
      <w:fldChar w:fldCharType="begin"/>
    </w:r>
    <w:r w:rsidR="004B2531">
      <w:instrText xml:space="preserve">page </w:instrText>
    </w:r>
    <w:r w:rsidR="004B2531">
      <w:fldChar w:fldCharType="separate"/>
    </w:r>
    <w:r w:rsidR="00D70A68">
      <w:rPr>
        <w:noProof/>
      </w:rPr>
      <w:t>5</w:t>
    </w:r>
    <w:r w:rsidR="004B2531">
      <w:fldChar w:fldCharType="end"/>
    </w:r>
    <w:r w:rsidR="004B2531">
      <w:tab/>
    </w:r>
    <w:r>
      <w:fldChar w:fldCharType="begin"/>
    </w:r>
    <w:r>
      <w:instrText xml:space="preserve"> COMMENTS  \* MERGEFORMAT </w:instrText>
    </w:r>
    <w:r>
      <w:fldChar w:fldCharType="separate"/>
    </w:r>
    <w:r w:rsidR="004B2531">
      <w:t>Dan Harkins, HPE</w:t>
    </w:r>
    <w:r>
      <w:fldChar w:fldCharType="end"/>
    </w:r>
  </w:p>
  <w:p w14:paraId="0DA95E0C" w14:textId="77777777" w:rsidR="004B2531" w:rsidRDefault="004B253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EB81C" w14:textId="77777777" w:rsidR="0096350D" w:rsidRDefault="00963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DB93D" w14:textId="77777777" w:rsidR="00B936B1" w:rsidRDefault="00B936B1">
      <w:r>
        <w:separator/>
      </w:r>
    </w:p>
  </w:footnote>
  <w:footnote w:type="continuationSeparator" w:id="0">
    <w:p w14:paraId="40788FAD" w14:textId="77777777" w:rsidR="00B936B1" w:rsidRDefault="00B93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D765C" w14:textId="77777777" w:rsidR="0096350D" w:rsidRDefault="009635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0" w:name="_GoBack"/>
  <w:p w14:paraId="4355D0D6" w14:textId="09D57202" w:rsidR="004B2531" w:rsidRDefault="00B936B1">
    <w:pPr>
      <w:pStyle w:val="Header"/>
      <w:tabs>
        <w:tab w:val="clear" w:pos="6480"/>
        <w:tab w:val="center" w:pos="4680"/>
        <w:tab w:val="right" w:pos="9360"/>
      </w:tabs>
    </w:pPr>
    <w:r>
      <w:fldChar w:fldCharType="begin"/>
    </w:r>
    <w:r>
      <w:instrText xml:space="preserve"> KEYWORDS  \* MERGEFORMAT </w:instrText>
    </w:r>
    <w:r>
      <w:fldChar w:fldCharType="separate"/>
    </w:r>
    <w:r w:rsidR="0096350D">
      <w:t>February 2020</w:t>
    </w:r>
    <w:r>
      <w:fldChar w:fldCharType="end"/>
    </w:r>
    <w:r w:rsidR="004B2531">
      <w:tab/>
    </w:r>
    <w:r w:rsidR="004B2531">
      <w:tab/>
    </w:r>
    <w:r>
      <w:fldChar w:fldCharType="begin"/>
    </w:r>
    <w:r>
      <w:instrText xml:space="preserve"> TITLE  \* MERGEFORMAT </w:instrText>
    </w:r>
    <w:r>
      <w:fldChar w:fldCharType="separate"/>
    </w:r>
    <w:r w:rsidR="0096350D">
      <w:t>doc.: IEEE 802.11-20/0282r1</w:t>
    </w:r>
    <w:r>
      <w:fldChar w:fldCharType="end"/>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67994" w14:textId="77777777" w:rsidR="0096350D" w:rsidRDefault="009635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210C6"/>
    <w:multiLevelType w:val="hybridMultilevel"/>
    <w:tmpl w:val="4F643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65DF8"/>
    <w:multiLevelType w:val="hybridMultilevel"/>
    <w:tmpl w:val="46FED340"/>
    <w:lvl w:ilvl="0" w:tplc="04090011">
      <w:start w:val="1"/>
      <w:numFmt w:val="decimal"/>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B505B"/>
    <w:multiLevelType w:val="hybridMultilevel"/>
    <w:tmpl w:val="0E06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D52FB5"/>
    <w:multiLevelType w:val="hybridMultilevel"/>
    <w:tmpl w:val="FF421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D31CDE"/>
    <w:multiLevelType w:val="hybridMultilevel"/>
    <w:tmpl w:val="67523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38F5B78"/>
    <w:multiLevelType w:val="hybridMultilevel"/>
    <w:tmpl w:val="883A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7522DD"/>
    <w:multiLevelType w:val="hybridMultilevel"/>
    <w:tmpl w:val="6A5CA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800DCE"/>
    <w:multiLevelType w:val="hybridMultilevel"/>
    <w:tmpl w:val="7654F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0"/>
  </w:num>
  <w:num w:numId="5">
    <w:abstractNumId w:val="1"/>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46"/>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229"/>
    <w:rsid w:val="00020AB3"/>
    <w:rsid w:val="00021C35"/>
    <w:rsid w:val="000228DF"/>
    <w:rsid w:val="000373B5"/>
    <w:rsid w:val="00040E31"/>
    <w:rsid w:val="00050AB4"/>
    <w:rsid w:val="00062A6F"/>
    <w:rsid w:val="00065BAD"/>
    <w:rsid w:val="00072038"/>
    <w:rsid w:val="00076893"/>
    <w:rsid w:val="000909FD"/>
    <w:rsid w:val="00094140"/>
    <w:rsid w:val="00094980"/>
    <w:rsid w:val="00096C00"/>
    <w:rsid w:val="000A3161"/>
    <w:rsid w:val="000A5500"/>
    <w:rsid w:val="000B4273"/>
    <w:rsid w:val="000C09EA"/>
    <w:rsid w:val="000C17C4"/>
    <w:rsid w:val="000C4FD3"/>
    <w:rsid w:val="000C708E"/>
    <w:rsid w:val="000D11A0"/>
    <w:rsid w:val="000D11C6"/>
    <w:rsid w:val="000D1939"/>
    <w:rsid w:val="000D25F2"/>
    <w:rsid w:val="000D6ABE"/>
    <w:rsid w:val="000E11A6"/>
    <w:rsid w:val="000E3E73"/>
    <w:rsid w:val="000F01D7"/>
    <w:rsid w:val="000F3391"/>
    <w:rsid w:val="000F38EA"/>
    <w:rsid w:val="00102224"/>
    <w:rsid w:val="00117A9E"/>
    <w:rsid w:val="0015119B"/>
    <w:rsid w:val="00167C22"/>
    <w:rsid w:val="00174B19"/>
    <w:rsid w:val="001926B5"/>
    <w:rsid w:val="00197533"/>
    <w:rsid w:val="001A5BDA"/>
    <w:rsid w:val="001B2736"/>
    <w:rsid w:val="001C62AC"/>
    <w:rsid w:val="001C7AB6"/>
    <w:rsid w:val="001D723B"/>
    <w:rsid w:val="001E0883"/>
    <w:rsid w:val="00200C2F"/>
    <w:rsid w:val="002122B1"/>
    <w:rsid w:val="00214B5E"/>
    <w:rsid w:val="002166B0"/>
    <w:rsid w:val="0022061D"/>
    <w:rsid w:val="00246E70"/>
    <w:rsid w:val="00247D22"/>
    <w:rsid w:val="00252DC2"/>
    <w:rsid w:val="002627B1"/>
    <w:rsid w:val="00271587"/>
    <w:rsid w:val="002816A0"/>
    <w:rsid w:val="002824B6"/>
    <w:rsid w:val="002870AB"/>
    <w:rsid w:val="0029020B"/>
    <w:rsid w:val="00292129"/>
    <w:rsid w:val="0029385E"/>
    <w:rsid w:val="002968FD"/>
    <w:rsid w:val="002970DC"/>
    <w:rsid w:val="002C19CF"/>
    <w:rsid w:val="002D44BE"/>
    <w:rsid w:val="002E2AD8"/>
    <w:rsid w:val="003054FC"/>
    <w:rsid w:val="0030736C"/>
    <w:rsid w:val="00336568"/>
    <w:rsid w:val="00337C3C"/>
    <w:rsid w:val="003437B3"/>
    <w:rsid w:val="0034386C"/>
    <w:rsid w:val="00354D92"/>
    <w:rsid w:val="00370348"/>
    <w:rsid w:val="00381A87"/>
    <w:rsid w:val="003A0866"/>
    <w:rsid w:val="003A2DD2"/>
    <w:rsid w:val="003A3692"/>
    <w:rsid w:val="003A46EB"/>
    <w:rsid w:val="003B11F1"/>
    <w:rsid w:val="003B22A1"/>
    <w:rsid w:val="003C3987"/>
    <w:rsid w:val="003E62BE"/>
    <w:rsid w:val="003F5AE1"/>
    <w:rsid w:val="00400187"/>
    <w:rsid w:val="00405F93"/>
    <w:rsid w:val="00407236"/>
    <w:rsid w:val="00427684"/>
    <w:rsid w:val="00442037"/>
    <w:rsid w:val="00447720"/>
    <w:rsid w:val="0045531B"/>
    <w:rsid w:val="00455404"/>
    <w:rsid w:val="004604C9"/>
    <w:rsid w:val="004709E0"/>
    <w:rsid w:val="00470A43"/>
    <w:rsid w:val="00475C6E"/>
    <w:rsid w:val="004768A2"/>
    <w:rsid w:val="00485C07"/>
    <w:rsid w:val="004B064B"/>
    <w:rsid w:val="004B2531"/>
    <w:rsid w:val="004C104D"/>
    <w:rsid w:val="004C4AC3"/>
    <w:rsid w:val="004C5EE7"/>
    <w:rsid w:val="004D6506"/>
    <w:rsid w:val="004E35E0"/>
    <w:rsid w:val="004E49B0"/>
    <w:rsid w:val="0050539E"/>
    <w:rsid w:val="00506FE6"/>
    <w:rsid w:val="00512731"/>
    <w:rsid w:val="005159B8"/>
    <w:rsid w:val="00515CEB"/>
    <w:rsid w:val="0052329E"/>
    <w:rsid w:val="00526379"/>
    <w:rsid w:val="00537F5B"/>
    <w:rsid w:val="00552DDE"/>
    <w:rsid w:val="00555CD8"/>
    <w:rsid w:val="00572584"/>
    <w:rsid w:val="00572E80"/>
    <w:rsid w:val="00574B99"/>
    <w:rsid w:val="00575022"/>
    <w:rsid w:val="00580673"/>
    <w:rsid w:val="00582717"/>
    <w:rsid w:val="00595869"/>
    <w:rsid w:val="00596F92"/>
    <w:rsid w:val="005B3BD5"/>
    <w:rsid w:val="005B49B8"/>
    <w:rsid w:val="005B5645"/>
    <w:rsid w:val="005E2FD0"/>
    <w:rsid w:val="005E3EF4"/>
    <w:rsid w:val="005E4667"/>
    <w:rsid w:val="005F5B58"/>
    <w:rsid w:val="005F6DD2"/>
    <w:rsid w:val="00612A45"/>
    <w:rsid w:val="0062440B"/>
    <w:rsid w:val="00636405"/>
    <w:rsid w:val="00636BAF"/>
    <w:rsid w:val="006423D7"/>
    <w:rsid w:val="00642AA3"/>
    <w:rsid w:val="006431E2"/>
    <w:rsid w:val="006435CF"/>
    <w:rsid w:val="00647097"/>
    <w:rsid w:val="006479AD"/>
    <w:rsid w:val="006522F2"/>
    <w:rsid w:val="00655DC3"/>
    <w:rsid w:val="00673D0E"/>
    <w:rsid w:val="00682312"/>
    <w:rsid w:val="006825E2"/>
    <w:rsid w:val="006843CF"/>
    <w:rsid w:val="006977A5"/>
    <w:rsid w:val="006B4121"/>
    <w:rsid w:val="006C0727"/>
    <w:rsid w:val="006E145F"/>
    <w:rsid w:val="00715303"/>
    <w:rsid w:val="00716F69"/>
    <w:rsid w:val="007216E5"/>
    <w:rsid w:val="00723A71"/>
    <w:rsid w:val="00767AEB"/>
    <w:rsid w:val="00770572"/>
    <w:rsid w:val="00775EFA"/>
    <w:rsid w:val="00781C8E"/>
    <w:rsid w:val="00792045"/>
    <w:rsid w:val="007967E4"/>
    <w:rsid w:val="007B2C9F"/>
    <w:rsid w:val="007D65C1"/>
    <w:rsid w:val="007E12F6"/>
    <w:rsid w:val="007E7E30"/>
    <w:rsid w:val="007F2BB8"/>
    <w:rsid w:val="007F35F3"/>
    <w:rsid w:val="0080763C"/>
    <w:rsid w:val="00810448"/>
    <w:rsid w:val="00816D7E"/>
    <w:rsid w:val="00821DA4"/>
    <w:rsid w:val="00823EDD"/>
    <w:rsid w:val="00841E5A"/>
    <w:rsid w:val="008445AE"/>
    <w:rsid w:val="00855138"/>
    <w:rsid w:val="008C079B"/>
    <w:rsid w:val="008C1B61"/>
    <w:rsid w:val="008E3D29"/>
    <w:rsid w:val="008E67DA"/>
    <w:rsid w:val="008E6E69"/>
    <w:rsid w:val="008E7F3A"/>
    <w:rsid w:val="008F11D9"/>
    <w:rsid w:val="008F405C"/>
    <w:rsid w:val="00912D48"/>
    <w:rsid w:val="00926C5A"/>
    <w:rsid w:val="00927962"/>
    <w:rsid w:val="00941B46"/>
    <w:rsid w:val="00952ADC"/>
    <w:rsid w:val="00962ADD"/>
    <w:rsid w:val="0096350D"/>
    <w:rsid w:val="00966F65"/>
    <w:rsid w:val="009726FC"/>
    <w:rsid w:val="009754D7"/>
    <w:rsid w:val="009A6F84"/>
    <w:rsid w:val="009C4958"/>
    <w:rsid w:val="009C7F7D"/>
    <w:rsid w:val="009D641B"/>
    <w:rsid w:val="009E3678"/>
    <w:rsid w:val="009E36E3"/>
    <w:rsid w:val="009E373E"/>
    <w:rsid w:val="009E6709"/>
    <w:rsid w:val="009F0A86"/>
    <w:rsid w:val="009F2FBC"/>
    <w:rsid w:val="00A00867"/>
    <w:rsid w:val="00A3501A"/>
    <w:rsid w:val="00A41EC6"/>
    <w:rsid w:val="00A50542"/>
    <w:rsid w:val="00A838CE"/>
    <w:rsid w:val="00A93FDA"/>
    <w:rsid w:val="00A9526D"/>
    <w:rsid w:val="00AA076D"/>
    <w:rsid w:val="00AA427C"/>
    <w:rsid w:val="00AA4F3B"/>
    <w:rsid w:val="00AA6755"/>
    <w:rsid w:val="00AC129D"/>
    <w:rsid w:val="00AC5755"/>
    <w:rsid w:val="00AC5D7A"/>
    <w:rsid w:val="00AD2005"/>
    <w:rsid w:val="00AD7D91"/>
    <w:rsid w:val="00AF5B5F"/>
    <w:rsid w:val="00AF7E59"/>
    <w:rsid w:val="00B0071E"/>
    <w:rsid w:val="00B16E5F"/>
    <w:rsid w:val="00B2202F"/>
    <w:rsid w:val="00B31FCD"/>
    <w:rsid w:val="00B43BF5"/>
    <w:rsid w:val="00B458BB"/>
    <w:rsid w:val="00B56725"/>
    <w:rsid w:val="00B605A1"/>
    <w:rsid w:val="00B63B6C"/>
    <w:rsid w:val="00B936B1"/>
    <w:rsid w:val="00BA65CA"/>
    <w:rsid w:val="00BB029B"/>
    <w:rsid w:val="00BD43E1"/>
    <w:rsid w:val="00BD446B"/>
    <w:rsid w:val="00BE5E45"/>
    <w:rsid w:val="00BE68C2"/>
    <w:rsid w:val="00BF4F11"/>
    <w:rsid w:val="00C24AAC"/>
    <w:rsid w:val="00C25188"/>
    <w:rsid w:val="00C30229"/>
    <w:rsid w:val="00C40BC7"/>
    <w:rsid w:val="00C433C8"/>
    <w:rsid w:val="00C45548"/>
    <w:rsid w:val="00C50B42"/>
    <w:rsid w:val="00C51610"/>
    <w:rsid w:val="00C600F0"/>
    <w:rsid w:val="00C62E9C"/>
    <w:rsid w:val="00C63602"/>
    <w:rsid w:val="00C70209"/>
    <w:rsid w:val="00C7245C"/>
    <w:rsid w:val="00C81AC2"/>
    <w:rsid w:val="00C83F63"/>
    <w:rsid w:val="00C97ADE"/>
    <w:rsid w:val="00CA09B2"/>
    <w:rsid w:val="00CB59FB"/>
    <w:rsid w:val="00CB5A8D"/>
    <w:rsid w:val="00CB75F8"/>
    <w:rsid w:val="00CC348E"/>
    <w:rsid w:val="00CC5561"/>
    <w:rsid w:val="00CC6A46"/>
    <w:rsid w:val="00CC79B2"/>
    <w:rsid w:val="00CD4760"/>
    <w:rsid w:val="00D01FC8"/>
    <w:rsid w:val="00D1088D"/>
    <w:rsid w:val="00D11920"/>
    <w:rsid w:val="00D24B1C"/>
    <w:rsid w:val="00D2648C"/>
    <w:rsid w:val="00D275BC"/>
    <w:rsid w:val="00D42F27"/>
    <w:rsid w:val="00D43EE1"/>
    <w:rsid w:val="00D4534B"/>
    <w:rsid w:val="00D51BF0"/>
    <w:rsid w:val="00D53459"/>
    <w:rsid w:val="00D64A85"/>
    <w:rsid w:val="00D70A68"/>
    <w:rsid w:val="00D71CF5"/>
    <w:rsid w:val="00D72BDF"/>
    <w:rsid w:val="00D870DE"/>
    <w:rsid w:val="00D91225"/>
    <w:rsid w:val="00D951E8"/>
    <w:rsid w:val="00D96DF6"/>
    <w:rsid w:val="00DA1A66"/>
    <w:rsid w:val="00DA66B7"/>
    <w:rsid w:val="00DB2D11"/>
    <w:rsid w:val="00DC5A7B"/>
    <w:rsid w:val="00DC6FC8"/>
    <w:rsid w:val="00DD0BDD"/>
    <w:rsid w:val="00DD517E"/>
    <w:rsid w:val="00DE2156"/>
    <w:rsid w:val="00DF19D7"/>
    <w:rsid w:val="00DF4517"/>
    <w:rsid w:val="00DF6A60"/>
    <w:rsid w:val="00E234CD"/>
    <w:rsid w:val="00E30D5D"/>
    <w:rsid w:val="00E60072"/>
    <w:rsid w:val="00E64387"/>
    <w:rsid w:val="00E70086"/>
    <w:rsid w:val="00E768F8"/>
    <w:rsid w:val="00E7758B"/>
    <w:rsid w:val="00E81185"/>
    <w:rsid w:val="00E811F4"/>
    <w:rsid w:val="00E9681B"/>
    <w:rsid w:val="00EA3B2B"/>
    <w:rsid w:val="00EA71FB"/>
    <w:rsid w:val="00EC1680"/>
    <w:rsid w:val="00EF7E25"/>
    <w:rsid w:val="00F01E07"/>
    <w:rsid w:val="00F11F8D"/>
    <w:rsid w:val="00F22B78"/>
    <w:rsid w:val="00F2768D"/>
    <w:rsid w:val="00F27AFE"/>
    <w:rsid w:val="00F52756"/>
    <w:rsid w:val="00F66C18"/>
    <w:rsid w:val="00F73C39"/>
    <w:rsid w:val="00F77C5B"/>
    <w:rsid w:val="00FA03B7"/>
    <w:rsid w:val="00FA3D79"/>
    <w:rsid w:val="00FA673D"/>
    <w:rsid w:val="00FB3CFF"/>
    <w:rsid w:val="00FB3D2A"/>
    <w:rsid w:val="00FD4017"/>
    <w:rsid w:val="00FD7F19"/>
    <w:rsid w:val="00FE28EB"/>
    <w:rsid w:val="00FE3BFD"/>
    <w:rsid w:val="00FE6AC8"/>
    <w:rsid w:val="00FF0AE7"/>
    <w:rsid w:val="00FF4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DBF3FB"/>
  <w15:chartTrackingRefBased/>
  <w15:docId w15:val="{869AEAAB-B8A1-5D4F-A313-B35FF5DF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16A0"/>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 w:type="paragraph" w:styleId="ListParagraph">
    <w:name w:val="List Paragraph"/>
    <w:basedOn w:val="Normal"/>
    <w:uiPriority w:val="34"/>
    <w:qFormat/>
    <w:rsid w:val="00B2202F"/>
    <w:pPr>
      <w:ind w:left="720"/>
      <w:contextualSpacing/>
    </w:pPr>
  </w:style>
  <w:style w:type="paragraph" w:styleId="PlainText">
    <w:name w:val="Plain Text"/>
    <w:basedOn w:val="Normal"/>
    <w:link w:val="PlainTextChar"/>
    <w:uiPriority w:val="99"/>
    <w:unhideWhenUsed/>
    <w:rsid w:val="000D11A0"/>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D11A0"/>
    <w:rPr>
      <w:rFonts w:ascii="Consolas" w:eastAsiaTheme="minorHAnsi" w:hAnsi="Consolas" w:cs="Consolas"/>
      <w:sz w:val="21"/>
      <w:szCs w:val="21"/>
    </w:rPr>
  </w:style>
  <w:style w:type="paragraph" w:styleId="NormalWeb">
    <w:name w:val="Normal (Web)"/>
    <w:basedOn w:val="Normal"/>
    <w:uiPriority w:val="99"/>
    <w:unhideWhenUsed/>
    <w:rsid w:val="00C51610"/>
    <w:pPr>
      <w:spacing w:before="100" w:beforeAutospacing="1" w:after="100" w:afterAutospacing="1"/>
    </w:pPr>
  </w:style>
  <w:style w:type="character" w:styleId="CommentReference">
    <w:name w:val="annotation reference"/>
    <w:basedOn w:val="DefaultParagraphFont"/>
    <w:rsid w:val="00D64A85"/>
    <w:rPr>
      <w:sz w:val="16"/>
      <w:szCs w:val="16"/>
    </w:rPr>
  </w:style>
  <w:style w:type="paragraph" w:styleId="CommentText">
    <w:name w:val="annotation text"/>
    <w:basedOn w:val="Normal"/>
    <w:link w:val="CommentTextChar"/>
    <w:rsid w:val="00D64A85"/>
    <w:rPr>
      <w:sz w:val="20"/>
      <w:szCs w:val="20"/>
    </w:rPr>
  </w:style>
  <w:style w:type="character" w:customStyle="1" w:styleId="CommentTextChar">
    <w:name w:val="Comment Text Char"/>
    <w:basedOn w:val="DefaultParagraphFont"/>
    <w:link w:val="CommentText"/>
    <w:rsid w:val="00D64A85"/>
  </w:style>
  <w:style w:type="paragraph" w:styleId="CommentSubject">
    <w:name w:val="annotation subject"/>
    <w:basedOn w:val="CommentText"/>
    <w:next w:val="CommentText"/>
    <w:link w:val="CommentSubjectChar"/>
    <w:rsid w:val="00D64A85"/>
    <w:rPr>
      <w:b/>
      <w:bCs/>
    </w:rPr>
  </w:style>
  <w:style w:type="character" w:customStyle="1" w:styleId="CommentSubjectChar">
    <w:name w:val="Comment Subject Char"/>
    <w:basedOn w:val="CommentTextChar"/>
    <w:link w:val="CommentSubject"/>
    <w:rsid w:val="00D64A85"/>
    <w:rPr>
      <w:b/>
      <w:bCs/>
    </w:rPr>
  </w:style>
  <w:style w:type="paragraph" w:styleId="Revision">
    <w:name w:val="Revision"/>
    <w:hidden/>
    <w:uiPriority w:val="99"/>
    <w:semiHidden/>
    <w:rsid w:val="00D64A85"/>
    <w:rPr>
      <w:sz w:val="24"/>
      <w:szCs w:val="24"/>
    </w:rPr>
  </w:style>
  <w:style w:type="paragraph" w:styleId="BalloonText">
    <w:name w:val="Balloon Text"/>
    <w:basedOn w:val="Normal"/>
    <w:link w:val="BalloonTextChar"/>
    <w:semiHidden/>
    <w:unhideWhenUsed/>
    <w:rsid w:val="00D64A85"/>
    <w:rPr>
      <w:sz w:val="18"/>
      <w:szCs w:val="18"/>
    </w:rPr>
  </w:style>
  <w:style w:type="character" w:customStyle="1" w:styleId="BalloonTextChar">
    <w:name w:val="Balloon Text Char"/>
    <w:basedOn w:val="DefaultParagraphFont"/>
    <w:link w:val="BalloonText"/>
    <w:semiHidden/>
    <w:rsid w:val="00D64A85"/>
    <w:rPr>
      <w:sz w:val="18"/>
      <w:szCs w:val="18"/>
    </w:rPr>
  </w:style>
  <w:style w:type="character" w:customStyle="1" w:styleId="UnresolvedMention1">
    <w:name w:val="Unresolved Mention1"/>
    <w:basedOn w:val="DefaultParagraphFont"/>
    <w:uiPriority w:val="99"/>
    <w:semiHidden/>
    <w:unhideWhenUsed/>
    <w:rsid w:val="007E12F6"/>
    <w:rPr>
      <w:color w:val="605E5C"/>
      <w:shd w:val="clear" w:color="auto" w:fill="E1DFDD"/>
    </w:rPr>
  </w:style>
  <w:style w:type="paragraph" w:customStyle="1" w:styleId="CellBody">
    <w:name w:val="CellBody"/>
    <w:uiPriority w:val="99"/>
    <w:rsid w:val="007E12F6"/>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7E12F6"/>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
    <w:name w:val="H"/>
    <w:aliases w:val="HangingIndent"/>
    <w:uiPriority w:val="99"/>
    <w:rsid w:val="007E12F6"/>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4">
    <w:name w:val="H4"/>
    <w:aliases w:val="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Prim2">
    <w:name w:val="Prim2"/>
    <w:aliases w:val="PrimTag3"/>
    <w:uiPriority w:val="99"/>
    <w:rsid w:val="007E12F6"/>
    <w:pPr>
      <w:autoSpaceDE w:val="0"/>
      <w:autoSpaceDN w:val="0"/>
      <w:adjustRightInd w:val="0"/>
      <w:spacing w:line="240" w:lineRule="atLeast"/>
      <w:ind w:left="3280"/>
      <w:jc w:val="both"/>
    </w:pPr>
    <w:rPr>
      <w:rFonts w:eastAsiaTheme="minorEastAsia"/>
      <w:color w:val="000000"/>
      <w:w w:val="0"/>
    </w:rPr>
  </w:style>
  <w:style w:type="paragraph" w:customStyle="1" w:styleId="T">
    <w:name w:val="T"/>
    <w:aliases w:val="Text"/>
    <w:uiPriority w:val="99"/>
    <w:rsid w:val="007E12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4304">
      <w:bodyDiv w:val="1"/>
      <w:marLeft w:val="0"/>
      <w:marRight w:val="0"/>
      <w:marTop w:val="0"/>
      <w:marBottom w:val="0"/>
      <w:divBdr>
        <w:top w:val="none" w:sz="0" w:space="0" w:color="auto"/>
        <w:left w:val="none" w:sz="0" w:space="0" w:color="auto"/>
        <w:bottom w:val="none" w:sz="0" w:space="0" w:color="auto"/>
        <w:right w:val="none" w:sz="0" w:space="0" w:color="auto"/>
      </w:divBdr>
    </w:div>
    <w:div w:id="61297303">
      <w:bodyDiv w:val="1"/>
      <w:marLeft w:val="0"/>
      <w:marRight w:val="0"/>
      <w:marTop w:val="0"/>
      <w:marBottom w:val="0"/>
      <w:divBdr>
        <w:top w:val="none" w:sz="0" w:space="0" w:color="auto"/>
        <w:left w:val="none" w:sz="0" w:space="0" w:color="auto"/>
        <w:bottom w:val="none" w:sz="0" w:space="0" w:color="auto"/>
        <w:right w:val="none" w:sz="0" w:space="0" w:color="auto"/>
      </w:divBdr>
    </w:div>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296303913">
      <w:bodyDiv w:val="1"/>
      <w:marLeft w:val="0"/>
      <w:marRight w:val="0"/>
      <w:marTop w:val="0"/>
      <w:marBottom w:val="0"/>
      <w:divBdr>
        <w:top w:val="none" w:sz="0" w:space="0" w:color="auto"/>
        <w:left w:val="none" w:sz="0" w:space="0" w:color="auto"/>
        <w:bottom w:val="none" w:sz="0" w:space="0" w:color="auto"/>
        <w:right w:val="none" w:sz="0" w:space="0" w:color="auto"/>
      </w:divBdr>
    </w:div>
    <w:div w:id="303239436">
      <w:bodyDiv w:val="1"/>
      <w:marLeft w:val="0"/>
      <w:marRight w:val="0"/>
      <w:marTop w:val="0"/>
      <w:marBottom w:val="0"/>
      <w:divBdr>
        <w:top w:val="none" w:sz="0" w:space="0" w:color="auto"/>
        <w:left w:val="none" w:sz="0" w:space="0" w:color="auto"/>
        <w:bottom w:val="none" w:sz="0" w:space="0" w:color="auto"/>
        <w:right w:val="none" w:sz="0" w:space="0" w:color="auto"/>
      </w:divBdr>
    </w:div>
    <w:div w:id="323169989">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608708269">
      <w:bodyDiv w:val="1"/>
      <w:marLeft w:val="0"/>
      <w:marRight w:val="0"/>
      <w:marTop w:val="0"/>
      <w:marBottom w:val="0"/>
      <w:divBdr>
        <w:top w:val="none" w:sz="0" w:space="0" w:color="auto"/>
        <w:left w:val="none" w:sz="0" w:space="0" w:color="auto"/>
        <w:bottom w:val="none" w:sz="0" w:space="0" w:color="auto"/>
        <w:right w:val="none" w:sz="0" w:space="0" w:color="auto"/>
      </w:divBdr>
    </w:div>
    <w:div w:id="653490644">
      <w:bodyDiv w:val="1"/>
      <w:marLeft w:val="0"/>
      <w:marRight w:val="0"/>
      <w:marTop w:val="0"/>
      <w:marBottom w:val="0"/>
      <w:divBdr>
        <w:top w:val="none" w:sz="0" w:space="0" w:color="auto"/>
        <w:left w:val="none" w:sz="0" w:space="0" w:color="auto"/>
        <w:bottom w:val="none" w:sz="0" w:space="0" w:color="auto"/>
        <w:right w:val="none" w:sz="0" w:space="0" w:color="auto"/>
      </w:divBdr>
    </w:div>
    <w:div w:id="659041106">
      <w:bodyDiv w:val="1"/>
      <w:marLeft w:val="0"/>
      <w:marRight w:val="0"/>
      <w:marTop w:val="0"/>
      <w:marBottom w:val="0"/>
      <w:divBdr>
        <w:top w:val="none" w:sz="0" w:space="0" w:color="auto"/>
        <w:left w:val="none" w:sz="0" w:space="0" w:color="auto"/>
        <w:bottom w:val="none" w:sz="0" w:space="0" w:color="auto"/>
        <w:right w:val="none" w:sz="0" w:space="0" w:color="auto"/>
      </w:divBdr>
    </w:div>
    <w:div w:id="716710442">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891229601">
      <w:bodyDiv w:val="1"/>
      <w:marLeft w:val="0"/>
      <w:marRight w:val="0"/>
      <w:marTop w:val="0"/>
      <w:marBottom w:val="0"/>
      <w:divBdr>
        <w:top w:val="none" w:sz="0" w:space="0" w:color="auto"/>
        <w:left w:val="none" w:sz="0" w:space="0" w:color="auto"/>
        <w:bottom w:val="none" w:sz="0" w:space="0" w:color="auto"/>
        <w:right w:val="none" w:sz="0" w:space="0" w:color="auto"/>
      </w:divBdr>
    </w:div>
    <w:div w:id="914971697">
      <w:bodyDiv w:val="1"/>
      <w:marLeft w:val="0"/>
      <w:marRight w:val="0"/>
      <w:marTop w:val="0"/>
      <w:marBottom w:val="0"/>
      <w:divBdr>
        <w:top w:val="none" w:sz="0" w:space="0" w:color="auto"/>
        <w:left w:val="none" w:sz="0" w:space="0" w:color="auto"/>
        <w:bottom w:val="none" w:sz="0" w:space="0" w:color="auto"/>
        <w:right w:val="none" w:sz="0" w:space="0" w:color="auto"/>
      </w:divBdr>
    </w:div>
    <w:div w:id="925845147">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1008943355">
      <w:bodyDiv w:val="1"/>
      <w:marLeft w:val="0"/>
      <w:marRight w:val="0"/>
      <w:marTop w:val="0"/>
      <w:marBottom w:val="0"/>
      <w:divBdr>
        <w:top w:val="none" w:sz="0" w:space="0" w:color="auto"/>
        <w:left w:val="none" w:sz="0" w:space="0" w:color="auto"/>
        <w:bottom w:val="none" w:sz="0" w:space="0" w:color="auto"/>
        <w:right w:val="none" w:sz="0" w:space="0" w:color="auto"/>
      </w:divBdr>
      <w:divsChild>
        <w:div w:id="1290164956">
          <w:marLeft w:val="0"/>
          <w:marRight w:val="0"/>
          <w:marTop w:val="0"/>
          <w:marBottom w:val="0"/>
          <w:divBdr>
            <w:top w:val="none" w:sz="0" w:space="0" w:color="auto"/>
            <w:left w:val="none" w:sz="0" w:space="0" w:color="auto"/>
            <w:bottom w:val="none" w:sz="0" w:space="0" w:color="auto"/>
            <w:right w:val="none" w:sz="0" w:space="0" w:color="auto"/>
          </w:divBdr>
          <w:divsChild>
            <w:div w:id="153107213">
              <w:marLeft w:val="0"/>
              <w:marRight w:val="0"/>
              <w:marTop w:val="0"/>
              <w:marBottom w:val="0"/>
              <w:divBdr>
                <w:top w:val="none" w:sz="0" w:space="0" w:color="auto"/>
                <w:left w:val="none" w:sz="0" w:space="0" w:color="auto"/>
                <w:bottom w:val="none" w:sz="0" w:space="0" w:color="auto"/>
                <w:right w:val="none" w:sz="0" w:space="0" w:color="auto"/>
              </w:divBdr>
              <w:divsChild>
                <w:div w:id="1891263165">
                  <w:marLeft w:val="0"/>
                  <w:marRight w:val="0"/>
                  <w:marTop w:val="0"/>
                  <w:marBottom w:val="0"/>
                  <w:divBdr>
                    <w:top w:val="none" w:sz="0" w:space="0" w:color="auto"/>
                    <w:left w:val="none" w:sz="0" w:space="0" w:color="auto"/>
                    <w:bottom w:val="none" w:sz="0" w:space="0" w:color="auto"/>
                    <w:right w:val="none" w:sz="0" w:space="0" w:color="auto"/>
                  </w:divBdr>
                </w:div>
              </w:divsChild>
            </w:div>
            <w:div w:id="796526634">
              <w:marLeft w:val="0"/>
              <w:marRight w:val="0"/>
              <w:marTop w:val="0"/>
              <w:marBottom w:val="0"/>
              <w:divBdr>
                <w:top w:val="none" w:sz="0" w:space="0" w:color="auto"/>
                <w:left w:val="none" w:sz="0" w:space="0" w:color="auto"/>
                <w:bottom w:val="none" w:sz="0" w:space="0" w:color="auto"/>
                <w:right w:val="none" w:sz="0" w:space="0" w:color="auto"/>
              </w:divBdr>
              <w:divsChild>
                <w:div w:id="17199750">
                  <w:marLeft w:val="0"/>
                  <w:marRight w:val="0"/>
                  <w:marTop w:val="0"/>
                  <w:marBottom w:val="0"/>
                  <w:divBdr>
                    <w:top w:val="none" w:sz="0" w:space="0" w:color="auto"/>
                    <w:left w:val="none" w:sz="0" w:space="0" w:color="auto"/>
                    <w:bottom w:val="none" w:sz="0" w:space="0" w:color="auto"/>
                    <w:right w:val="none" w:sz="0" w:space="0" w:color="auto"/>
                  </w:divBdr>
                </w:div>
              </w:divsChild>
            </w:div>
            <w:div w:id="1409961668">
              <w:marLeft w:val="0"/>
              <w:marRight w:val="0"/>
              <w:marTop w:val="0"/>
              <w:marBottom w:val="0"/>
              <w:divBdr>
                <w:top w:val="none" w:sz="0" w:space="0" w:color="auto"/>
                <w:left w:val="none" w:sz="0" w:space="0" w:color="auto"/>
                <w:bottom w:val="none" w:sz="0" w:space="0" w:color="auto"/>
                <w:right w:val="none" w:sz="0" w:space="0" w:color="auto"/>
              </w:divBdr>
              <w:divsChild>
                <w:div w:id="1147625724">
                  <w:marLeft w:val="0"/>
                  <w:marRight w:val="0"/>
                  <w:marTop w:val="0"/>
                  <w:marBottom w:val="0"/>
                  <w:divBdr>
                    <w:top w:val="none" w:sz="0" w:space="0" w:color="auto"/>
                    <w:left w:val="none" w:sz="0" w:space="0" w:color="auto"/>
                    <w:bottom w:val="none" w:sz="0" w:space="0" w:color="auto"/>
                    <w:right w:val="none" w:sz="0" w:space="0" w:color="auto"/>
                  </w:divBdr>
                </w:div>
              </w:divsChild>
            </w:div>
            <w:div w:id="369913082">
              <w:marLeft w:val="0"/>
              <w:marRight w:val="0"/>
              <w:marTop w:val="0"/>
              <w:marBottom w:val="0"/>
              <w:divBdr>
                <w:top w:val="none" w:sz="0" w:space="0" w:color="auto"/>
                <w:left w:val="none" w:sz="0" w:space="0" w:color="auto"/>
                <w:bottom w:val="none" w:sz="0" w:space="0" w:color="auto"/>
                <w:right w:val="none" w:sz="0" w:space="0" w:color="auto"/>
              </w:divBdr>
              <w:divsChild>
                <w:div w:id="17236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355577919">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1814173565">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 w:id="205549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montemurro@blackberry.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955</Words>
  <Characters>5084</Characters>
  <Application>Microsoft Office Word</Application>
  <DocSecurity>0</DocSecurity>
  <Lines>185</Lines>
  <Paragraphs>56</Paragraphs>
  <ScaleCrop>false</ScaleCrop>
  <HeadingPairs>
    <vt:vector size="2" baseType="variant">
      <vt:variant>
        <vt:lpstr>Title</vt:lpstr>
      </vt:variant>
      <vt:variant>
        <vt:i4>1</vt:i4>
      </vt:variant>
    </vt:vector>
  </HeadingPairs>
  <TitlesOfParts>
    <vt:vector size="1" baseType="lpstr">
      <vt:lpstr>doc.: IEEE 802.11-20/0282r0</vt:lpstr>
    </vt:vector>
  </TitlesOfParts>
  <Manager/>
  <Company>BlackBerry</Company>
  <LinksUpToDate>false</LinksUpToDate>
  <CharactersWithSpaces>6071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802.11-20/0282r1</dc:title>
  <dc:subject>Submission</dc:subject>
  <dc:creator>Michael Montemurro</dc:creator>
  <cp:keywords>February 2020</cp:keywords>
  <dc:description/>
  <cp:lastModifiedBy>Michael Montemurro</cp:lastModifiedBy>
  <cp:revision>3</cp:revision>
  <cp:lastPrinted>1900-01-01T08:00:00Z</cp:lastPrinted>
  <dcterms:created xsi:type="dcterms:W3CDTF">2020-02-07T15:28:00Z</dcterms:created>
  <dcterms:modified xsi:type="dcterms:W3CDTF">2020-02-07T15:28:00Z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C:\Users\mrison\AppData\Local\Temp\11-19-2024-02-000m-mac-address-change.docx</vt:lpwstr>
  </property>
</Properties>
</file>