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3FE6" w14:textId="77777777" w:rsidR="00CA09B2" w:rsidRPr="00DE4DD3" w:rsidRDefault="00CA09B2">
      <w:pPr>
        <w:pStyle w:val="T1"/>
        <w:pBdr>
          <w:bottom w:val="single" w:sz="6" w:space="0" w:color="auto"/>
        </w:pBdr>
        <w:spacing w:after="240"/>
        <w:rPr>
          <w:rFonts w:asciiTheme="minorHAnsi" w:hAnsiTheme="minorHAnsi"/>
        </w:rPr>
      </w:pPr>
      <w:r w:rsidRPr="00DE4DD3">
        <w:rPr>
          <w:rFonts w:asciiTheme="minorHAnsi" w:hAnsiTheme="minorHAnsi"/>
        </w:rPr>
        <w:t>IEEE P802.11</w:t>
      </w:r>
      <w:r w:rsidRPr="00DE4DD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65C8DB3" w14:textId="77777777">
        <w:trPr>
          <w:trHeight w:val="485"/>
          <w:jc w:val="center"/>
        </w:trPr>
        <w:tc>
          <w:tcPr>
            <w:tcW w:w="9576" w:type="dxa"/>
            <w:gridSpan w:val="5"/>
            <w:vAlign w:val="center"/>
          </w:tcPr>
          <w:p w14:paraId="15902809" w14:textId="6E081C88" w:rsidR="00CA09B2" w:rsidRPr="00DE4DD3" w:rsidRDefault="00DE4DD3" w:rsidP="002902F3">
            <w:pPr>
              <w:pStyle w:val="T2"/>
              <w:rPr>
                <w:rFonts w:asciiTheme="minorHAnsi" w:hAnsiTheme="minorHAnsi"/>
              </w:rPr>
            </w:pPr>
            <w:r w:rsidRPr="00DE4DD3">
              <w:rPr>
                <w:rFonts w:asciiTheme="minorHAnsi" w:hAnsiTheme="minorHAnsi"/>
              </w:rPr>
              <w:t>LB23</w:t>
            </w:r>
            <w:r w:rsidR="00C909E0">
              <w:rPr>
                <w:rFonts w:asciiTheme="minorHAnsi" w:hAnsiTheme="minorHAnsi"/>
              </w:rPr>
              <w:t>6</w:t>
            </w:r>
            <w:r w:rsidRPr="00DE4DD3">
              <w:rPr>
                <w:rFonts w:asciiTheme="minorHAnsi" w:hAnsiTheme="minorHAnsi"/>
              </w:rPr>
              <w:t xml:space="preserve"> c</w:t>
            </w:r>
            <w:r w:rsidR="002902F3" w:rsidRPr="00DE4DD3">
              <w:rPr>
                <w:rFonts w:asciiTheme="minorHAnsi" w:hAnsiTheme="minorHAnsi"/>
              </w:rPr>
              <w:t xml:space="preserve">omment resolution for </w:t>
            </w:r>
            <w:r w:rsidR="00F16690" w:rsidRPr="00DE4DD3">
              <w:rPr>
                <w:rFonts w:asciiTheme="minorHAnsi" w:hAnsiTheme="minorHAnsi"/>
              </w:rPr>
              <w:t>PHY</w:t>
            </w:r>
            <w:r w:rsidR="00116FF7">
              <w:rPr>
                <w:rFonts w:asciiTheme="minorHAnsi" w:hAnsiTheme="minorHAnsi"/>
              </w:rPr>
              <w:t>-</w:t>
            </w:r>
            <w:r w:rsidR="00F16690" w:rsidRPr="00DE4DD3">
              <w:rPr>
                <w:rFonts w:asciiTheme="minorHAnsi" w:hAnsiTheme="minorHAnsi"/>
              </w:rPr>
              <w:t>CCA</w:t>
            </w:r>
          </w:p>
        </w:tc>
      </w:tr>
      <w:tr w:rsidR="00CA09B2" w14:paraId="35FC781E" w14:textId="77777777">
        <w:trPr>
          <w:trHeight w:val="359"/>
          <w:jc w:val="center"/>
        </w:trPr>
        <w:tc>
          <w:tcPr>
            <w:tcW w:w="9576" w:type="dxa"/>
            <w:gridSpan w:val="5"/>
            <w:vAlign w:val="center"/>
          </w:tcPr>
          <w:p w14:paraId="37B50137" w14:textId="3DA8A33B" w:rsidR="00CA09B2" w:rsidRPr="00DE4DD3" w:rsidRDefault="00CA09B2" w:rsidP="008A4342">
            <w:pPr>
              <w:pStyle w:val="T2"/>
              <w:ind w:left="0"/>
              <w:rPr>
                <w:rFonts w:asciiTheme="minorHAnsi" w:hAnsiTheme="minorHAnsi"/>
                <w:sz w:val="20"/>
              </w:rPr>
            </w:pPr>
            <w:r w:rsidRPr="00DE4DD3">
              <w:rPr>
                <w:rFonts w:asciiTheme="minorHAnsi" w:hAnsiTheme="minorHAnsi"/>
                <w:sz w:val="20"/>
              </w:rPr>
              <w:t>Date:</w:t>
            </w:r>
            <w:r w:rsidRPr="00DE4DD3">
              <w:rPr>
                <w:rFonts w:asciiTheme="minorHAnsi" w:hAnsiTheme="minorHAnsi"/>
                <w:b w:val="0"/>
                <w:sz w:val="20"/>
              </w:rPr>
              <w:t xml:space="preserve">  </w:t>
            </w:r>
            <w:r w:rsidR="00F410CB" w:rsidRPr="00DE4DD3">
              <w:rPr>
                <w:rFonts w:asciiTheme="minorHAnsi" w:hAnsiTheme="minorHAnsi"/>
                <w:b w:val="0"/>
                <w:sz w:val="20"/>
              </w:rPr>
              <w:t>201</w:t>
            </w:r>
            <w:r w:rsidR="004F1F73">
              <w:rPr>
                <w:rFonts w:asciiTheme="minorHAnsi" w:hAnsiTheme="minorHAnsi"/>
                <w:b w:val="0"/>
                <w:sz w:val="20"/>
              </w:rPr>
              <w:t>9</w:t>
            </w:r>
            <w:r w:rsidR="00F410CB" w:rsidRPr="00DE4DD3">
              <w:rPr>
                <w:rFonts w:asciiTheme="minorHAnsi" w:hAnsiTheme="minorHAnsi"/>
                <w:b w:val="0"/>
                <w:sz w:val="20"/>
              </w:rPr>
              <w:t>-0</w:t>
            </w:r>
            <w:r w:rsidR="00C909E0">
              <w:rPr>
                <w:rFonts w:asciiTheme="minorHAnsi" w:hAnsiTheme="minorHAnsi"/>
                <w:b w:val="0"/>
                <w:sz w:val="20"/>
              </w:rPr>
              <w:t>3-1</w:t>
            </w:r>
            <w:r w:rsidR="0055327B">
              <w:rPr>
                <w:rFonts w:asciiTheme="minorHAnsi" w:hAnsiTheme="minorHAnsi"/>
                <w:b w:val="0"/>
                <w:sz w:val="20"/>
              </w:rPr>
              <w:t>2</w:t>
            </w:r>
          </w:p>
        </w:tc>
      </w:tr>
      <w:tr w:rsidR="00CA09B2" w14:paraId="521382F2" w14:textId="77777777">
        <w:trPr>
          <w:cantSplit/>
          <w:jc w:val="center"/>
        </w:trPr>
        <w:tc>
          <w:tcPr>
            <w:tcW w:w="9576" w:type="dxa"/>
            <w:gridSpan w:val="5"/>
            <w:vAlign w:val="center"/>
          </w:tcPr>
          <w:p w14:paraId="3198E846"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Author(s):</w:t>
            </w:r>
          </w:p>
        </w:tc>
      </w:tr>
      <w:tr w:rsidR="00CA09B2" w14:paraId="1F5AEB9A" w14:textId="77777777" w:rsidTr="00F410CB">
        <w:trPr>
          <w:jc w:val="center"/>
        </w:trPr>
        <w:tc>
          <w:tcPr>
            <w:tcW w:w="1336" w:type="dxa"/>
            <w:vAlign w:val="center"/>
          </w:tcPr>
          <w:p w14:paraId="51935C9F"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Name</w:t>
            </w:r>
          </w:p>
        </w:tc>
        <w:tc>
          <w:tcPr>
            <w:tcW w:w="2064" w:type="dxa"/>
            <w:vAlign w:val="center"/>
          </w:tcPr>
          <w:p w14:paraId="1D553062" w14:textId="77777777" w:rsidR="00CA09B2" w:rsidRPr="00DE4DD3" w:rsidRDefault="0062440B">
            <w:pPr>
              <w:pStyle w:val="T2"/>
              <w:spacing w:after="0"/>
              <w:ind w:left="0" w:right="0"/>
              <w:jc w:val="left"/>
              <w:rPr>
                <w:rFonts w:asciiTheme="minorHAnsi" w:hAnsiTheme="minorHAnsi"/>
                <w:sz w:val="20"/>
              </w:rPr>
            </w:pPr>
            <w:r w:rsidRPr="00DE4DD3">
              <w:rPr>
                <w:rFonts w:asciiTheme="minorHAnsi" w:hAnsiTheme="minorHAnsi"/>
                <w:sz w:val="20"/>
              </w:rPr>
              <w:t>Affiliation</w:t>
            </w:r>
          </w:p>
        </w:tc>
        <w:tc>
          <w:tcPr>
            <w:tcW w:w="2648" w:type="dxa"/>
            <w:vAlign w:val="center"/>
          </w:tcPr>
          <w:p w14:paraId="682DD34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Address</w:t>
            </w:r>
          </w:p>
        </w:tc>
        <w:tc>
          <w:tcPr>
            <w:tcW w:w="1710" w:type="dxa"/>
            <w:vAlign w:val="center"/>
          </w:tcPr>
          <w:p w14:paraId="4110178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Phone</w:t>
            </w:r>
          </w:p>
        </w:tc>
        <w:tc>
          <w:tcPr>
            <w:tcW w:w="1818" w:type="dxa"/>
            <w:vAlign w:val="center"/>
          </w:tcPr>
          <w:p w14:paraId="21644940"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email</w:t>
            </w:r>
          </w:p>
        </w:tc>
      </w:tr>
      <w:tr w:rsidR="00CA09B2" w14:paraId="058DFB13" w14:textId="77777777" w:rsidTr="00F410CB">
        <w:trPr>
          <w:jc w:val="center"/>
        </w:trPr>
        <w:tc>
          <w:tcPr>
            <w:tcW w:w="1336" w:type="dxa"/>
            <w:vAlign w:val="center"/>
          </w:tcPr>
          <w:p w14:paraId="7E0D3421" w14:textId="1433803F" w:rsidR="00CA09B2" w:rsidRPr="00DE4DD3" w:rsidRDefault="008714C4">
            <w:pPr>
              <w:pStyle w:val="T2"/>
              <w:spacing w:after="0"/>
              <w:ind w:left="0" w:right="0"/>
              <w:rPr>
                <w:rFonts w:asciiTheme="minorHAnsi" w:hAnsiTheme="minorHAnsi"/>
                <w:b w:val="0"/>
                <w:sz w:val="20"/>
              </w:rPr>
            </w:pPr>
            <w:proofErr w:type="spellStart"/>
            <w:r w:rsidRPr="00DE4DD3">
              <w:rPr>
                <w:rFonts w:asciiTheme="minorHAnsi" w:hAnsiTheme="minorHAnsi"/>
                <w:b w:val="0"/>
                <w:sz w:val="20"/>
              </w:rPr>
              <w:t>Se</w:t>
            </w:r>
            <w:r w:rsidR="006373F9" w:rsidRPr="006373F9">
              <w:rPr>
                <w:rFonts w:asciiTheme="minorHAnsi" w:hAnsiTheme="minorHAnsi" w:cs="Arial"/>
                <w:b w:val="0"/>
                <w:sz w:val="20"/>
              </w:rPr>
              <w:t>á</w:t>
            </w:r>
            <w:r w:rsidRPr="00DE4DD3">
              <w:rPr>
                <w:rFonts w:asciiTheme="minorHAnsi" w:hAnsiTheme="minorHAnsi"/>
                <w:b w:val="0"/>
                <w:sz w:val="20"/>
              </w:rPr>
              <w:t>n</w:t>
            </w:r>
            <w:proofErr w:type="spellEnd"/>
            <w:r w:rsidRPr="00DE4DD3">
              <w:rPr>
                <w:rFonts w:asciiTheme="minorHAnsi" w:hAnsiTheme="minorHAnsi"/>
                <w:b w:val="0"/>
                <w:sz w:val="20"/>
              </w:rPr>
              <w:t xml:space="preserve"> Coffey</w:t>
            </w:r>
          </w:p>
        </w:tc>
        <w:tc>
          <w:tcPr>
            <w:tcW w:w="2064" w:type="dxa"/>
            <w:vAlign w:val="center"/>
          </w:tcPr>
          <w:p w14:paraId="5B95D73D" w14:textId="10F9A52A" w:rsidR="00CA09B2" w:rsidRPr="00DE4DD3" w:rsidRDefault="008714C4" w:rsidP="00613E9E">
            <w:pPr>
              <w:pStyle w:val="T2"/>
              <w:spacing w:after="0"/>
              <w:ind w:left="0" w:right="0"/>
              <w:jc w:val="left"/>
              <w:rPr>
                <w:rFonts w:asciiTheme="minorHAnsi" w:hAnsiTheme="minorHAnsi"/>
                <w:b w:val="0"/>
                <w:sz w:val="20"/>
              </w:rPr>
            </w:pPr>
            <w:r w:rsidRPr="00DE4DD3">
              <w:rPr>
                <w:rFonts w:asciiTheme="minorHAnsi" w:hAnsiTheme="minorHAnsi"/>
                <w:b w:val="0"/>
                <w:sz w:val="20"/>
              </w:rPr>
              <w:t>Realtek</w:t>
            </w:r>
          </w:p>
        </w:tc>
        <w:tc>
          <w:tcPr>
            <w:tcW w:w="2648" w:type="dxa"/>
            <w:vAlign w:val="center"/>
          </w:tcPr>
          <w:p w14:paraId="1E6F25BD" w14:textId="77777777" w:rsidR="00CA09B2" w:rsidRPr="00DE4DD3" w:rsidRDefault="00CA09B2">
            <w:pPr>
              <w:pStyle w:val="T2"/>
              <w:spacing w:after="0"/>
              <w:ind w:left="0" w:right="0"/>
              <w:rPr>
                <w:rFonts w:asciiTheme="minorHAnsi" w:hAnsiTheme="minorHAnsi"/>
                <w:b w:val="0"/>
                <w:sz w:val="20"/>
              </w:rPr>
            </w:pPr>
          </w:p>
        </w:tc>
        <w:tc>
          <w:tcPr>
            <w:tcW w:w="1710" w:type="dxa"/>
            <w:vAlign w:val="center"/>
          </w:tcPr>
          <w:p w14:paraId="290790B0" w14:textId="7AA889D2" w:rsidR="00CA09B2" w:rsidRPr="00DE4DD3" w:rsidRDefault="00F410CB">
            <w:pPr>
              <w:pStyle w:val="T2"/>
              <w:spacing w:after="0"/>
              <w:ind w:left="0" w:right="0"/>
              <w:rPr>
                <w:rFonts w:asciiTheme="minorHAnsi" w:hAnsiTheme="minorHAnsi"/>
                <w:b w:val="0"/>
                <w:sz w:val="20"/>
              </w:rPr>
            </w:pPr>
            <w:r w:rsidRPr="00DE4DD3">
              <w:rPr>
                <w:rFonts w:asciiTheme="minorHAnsi" w:hAnsiTheme="minorHAnsi"/>
                <w:b w:val="0"/>
                <w:sz w:val="20"/>
              </w:rPr>
              <w:t>+1-</w:t>
            </w:r>
            <w:r w:rsidR="008714C4" w:rsidRPr="00DE4DD3">
              <w:rPr>
                <w:rFonts w:asciiTheme="minorHAnsi" w:hAnsiTheme="minorHAnsi"/>
                <w:b w:val="0"/>
                <w:sz w:val="20"/>
              </w:rPr>
              <w:t>415-572-6221</w:t>
            </w:r>
          </w:p>
        </w:tc>
        <w:tc>
          <w:tcPr>
            <w:tcW w:w="1818" w:type="dxa"/>
            <w:vAlign w:val="center"/>
          </w:tcPr>
          <w:p w14:paraId="22467F4A" w14:textId="1564CDB4" w:rsidR="00CA09B2" w:rsidRPr="006373F9" w:rsidRDefault="008714C4" w:rsidP="008714C4">
            <w:pPr>
              <w:pStyle w:val="T2"/>
              <w:spacing w:after="0"/>
              <w:ind w:left="0" w:right="0"/>
              <w:jc w:val="left"/>
              <w:rPr>
                <w:rFonts w:asciiTheme="minorHAnsi" w:hAnsiTheme="minorHAnsi"/>
                <w:b w:val="0"/>
                <w:sz w:val="20"/>
              </w:rPr>
            </w:pPr>
            <w:r w:rsidRPr="006373F9">
              <w:rPr>
                <w:rFonts w:asciiTheme="minorHAnsi" w:hAnsiTheme="minorHAnsi"/>
                <w:b w:val="0"/>
                <w:sz w:val="20"/>
              </w:rPr>
              <w:t>coffey@ieee.org</w:t>
            </w:r>
          </w:p>
        </w:tc>
      </w:tr>
      <w:tr w:rsidR="00CA09B2" w14:paraId="242B5293" w14:textId="77777777" w:rsidTr="00F410CB">
        <w:trPr>
          <w:jc w:val="center"/>
        </w:trPr>
        <w:tc>
          <w:tcPr>
            <w:tcW w:w="1336" w:type="dxa"/>
            <w:vAlign w:val="center"/>
          </w:tcPr>
          <w:p w14:paraId="32E5BC6E" w14:textId="77777777" w:rsidR="00CA09B2" w:rsidRDefault="00CA09B2">
            <w:pPr>
              <w:pStyle w:val="T2"/>
              <w:spacing w:after="0"/>
              <w:ind w:left="0" w:right="0"/>
              <w:rPr>
                <w:b w:val="0"/>
                <w:sz w:val="20"/>
              </w:rPr>
            </w:pPr>
          </w:p>
        </w:tc>
        <w:tc>
          <w:tcPr>
            <w:tcW w:w="2064" w:type="dxa"/>
            <w:vAlign w:val="center"/>
          </w:tcPr>
          <w:p w14:paraId="327A881A" w14:textId="77777777" w:rsidR="00CA09B2" w:rsidRDefault="00CA09B2">
            <w:pPr>
              <w:pStyle w:val="T2"/>
              <w:spacing w:after="0"/>
              <w:ind w:left="0" w:right="0"/>
              <w:rPr>
                <w:b w:val="0"/>
                <w:sz w:val="20"/>
              </w:rPr>
            </w:pPr>
          </w:p>
        </w:tc>
        <w:tc>
          <w:tcPr>
            <w:tcW w:w="2648" w:type="dxa"/>
            <w:vAlign w:val="center"/>
          </w:tcPr>
          <w:p w14:paraId="21C41381" w14:textId="77777777" w:rsidR="00CA09B2" w:rsidRDefault="00CA09B2">
            <w:pPr>
              <w:pStyle w:val="T2"/>
              <w:spacing w:after="0"/>
              <w:ind w:left="0" w:right="0"/>
              <w:rPr>
                <w:b w:val="0"/>
                <w:sz w:val="20"/>
              </w:rPr>
            </w:pPr>
          </w:p>
        </w:tc>
        <w:tc>
          <w:tcPr>
            <w:tcW w:w="1710" w:type="dxa"/>
            <w:vAlign w:val="center"/>
          </w:tcPr>
          <w:p w14:paraId="7A2D0F55" w14:textId="77777777" w:rsidR="00CA09B2" w:rsidRDefault="00CA09B2">
            <w:pPr>
              <w:pStyle w:val="T2"/>
              <w:spacing w:after="0"/>
              <w:ind w:left="0" w:right="0"/>
              <w:rPr>
                <w:b w:val="0"/>
                <w:sz w:val="20"/>
              </w:rPr>
            </w:pPr>
          </w:p>
        </w:tc>
        <w:tc>
          <w:tcPr>
            <w:tcW w:w="1818" w:type="dxa"/>
            <w:vAlign w:val="center"/>
          </w:tcPr>
          <w:p w14:paraId="2DB2170E" w14:textId="77777777" w:rsidR="00CA09B2" w:rsidRDefault="00CA09B2">
            <w:pPr>
              <w:pStyle w:val="T2"/>
              <w:spacing w:after="0"/>
              <w:ind w:left="0" w:right="0"/>
              <w:rPr>
                <w:b w:val="0"/>
                <w:sz w:val="16"/>
              </w:rPr>
            </w:pPr>
          </w:p>
        </w:tc>
      </w:tr>
    </w:tbl>
    <w:p w14:paraId="2D0B86C1" w14:textId="57ABFD07" w:rsidR="00CA09B2" w:rsidRDefault="0044134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36B36E" wp14:editId="1973D97B">
                <wp:simplePos x="0" y="0"/>
                <wp:positionH relativeFrom="column">
                  <wp:posOffset>-63500</wp:posOffset>
                </wp:positionH>
                <wp:positionV relativeFrom="paragraph">
                  <wp:posOffset>205105</wp:posOffset>
                </wp:positionV>
                <wp:extent cx="5943600" cy="411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1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355F" w14:textId="77777777" w:rsidR="008B757F" w:rsidRPr="00F16690" w:rsidRDefault="008B757F">
                            <w:pPr>
                              <w:pStyle w:val="T1"/>
                              <w:spacing w:after="120"/>
                              <w:rPr>
                                <w:rFonts w:asciiTheme="minorHAnsi" w:hAnsiTheme="minorHAnsi"/>
                              </w:rPr>
                            </w:pPr>
                            <w:r w:rsidRPr="00F16690">
                              <w:rPr>
                                <w:rFonts w:asciiTheme="minorHAnsi" w:hAnsiTheme="minorHAnsi"/>
                              </w:rPr>
                              <w:t>Abstract</w:t>
                            </w:r>
                          </w:p>
                          <w:p w14:paraId="410A89D0" w14:textId="51A712B8" w:rsidR="008B757F" w:rsidRDefault="008B757F">
                            <w:pPr>
                              <w:jc w:val="both"/>
                              <w:rPr>
                                <w:rFonts w:asciiTheme="minorHAnsi" w:hAnsiTheme="minorHAnsi"/>
                              </w:rPr>
                            </w:pPr>
                            <w:r w:rsidRPr="00F16690">
                              <w:rPr>
                                <w:rFonts w:asciiTheme="minorHAnsi" w:hAnsiTheme="minorHAnsi"/>
                              </w:rPr>
                              <w:t>Resolutions to LB23</w:t>
                            </w:r>
                            <w:r>
                              <w:rPr>
                                <w:rFonts w:asciiTheme="minorHAnsi" w:hAnsiTheme="minorHAnsi"/>
                              </w:rPr>
                              <w:t>6</w:t>
                            </w:r>
                            <w:r w:rsidRPr="00F16690">
                              <w:rPr>
                                <w:rFonts w:asciiTheme="minorHAnsi" w:hAnsiTheme="minorHAnsi"/>
                              </w:rPr>
                              <w:t xml:space="preserve"> comments on CCA and related topics</w:t>
                            </w:r>
                            <w:r>
                              <w:rPr>
                                <w:rFonts w:asciiTheme="minorHAnsi" w:hAnsiTheme="minorHAnsi"/>
                              </w:rPr>
                              <w:t xml:space="preserve"> (PHY CCA-ED comment group [1])</w:t>
                            </w:r>
                            <w:r w:rsidRPr="00F16690">
                              <w:rPr>
                                <w:rFonts w:asciiTheme="minorHAnsi" w:hAnsiTheme="minorHAnsi"/>
                              </w:rPr>
                              <w:t>:</w:t>
                            </w:r>
                          </w:p>
                          <w:p w14:paraId="0A5FF196" w14:textId="77777777" w:rsidR="008B757F" w:rsidRDefault="008B757F">
                            <w:pPr>
                              <w:jc w:val="both"/>
                              <w:rPr>
                                <w:rFonts w:asciiTheme="minorHAnsi" w:hAnsiTheme="minorHAnsi"/>
                              </w:rPr>
                            </w:pPr>
                            <w:r>
                              <w:rPr>
                                <w:rFonts w:asciiTheme="minorHAnsi" w:hAnsiTheme="minorHAnsi"/>
                              </w:rPr>
                              <w:tab/>
                              <w:t>2179</w:t>
                            </w:r>
                          </w:p>
                          <w:p w14:paraId="7F9B384A" w14:textId="0427EA9B" w:rsidR="008B757F" w:rsidRDefault="008B757F" w:rsidP="009D1F47">
                            <w:pPr>
                              <w:ind w:firstLine="720"/>
                              <w:jc w:val="both"/>
                              <w:rPr>
                                <w:rFonts w:asciiTheme="minorHAnsi" w:hAnsiTheme="minorHAnsi"/>
                              </w:rPr>
                            </w:pPr>
                            <w:r>
                              <w:rPr>
                                <w:rFonts w:asciiTheme="minorHAnsi" w:hAnsiTheme="minorHAnsi"/>
                              </w:rPr>
                              <w:t>2180</w:t>
                            </w:r>
                          </w:p>
                          <w:p w14:paraId="2A12BD0C" w14:textId="1DC73DD1" w:rsidR="008B757F" w:rsidRDefault="008B757F" w:rsidP="009D1F47">
                            <w:pPr>
                              <w:ind w:firstLine="720"/>
                              <w:jc w:val="both"/>
                              <w:rPr>
                                <w:rFonts w:asciiTheme="minorHAnsi" w:hAnsiTheme="minorHAnsi"/>
                              </w:rPr>
                            </w:pPr>
                            <w:r>
                              <w:rPr>
                                <w:rFonts w:asciiTheme="minorHAnsi" w:hAnsiTheme="minorHAnsi"/>
                              </w:rPr>
                              <w:t>2181</w:t>
                            </w:r>
                          </w:p>
                          <w:p w14:paraId="34B9AF85" w14:textId="175B7135" w:rsidR="008B757F" w:rsidRDefault="008B757F" w:rsidP="00CE113C">
                            <w:pPr>
                              <w:ind w:firstLine="720"/>
                              <w:jc w:val="both"/>
                              <w:rPr>
                                <w:rFonts w:asciiTheme="minorHAnsi" w:hAnsiTheme="minorHAnsi"/>
                              </w:rPr>
                            </w:pPr>
                            <w:r>
                              <w:rPr>
                                <w:rFonts w:asciiTheme="minorHAnsi" w:hAnsiTheme="minorHAnsi"/>
                              </w:rPr>
                              <w:t>2182</w:t>
                            </w:r>
                          </w:p>
                          <w:p w14:paraId="604B32EA" w14:textId="26375B63" w:rsidR="008B757F" w:rsidRDefault="008B757F" w:rsidP="00963CEB">
                            <w:pPr>
                              <w:ind w:firstLine="720"/>
                              <w:jc w:val="both"/>
                              <w:rPr>
                                <w:rFonts w:asciiTheme="minorHAnsi" w:hAnsiTheme="minorHAnsi"/>
                              </w:rPr>
                            </w:pPr>
                            <w:r>
                              <w:rPr>
                                <w:rFonts w:asciiTheme="minorHAnsi" w:hAnsiTheme="minorHAnsi"/>
                              </w:rPr>
                              <w:t>2184</w:t>
                            </w:r>
                          </w:p>
                          <w:p w14:paraId="05D1FC62" w14:textId="3DC8ED7A" w:rsidR="008B757F" w:rsidRDefault="008B757F" w:rsidP="001D6F5E">
                            <w:pPr>
                              <w:ind w:firstLine="720"/>
                              <w:jc w:val="both"/>
                              <w:rPr>
                                <w:rFonts w:asciiTheme="minorHAnsi" w:hAnsiTheme="minorHAnsi"/>
                              </w:rPr>
                            </w:pPr>
                            <w:r>
                              <w:rPr>
                                <w:rFonts w:asciiTheme="minorHAnsi" w:hAnsiTheme="minorHAnsi"/>
                              </w:rPr>
                              <w:t>2187</w:t>
                            </w:r>
                          </w:p>
                          <w:p w14:paraId="06B578A1" w14:textId="2282B9B9" w:rsidR="008B757F" w:rsidRDefault="008B757F" w:rsidP="001D6F5E">
                            <w:pPr>
                              <w:ind w:firstLine="720"/>
                              <w:jc w:val="both"/>
                              <w:rPr>
                                <w:rFonts w:asciiTheme="minorHAnsi" w:hAnsiTheme="minorHAnsi"/>
                              </w:rPr>
                            </w:pPr>
                            <w:r>
                              <w:rPr>
                                <w:rFonts w:asciiTheme="minorHAnsi" w:hAnsiTheme="minorHAnsi"/>
                              </w:rPr>
                              <w:t>2601</w:t>
                            </w:r>
                          </w:p>
                          <w:p w14:paraId="0DF6DBFD" w14:textId="526242B7" w:rsidR="008B757F" w:rsidRDefault="008B757F">
                            <w:pPr>
                              <w:jc w:val="both"/>
                              <w:rPr>
                                <w:rFonts w:asciiTheme="minorHAnsi" w:hAnsiTheme="minorHAnsi"/>
                              </w:rPr>
                            </w:pPr>
                          </w:p>
                          <w:p w14:paraId="34198025" w14:textId="77777777" w:rsidR="008B757F" w:rsidRDefault="008B757F">
                            <w:pPr>
                              <w:jc w:val="both"/>
                              <w:rPr>
                                <w:rFonts w:asciiTheme="minorHAnsi" w:hAnsiTheme="minorHAnsi"/>
                              </w:rPr>
                            </w:pPr>
                            <w:r>
                              <w:rPr>
                                <w:rFonts w:asciiTheme="minorHAnsi" w:hAnsiTheme="minorHAnsi"/>
                              </w:rPr>
                              <w:t>Change history:</w:t>
                            </w:r>
                          </w:p>
                          <w:p w14:paraId="20C146BA" w14:textId="18055652" w:rsidR="008B757F" w:rsidRDefault="008B757F" w:rsidP="00C909E0">
                            <w:pPr>
                              <w:tabs>
                                <w:tab w:val="left" w:pos="288"/>
                              </w:tabs>
                              <w:jc w:val="both"/>
                              <w:rPr>
                                <w:rFonts w:asciiTheme="minorHAnsi" w:hAnsiTheme="minorHAnsi"/>
                              </w:rPr>
                            </w:pPr>
                            <w:r>
                              <w:rPr>
                                <w:rFonts w:asciiTheme="minorHAnsi" w:hAnsiTheme="minorHAnsi"/>
                              </w:rPr>
                              <w:t>r0</w:t>
                            </w:r>
                            <w:r w:rsidR="0055327B">
                              <w:rPr>
                                <w:rFonts w:asciiTheme="minorHAnsi" w:hAnsiTheme="minorHAnsi"/>
                              </w:rPr>
                              <w:t xml:space="preserve"> (2019</w:t>
                            </w:r>
                            <w:r w:rsidR="00845EFC">
                              <w:rPr>
                                <w:rFonts w:asciiTheme="minorHAnsi" w:hAnsiTheme="minorHAnsi"/>
                              </w:rPr>
                              <w:t>-03-12</w:t>
                            </w:r>
                            <w:r w:rsidR="0055327B">
                              <w:rPr>
                                <w:rFonts w:asciiTheme="minorHAnsi" w:hAnsiTheme="minorHAnsi"/>
                              </w:rPr>
                              <w:t>)</w:t>
                            </w:r>
                            <w:r>
                              <w:rPr>
                                <w:rFonts w:asciiTheme="minorHAnsi" w:hAnsiTheme="minorHAnsi"/>
                              </w:rPr>
                              <w:t>:</w:t>
                            </w:r>
                            <w:r w:rsidR="00845EFC">
                              <w:rPr>
                                <w:rFonts w:asciiTheme="minorHAnsi" w:hAnsiTheme="minorHAnsi"/>
                              </w:rPr>
                              <w:t xml:space="preserve">   </w:t>
                            </w:r>
                            <w:r>
                              <w:rPr>
                                <w:rFonts w:asciiTheme="minorHAnsi" w:hAnsiTheme="minorHAnsi"/>
                              </w:rPr>
                              <w:t>Initial draft.</w:t>
                            </w:r>
                          </w:p>
                          <w:p w14:paraId="6099B19E" w14:textId="033FD3DE" w:rsidR="008B757F" w:rsidRDefault="008B757F" w:rsidP="00C909E0">
                            <w:pPr>
                              <w:tabs>
                                <w:tab w:val="left" w:pos="288"/>
                              </w:tabs>
                              <w:jc w:val="both"/>
                              <w:rPr>
                                <w:rFonts w:asciiTheme="minorHAnsi" w:hAnsiTheme="minorHAnsi"/>
                              </w:rPr>
                            </w:pPr>
                          </w:p>
                          <w:p w14:paraId="301A3CC0" w14:textId="77777777" w:rsidR="006A026F" w:rsidRDefault="006A026F" w:rsidP="00C909E0">
                            <w:pPr>
                              <w:tabs>
                                <w:tab w:val="left" w:pos="288"/>
                              </w:tabs>
                              <w:jc w:val="both"/>
                              <w:rPr>
                                <w:rFonts w:asciiTheme="minorHAnsi" w:hAnsiTheme="minorHAnsi"/>
                              </w:rPr>
                            </w:pPr>
                          </w:p>
                          <w:p w14:paraId="41F42C97" w14:textId="77777777" w:rsidR="006A026F" w:rsidRDefault="006A026F" w:rsidP="00C909E0">
                            <w:pPr>
                              <w:tabs>
                                <w:tab w:val="left" w:pos="288"/>
                              </w:tabs>
                              <w:jc w:val="both"/>
                              <w:rPr>
                                <w:rFonts w:asciiTheme="minorHAnsi" w:hAnsiTheme="minorHAnsi"/>
                              </w:rPr>
                            </w:pPr>
                          </w:p>
                          <w:p w14:paraId="1D2E12C5" w14:textId="77777777" w:rsidR="006A026F" w:rsidRDefault="006A026F" w:rsidP="00C909E0">
                            <w:pPr>
                              <w:tabs>
                                <w:tab w:val="left" w:pos="288"/>
                              </w:tabs>
                              <w:jc w:val="both"/>
                              <w:rPr>
                                <w:rFonts w:asciiTheme="minorHAnsi" w:hAnsiTheme="minorHAnsi"/>
                              </w:rPr>
                            </w:pPr>
                          </w:p>
                          <w:p w14:paraId="42AF9A7B" w14:textId="4F5F7C3D" w:rsidR="008B757F" w:rsidRDefault="008B757F" w:rsidP="00C909E0">
                            <w:pPr>
                              <w:tabs>
                                <w:tab w:val="left" w:pos="288"/>
                              </w:tabs>
                              <w:jc w:val="both"/>
                              <w:rPr>
                                <w:rFonts w:asciiTheme="minorHAnsi" w:hAnsiTheme="minorHAnsi"/>
                              </w:rPr>
                            </w:pPr>
                            <w:r>
                              <w:rPr>
                                <w:rFonts w:asciiTheme="minorHAnsi" w:hAnsiTheme="minorHAnsi"/>
                              </w:rPr>
                              <w:t>Reference:</w:t>
                            </w:r>
                          </w:p>
                          <w:p w14:paraId="38E8CA48" w14:textId="79CD98B0" w:rsidR="008B757F" w:rsidRDefault="008B757F" w:rsidP="00B54E56">
                            <w:pPr>
                              <w:pStyle w:val="ListParagraph"/>
                              <w:numPr>
                                <w:ilvl w:val="0"/>
                                <w:numId w:val="14"/>
                              </w:numPr>
                              <w:tabs>
                                <w:tab w:val="left" w:pos="288"/>
                              </w:tabs>
                              <w:jc w:val="both"/>
                              <w:rPr>
                                <w:rFonts w:asciiTheme="minorHAnsi" w:hAnsiTheme="minorHAnsi"/>
                              </w:rPr>
                            </w:pPr>
                            <w:r w:rsidRPr="00B54E56">
                              <w:rPr>
                                <w:rFonts w:asciiTheme="minorHAnsi" w:hAnsiTheme="minorHAnsi"/>
                              </w:rPr>
                              <w:t xml:space="preserve">Doc. IEEE 802.11-19/0156r1, “LB236 </w:t>
                            </w:r>
                            <w:proofErr w:type="spellStart"/>
                            <w:r>
                              <w:rPr>
                                <w:rFonts w:asciiTheme="minorHAnsi" w:hAnsiTheme="minorHAnsi"/>
                              </w:rPr>
                              <w:t>REVmd</w:t>
                            </w:r>
                            <w:proofErr w:type="spellEnd"/>
                            <w:r>
                              <w:rPr>
                                <w:rFonts w:asciiTheme="minorHAnsi" w:hAnsiTheme="minorHAnsi"/>
                              </w:rPr>
                              <w:t xml:space="preserve"> </w:t>
                            </w:r>
                            <w:proofErr w:type="spellStart"/>
                            <w:r>
                              <w:rPr>
                                <w:rFonts w:asciiTheme="minorHAnsi" w:hAnsiTheme="minorHAnsi"/>
                              </w:rPr>
                              <w:t>phy</w:t>
                            </w:r>
                            <w:proofErr w:type="spellEnd"/>
                            <w:r>
                              <w:rPr>
                                <w:rFonts w:asciiTheme="minorHAnsi" w:hAnsiTheme="minorHAnsi"/>
                              </w:rPr>
                              <w:t>-sec</w:t>
                            </w:r>
                            <w:r w:rsidRPr="00B54E56">
                              <w:rPr>
                                <w:rFonts w:asciiTheme="minorHAnsi" w:hAnsiTheme="minorHAnsi"/>
                              </w:rPr>
                              <w:t xml:space="preserve"> comments”, M. Montemurro (Black</w:t>
                            </w:r>
                            <w:r w:rsidR="00D82DCD">
                              <w:rPr>
                                <w:rFonts w:asciiTheme="minorHAnsi" w:hAnsiTheme="minorHAnsi"/>
                              </w:rPr>
                              <w:t>B</w:t>
                            </w:r>
                            <w:r w:rsidRPr="00B54E56">
                              <w:rPr>
                                <w:rFonts w:asciiTheme="minorHAnsi" w:hAnsiTheme="minorHAnsi"/>
                              </w:rPr>
                              <w:t xml:space="preserve">erry), </w:t>
                            </w:r>
                            <w:r w:rsidR="00ED31A9">
                              <w:rPr>
                                <w:rFonts w:asciiTheme="minorHAnsi" w:hAnsiTheme="minorHAnsi"/>
                              </w:rPr>
                              <w:t xml:space="preserve">January 30, </w:t>
                            </w:r>
                            <w:bookmarkStart w:id="0" w:name="_GoBack"/>
                            <w:bookmarkEnd w:id="0"/>
                            <w:r w:rsidRPr="00B54E56">
                              <w:rPr>
                                <w:rFonts w:asciiTheme="minorHAnsi" w:hAnsiTheme="minorHAnsi"/>
                              </w:rPr>
                              <w:t>2019.</w:t>
                            </w:r>
                          </w:p>
                          <w:p w14:paraId="6A835ECE" w14:textId="22FBBB38" w:rsidR="008B757F" w:rsidRDefault="008B757F" w:rsidP="00D62E1A">
                            <w:pPr>
                              <w:tabs>
                                <w:tab w:val="left" w:pos="288"/>
                              </w:tabs>
                              <w:jc w:val="both"/>
                              <w:rPr>
                                <w:rFonts w:asciiTheme="minorHAnsi" w:hAnsiTheme="minorHAnsi"/>
                              </w:rPr>
                            </w:pPr>
                          </w:p>
                          <w:p w14:paraId="2E4A2937" w14:textId="4C4DC595" w:rsidR="008B757F" w:rsidRPr="00D62E1A" w:rsidRDefault="008B757F" w:rsidP="00D62E1A">
                            <w:pPr>
                              <w:tabs>
                                <w:tab w:val="left" w:pos="288"/>
                              </w:tabs>
                              <w:jc w:val="both"/>
                              <w:rPr>
                                <w:rFonts w:asciiTheme="minorHAnsi" w:hAnsiTheme="minorHAnsi"/>
                              </w:rPr>
                            </w:pPr>
                            <w:r>
                              <w:rPr>
                                <w:rFonts w:asciiTheme="minorHAnsi" w:hAnsiTheme="minorHAnsi"/>
                              </w:rPr>
                              <w:t xml:space="preserve">Note: all page and line numbers refer to </w:t>
                            </w:r>
                            <w:proofErr w:type="spellStart"/>
                            <w:r>
                              <w:rPr>
                                <w:rFonts w:asciiTheme="minorHAnsi" w:hAnsiTheme="minorHAnsi"/>
                              </w:rPr>
                              <w:t>REVmd</w:t>
                            </w:r>
                            <w:proofErr w:type="spellEnd"/>
                            <w:r>
                              <w:rPr>
                                <w:rFonts w:asciiTheme="minorHAnsi" w:hAnsiTheme="minorHAnsi"/>
                              </w:rPr>
                              <w:t xml:space="preserv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B36E" id="_x0000_t202" coordsize="21600,21600" o:spt="202" path="m,l,21600r21600,l21600,xe">
                <v:stroke joinstyle="miter"/>
                <v:path gradientshapeok="t" o:connecttype="rect"/>
              </v:shapetype>
              <v:shape id="Text Box 3" o:spid="_x0000_s1026" type="#_x0000_t202" style="position:absolute;left:0;text-align:left;margin-left:-5pt;margin-top:16.15pt;width:468pt;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" o:allowincell="f" stroked="f">
                <v:textbox>
                  <w:txbxContent>
                    <w:p w14:paraId="5CA2355F" w14:textId="77777777" w:rsidR="008B757F" w:rsidRPr="00F16690" w:rsidRDefault="008B757F">
                      <w:pPr>
                        <w:pStyle w:val="T1"/>
                        <w:spacing w:after="120"/>
                        <w:rPr>
                          <w:rFonts w:asciiTheme="minorHAnsi" w:hAnsiTheme="minorHAnsi"/>
                        </w:rPr>
                      </w:pPr>
                      <w:r w:rsidRPr="00F16690">
                        <w:rPr>
                          <w:rFonts w:asciiTheme="minorHAnsi" w:hAnsiTheme="minorHAnsi"/>
                        </w:rPr>
                        <w:t>Abstract</w:t>
                      </w:r>
                    </w:p>
                    <w:p w14:paraId="410A89D0" w14:textId="51A712B8" w:rsidR="008B757F" w:rsidRDefault="008B757F">
                      <w:pPr>
                        <w:jc w:val="both"/>
                        <w:rPr>
                          <w:rFonts w:asciiTheme="minorHAnsi" w:hAnsiTheme="minorHAnsi"/>
                        </w:rPr>
                      </w:pPr>
                      <w:r w:rsidRPr="00F16690">
                        <w:rPr>
                          <w:rFonts w:asciiTheme="minorHAnsi" w:hAnsiTheme="minorHAnsi"/>
                        </w:rPr>
                        <w:t>Resolutions to LB23</w:t>
                      </w:r>
                      <w:r>
                        <w:rPr>
                          <w:rFonts w:asciiTheme="minorHAnsi" w:hAnsiTheme="minorHAnsi"/>
                        </w:rPr>
                        <w:t>6</w:t>
                      </w:r>
                      <w:r w:rsidRPr="00F16690">
                        <w:rPr>
                          <w:rFonts w:asciiTheme="minorHAnsi" w:hAnsiTheme="minorHAnsi"/>
                        </w:rPr>
                        <w:t xml:space="preserve"> comments on CCA and related topics</w:t>
                      </w:r>
                      <w:r>
                        <w:rPr>
                          <w:rFonts w:asciiTheme="minorHAnsi" w:hAnsiTheme="minorHAnsi"/>
                        </w:rPr>
                        <w:t xml:space="preserve"> (PHY CCA-ED comment group [1])</w:t>
                      </w:r>
                      <w:r w:rsidRPr="00F16690">
                        <w:rPr>
                          <w:rFonts w:asciiTheme="minorHAnsi" w:hAnsiTheme="minorHAnsi"/>
                        </w:rPr>
                        <w:t>:</w:t>
                      </w:r>
                    </w:p>
                    <w:p w14:paraId="0A5FF196" w14:textId="77777777" w:rsidR="008B757F" w:rsidRDefault="008B757F">
                      <w:pPr>
                        <w:jc w:val="both"/>
                        <w:rPr>
                          <w:rFonts w:asciiTheme="minorHAnsi" w:hAnsiTheme="minorHAnsi"/>
                        </w:rPr>
                      </w:pPr>
                      <w:r>
                        <w:rPr>
                          <w:rFonts w:asciiTheme="minorHAnsi" w:hAnsiTheme="minorHAnsi"/>
                        </w:rPr>
                        <w:tab/>
                        <w:t>2179</w:t>
                      </w:r>
                    </w:p>
                    <w:p w14:paraId="7F9B384A" w14:textId="0427EA9B" w:rsidR="008B757F" w:rsidRDefault="008B757F" w:rsidP="009D1F47">
                      <w:pPr>
                        <w:ind w:firstLine="720"/>
                        <w:jc w:val="both"/>
                        <w:rPr>
                          <w:rFonts w:asciiTheme="minorHAnsi" w:hAnsiTheme="minorHAnsi"/>
                        </w:rPr>
                      </w:pPr>
                      <w:r>
                        <w:rPr>
                          <w:rFonts w:asciiTheme="minorHAnsi" w:hAnsiTheme="minorHAnsi"/>
                        </w:rPr>
                        <w:t>2180</w:t>
                      </w:r>
                    </w:p>
                    <w:p w14:paraId="2A12BD0C" w14:textId="1DC73DD1" w:rsidR="008B757F" w:rsidRDefault="008B757F" w:rsidP="009D1F47">
                      <w:pPr>
                        <w:ind w:firstLine="720"/>
                        <w:jc w:val="both"/>
                        <w:rPr>
                          <w:rFonts w:asciiTheme="minorHAnsi" w:hAnsiTheme="minorHAnsi"/>
                        </w:rPr>
                      </w:pPr>
                      <w:r>
                        <w:rPr>
                          <w:rFonts w:asciiTheme="minorHAnsi" w:hAnsiTheme="minorHAnsi"/>
                        </w:rPr>
                        <w:t>2181</w:t>
                      </w:r>
                    </w:p>
                    <w:p w14:paraId="34B9AF85" w14:textId="175B7135" w:rsidR="008B757F" w:rsidRDefault="008B757F" w:rsidP="00CE113C">
                      <w:pPr>
                        <w:ind w:firstLine="720"/>
                        <w:jc w:val="both"/>
                        <w:rPr>
                          <w:rFonts w:asciiTheme="minorHAnsi" w:hAnsiTheme="minorHAnsi"/>
                        </w:rPr>
                      </w:pPr>
                      <w:r>
                        <w:rPr>
                          <w:rFonts w:asciiTheme="minorHAnsi" w:hAnsiTheme="minorHAnsi"/>
                        </w:rPr>
                        <w:t>2182</w:t>
                      </w:r>
                    </w:p>
                    <w:p w14:paraId="604B32EA" w14:textId="26375B63" w:rsidR="008B757F" w:rsidRDefault="008B757F" w:rsidP="00963CEB">
                      <w:pPr>
                        <w:ind w:firstLine="720"/>
                        <w:jc w:val="both"/>
                        <w:rPr>
                          <w:rFonts w:asciiTheme="minorHAnsi" w:hAnsiTheme="minorHAnsi"/>
                        </w:rPr>
                      </w:pPr>
                      <w:r>
                        <w:rPr>
                          <w:rFonts w:asciiTheme="minorHAnsi" w:hAnsiTheme="minorHAnsi"/>
                        </w:rPr>
                        <w:t>2184</w:t>
                      </w:r>
                    </w:p>
                    <w:p w14:paraId="05D1FC62" w14:textId="3DC8ED7A" w:rsidR="008B757F" w:rsidRDefault="008B757F" w:rsidP="001D6F5E">
                      <w:pPr>
                        <w:ind w:firstLine="720"/>
                        <w:jc w:val="both"/>
                        <w:rPr>
                          <w:rFonts w:asciiTheme="minorHAnsi" w:hAnsiTheme="minorHAnsi"/>
                        </w:rPr>
                      </w:pPr>
                      <w:r>
                        <w:rPr>
                          <w:rFonts w:asciiTheme="minorHAnsi" w:hAnsiTheme="minorHAnsi"/>
                        </w:rPr>
                        <w:t>2187</w:t>
                      </w:r>
                    </w:p>
                    <w:p w14:paraId="06B578A1" w14:textId="2282B9B9" w:rsidR="008B757F" w:rsidRDefault="008B757F" w:rsidP="001D6F5E">
                      <w:pPr>
                        <w:ind w:firstLine="720"/>
                        <w:jc w:val="both"/>
                        <w:rPr>
                          <w:rFonts w:asciiTheme="minorHAnsi" w:hAnsiTheme="minorHAnsi"/>
                        </w:rPr>
                      </w:pPr>
                      <w:r>
                        <w:rPr>
                          <w:rFonts w:asciiTheme="minorHAnsi" w:hAnsiTheme="minorHAnsi"/>
                        </w:rPr>
                        <w:t>2601</w:t>
                      </w:r>
                    </w:p>
                    <w:p w14:paraId="0DF6DBFD" w14:textId="526242B7" w:rsidR="008B757F" w:rsidRDefault="008B757F">
                      <w:pPr>
                        <w:jc w:val="both"/>
                        <w:rPr>
                          <w:rFonts w:asciiTheme="minorHAnsi" w:hAnsiTheme="minorHAnsi"/>
                        </w:rPr>
                      </w:pPr>
                    </w:p>
                    <w:p w14:paraId="34198025" w14:textId="77777777" w:rsidR="008B757F" w:rsidRDefault="008B757F">
                      <w:pPr>
                        <w:jc w:val="both"/>
                        <w:rPr>
                          <w:rFonts w:asciiTheme="minorHAnsi" w:hAnsiTheme="minorHAnsi"/>
                        </w:rPr>
                      </w:pPr>
                      <w:r>
                        <w:rPr>
                          <w:rFonts w:asciiTheme="minorHAnsi" w:hAnsiTheme="minorHAnsi"/>
                        </w:rPr>
                        <w:t>Change history:</w:t>
                      </w:r>
                    </w:p>
                    <w:p w14:paraId="20C146BA" w14:textId="18055652" w:rsidR="008B757F" w:rsidRDefault="008B757F" w:rsidP="00C909E0">
                      <w:pPr>
                        <w:tabs>
                          <w:tab w:val="left" w:pos="288"/>
                        </w:tabs>
                        <w:jc w:val="both"/>
                        <w:rPr>
                          <w:rFonts w:asciiTheme="minorHAnsi" w:hAnsiTheme="minorHAnsi"/>
                        </w:rPr>
                      </w:pPr>
                      <w:r>
                        <w:rPr>
                          <w:rFonts w:asciiTheme="minorHAnsi" w:hAnsiTheme="minorHAnsi"/>
                        </w:rPr>
                        <w:t>r0</w:t>
                      </w:r>
                      <w:r w:rsidR="0055327B">
                        <w:rPr>
                          <w:rFonts w:asciiTheme="minorHAnsi" w:hAnsiTheme="minorHAnsi"/>
                        </w:rPr>
                        <w:t xml:space="preserve"> (2019</w:t>
                      </w:r>
                      <w:r w:rsidR="00845EFC">
                        <w:rPr>
                          <w:rFonts w:asciiTheme="minorHAnsi" w:hAnsiTheme="minorHAnsi"/>
                        </w:rPr>
                        <w:t>-03-12</w:t>
                      </w:r>
                      <w:r w:rsidR="0055327B">
                        <w:rPr>
                          <w:rFonts w:asciiTheme="minorHAnsi" w:hAnsiTheme="minorHAnsi"/>
                        </w:rPr>
                        <w:t>)</w:t>
                      </w:r>
                      <w:r>
                        <w:rPr>
                          <w:rFonts w:asciiTheme="minorHAnsi" w:hAnsiTheme="minorHAnsi"/>
                        </w:rPr>
                        <w:t>:</w:t>
                      </w:r>
                      <w:r w:rsidR="00845EFC">
                        <w:rPr>
                          <w:rFonts w:asciiTheme="minorHAnsi" w:hAnsiTheme="minorHAnsi"/>
                        </w:rPr>
                        <w:t xml:space="preserve">   </w:t>
                      </w:r>
                      <w:r>
                        <w:rPr>
                          <w:rFonts w:asciiTheme="minorHAnsi" w:hAnsiTheme="minorHAnsi"/>
                        </w:rPr>
                        <w:t>Initial draft.</w:t>
                      </w:r>
                    </w:p>
                    <w:p w14:paraId="6099B19E" w14:textId="033FD3DE" w:rsidR="008B757F" w:rsidRDefault="008B757F" w:rsidP="00C909E0">
                      <w:pPr>
                        <w:tabs>
                          <w:tab w:val="left" w:pos="288"/>
                        </w:tabs>
                        <w:jc w:val="both"/>
                        <w:rPr>
                          <w:rFonts w:asciiTheme="minorHAnsi" w:hAnsiTheme="minorHAnsi"/>
                        </w:rPr>
                      </w:pPr>
                    </w:p>
                    <w:p w14:paraId="301A3CC0" w14:textId="77777777" w:rsidR="006A026F" w:rsidRDefault="006A026F" w:rsidP="00C909E0">
                      <w:pPr>
                        <w:tabs>
                          <w:tab w:val="left" w:pos="288"/>
                        </w:tabs>
                        <w:jc w:val="both"/>
                        <w:rPr>
                          <w:rFonts w:asciiTheme="minorHAnsi" w:hAnsiTheme="minorHAnsi"/>
                        </w:rPr>
                      </w:pPr>
                    </w:p>
                    <w:p w14:paraId="41F42C97" w14:textId="77777777" w:rsidR="006A026F" w:rsidRDefault="006A026F" w:rsidP="00C909E0">
                      <w:pPr>
                        <w:tabs>
                          <w:tab w:val="left" w:pos="288"/>
                        </w:tabs>
                        <w:jc w:val="both"/>
                        <w:rPr>
                          <w:rFonts w:asciiTheme="minorHAnsi" w:hAnsiTheme="minorHAnsi"/>
                        </w:rPr>
                      </w:pPr>
                    </w:p>
                    <w:p w14:paraId="1D2E12C5" w14:textId="77777777" w:rsidR="006A026F" w:rsidRDefault="006A026F" w:rsidP="00C909E0">
                      <w:pPr>
                        <w:tabs>
                          <w:tab w:val="left" w:pos="288"/>
                        </w:tabs>
                        <w:jc w:val="both"/>
                        <w:rPr>
                          <w:rFonts w:asciiTheme="minorHAnsi" w:hAnsiTheme="minorHAnsi"/>
                        </w:rPr>
                      </w:pPr>
                    </w:p>
                    <w:p w14:paraId="42AF9A7B" w14:textId="4F5F7C3D" w:rsidR="008B757F" w:rsidRDefault="008B757F" w:rsidP="00C909E0">
                      <w:pPr>
                        <w:tabs>
                          <w:tab w:val="left" w:pos="288"/>
                        </w:tabs>
                        <w:jc w:val="both"/>
                        <w:rPr>
                          <w:rFonts w:asciiTheme="minorHAnsi" w:hAnsiTheme="minorHAnsi"/>
                        </w:rPr>
                      </w:pPr>
                      <w:r>
                        <w:rPr>
                          <w:rFonts w:asciiTheme="minorHAnsi" w:hAnsiTheme="minorHAnsi"/>
                        </w:rPr>
                        <w:t>Reference:</w:t>
                      </w:r>
                    </w:p>
                    <w:p w14:paraId="38E8CA48" w14:textId="79CD98B0" w:rsidR="008B757F" w:rsidRDefault="008B757F" w:rsidP="00B54E56">
                      <w:pPr>
                        <w:pStyle w:val="ListParagraph"/>
                        <w:numPr>
                          <w:ilvl w:val="0"/>
                          <w:numId w:val="14"/>
                        </w:numPr>
                        <w:tabs>
                          <w:tab w:val="left" w:pos="288"/>
                        </w:tabs>
                        <w:jc w:val="both"/>
                        <w:rPr>
                          <w:rFonts w:asciiTheme="minorHAnsi" w:hAnsiTheme="minorHAnsi"/>
                        </w:rPr>
                      </w:pPr>
                      <w:r w:rsidRPr="00B54E56">
                        <w:rPr>
                          <w:rFonts w:asciiTheme="minorHAnsi" w:hAnsiTheme="minorHAnsi"/>
                        </w:rPr>
                        <w:t xml:space="preserve">Doc. IEEE 802.11-19/0156r1, “LB236 </w:t>
                      </w:r>
                      <w:proofErr w:type="spellStart"/>
                      <w:r>
                        <w:rPr>
                          <w:rFonts w:asciiTheme="minorHAnsi" w:hAnsiTheme="minorHAnsi"/>
                        </w:rPr>
                        <w:t>REVmd</w:t>
                      </w:r>
                      <w:proofErr w:type="spellEnd"/>
                      <w:r>
                        <w:rPr>
                          <w:rFonts w:asciiTheme="minorHAnsi" w:hAnsiTheme="minorHAnsi"/>
                        </w:rPr>
                        <w:t xml:space="preserve"> </w:t>
                      </w:r>
                      <w:proofErr w:type="spellStart"/>
                      <w:r>
                        <w:rPr>
                          <w:rFonts w:asciiTheme="minorHAnsi" w:hAnsiTheme="minorHAnsi"/>
                        </w:rPr>
                        <w:t>phy</w:t>
                      </w:r>
                      <w:proofErr w:type="spellEnd"/>
                      <w:r>
                        <w:rPr>
                          <w:rFonts w:asciiTheme="minorHAnsi" w:hAnsiTheme="minorHAnsi"/>
                        </w:rPr>
                        <w:t>-sec</w:t>
                      </w:r>
                      <w:r w:rsidRPr="00B54E56">
                        <w:rPr>
                          <w:rFonts w:asciiTheme="minorHAnsi" w:hAnsiTheme="minorHAnsi"/>
                        </w:rPr>
                        <w:t xml:space="preserve"> comments”, M. Montemurro (Black</w:t>
                      </w:r>
                      <w:r w:rsidR="00D82DCD">
                        <w:rPr>
                          <w:rFonts w:asciiTheme="minorHAnsi" w:hAnsiTheme="minorHAnsi"/>
                        </w:rPr>
                        <w:t>B</w:t>
                      </w:r>
                      <w:r w:rsidRPr="00B54E56">
                        <w:rPr>
                          <w:rFonts w:asciiTheme="minorHAnsi" w:hAnsiTheme="minorHAnsi"/>
                        </w:rPr>
                        <w:t xml:space="preserve">erry), </w:t>
                      </w:r>
                      <w:r w:rsidR="00ED31A9">
                        <w:rPr>
                          <w:rFonts w:asciiTheme="minorHAnsi" w:hAnsiTheme="minorHAnsi"/>
                        </w:rPr>
                        <w:t xml:space="preserve">January 30, </w:t>
                      </w:r>
                      <w:bookmarkStart w:id="1" w:name="_GoBack"/>
                      <w:bookmarkEnd w:id="1"/>
                      <w:r w:rsidRPr="00B54E56">
                        <w:rPr>
                          <w:rFonts w:asciiTheme="minorHAnsi" w:hAnsiTheme="minorHAnsi"/>
                        </w:rPr>
                        <w:t>2019.</w:t>
                      </w:r>
                    </w:p>
                    <w:p w14:paraId="6A835ECE" w14:textId="22FBBB38" w:rsidR="008B757F" w:rsidRDefault="008B757F" w:rsidP="00D62E1A">
                      <w:pPr>
                        <w:tabs>
                          <w:tab w:val="left" w:pos="288"/>
                        </w:tabs>
                        <w:jc w:val="both"/>
                        <w:rPr>
                          <w:rFonts w:asciiTheme="minorHAnsi" w:hAnsiTheme="minorHAnsi"/>
                        </w:rPr>
                      </w:pPr>
                    </w:p>
                    <w:p w14:paraId="2E4A2937" w14:textId="4C4DC595" w:rsidR="008B757F" w:rsidRPr="00D62E1A" w:rsidRDefault="008B757F" w:rsidP="00D62E1A">
                      <w:pPr>
                        <w:tabs>
                          <w:tab w:val="left" w:pos="288"/>
                        </w:tabs>
                        <w:jc w:val="both"/>
                        <w:rPr>
                          <w:rFonts w:asciiTheme="minorHAnsi" w:hAnsiTheme="minorHAnsi"/>
                        </w:rPr>
                      </w:pPr>
                      <w:r>
                        <w:rPr>
                          <w:rFonts w:asciiTheme="minorHAnsi" w:hAnsiTheme="minorHAnsi"/>
                        </w:rPr>
                        <w:t xml:space="preserve">Note: all page and line numbers refer to </w:t>
                      </w:r>
                      <w:proofErr w:type="spellStart"/>
                      <w:r>
                        <w:rPr>
                          <w:rFonts w:asciiTheme="minorHAnsi" w:hAnsiTheme="minorHAnsi"/>
                        </w:rPr>
                        <w:t>REVmd</w:t>
                      </w:r>
                      <w:proofErr w:type="spellEnd"/>
                      <w:r>
                        <w:rPr>
                          <w:rFonts w:asciiTheme="minorHAnsi" w:hAnsiTheme="minorHAnsi"/>
                        </w:rPr>
                        <w:t xml:space="preserve"> D2.0.</w:t>
                      </w:r>
                    </w:p>
                  </w:txbxContent>
                </v:textbox>
              </v:shape>
            </w:pict>
          </mc:Fallback>
        </mc:AlternateContent>
      </w:r>
    </w:p>
    <w:p w14:paraId="2E3D5A2E" w14:textId="77777777" w:rsidR="009E7D92" w:rsidRDefault="00CA09B2">
      <w:r>
        <w:br w:type="page"/>
      </w:r>
    </w:p>
    <w:p w14:paraId="02B955CE" w14:textId="69C3A74B" w:rsidR="009E7D92" w:rsidRPr="00F16690" w:rsidRDefault="009E7D92" w:rsidP="00F1683B">
      <w:pPr>
        <w:pStyle w:val="Heading2"/>
        <w:rPr>
          <w:rFonts w:asciiTheme="minorHAnsi" w:hAnsiTheme="minorHAnsi"/>
        </w:rPr>
      </w:pPr>
      <w:r w:rsidRPr="00F16690">
        <w:rPr>
          <w:rFonts w:asciiTheme="minorHAnsi" w:hAnsiTheme="minorHAnsi"/>
        </w:rPr>
        <w:lastRenderedPageBreak/>
        <w:t>Comment</w:t>
      </w:r>
      <w:r w:rsidR="00453B79">
        <w:rPr>
          <w:rFonts w:asciiTheme="minorHAnsi" w:hAnsiTheme="minorHAnsi"/>
        </w:rPr>
        <w:t xml:space="preserve"> </w:t>
      </w:r>
      <w:r w:rsidR="009D1F47">
        <w:rPr>
          <w:rFonts w:asciiTheme="minorHAnsi" w:hAnsiTheme="minorHAnsi"/>
        </w:rPr>
        <w:t>2179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6"/>
        <w:gridCol w:w="941"/>
        <w:gridCol w:w="941"/>
        <w:gridCol w:w="2761"/>
        <w:gridCol w:w="2758"/>
      </w:tblGrid>
      <w:tr w:rsidR="00F1683B" w:rsidRPr="00F16690" w14:paraId="6E680CB4" w14:textId="77777777" w:rsidTr="00E64C6D">
        <w:trPr>
          <w:trHeight w:val="395"/>
        </w:trPr>
        <w:tc>
          <w:tcPr>
            <w:tcW w:w="663" w:type="dxa"/>
            <w:shd w:val="clear" w:color="auto" w:fill="auto"/>
            <w:hideMark/>
          </w:tcPr>
          <w:p w14:paraId="1B1D7111" w14:textId="77777777" w:rsidR="00F1683B" w:rsidRPr="00F16690" w:rsidRDefault="00F1683B" w:rsidP="00F1683B">
            <w:pPr>
              <w:rPr>
                <w:rFonts w:asciiTheme="minorHAnsi" w:hAnsiTheme="minorHAnsi" w:cs="Arial"/>
                <w:b/>
                <w:bCs/>
                <w:sz w:val="20"/>
                <w:lang w:val="en-US"/>
              </w:rPr>
            </w:pPr>
            <w:bookmarkStart w:id="2" w:name="_Hlk515536259"/>
            <w:r w:rsidRPr="00F16690">
              <w:rPr>
                <w:rFonts w:asciiTheme="minorHAnsi" w:hAnsiTheme="minorHAnsi" w:cs="Arial"/>
                <w:b/>
                <w:bCs/>
                <w:sz w:val="20"/>
                <w:lang w:val="en-US"/>
              </w:rPr>
              <w:t>CID</w:t>
            </w:r>
          </w:p>
        </w:tc>
        <w:tc>
          <w:tcPr>
            <w:tcW w:w="1576" w:type="dxa"/>
            <w:shd w:val="clear" w:color="auto" w:fill="auto"/>
            <w:hideMark/>
          </w:tcPr>
          <w:p w14:paraId="5387599E"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41" w:type="dxa"/>
            <w:shd w:val="clear" w:color="auto" w:fill="auto"/>
            <w:hideMark/>
          </w:tcPr>
          <w:p w14:paraId="0A85D4F9"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4B480E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2" w:type="dxa"/>
            <w:shd w:val="clear" w:color="auto" w:fill="auto"/>
            <w:hideMark/>
          </w:tcPr>
          <w:p w14:paraId="265C62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59" w:type="dxa"/>
            <w:shd w:val="clear" w:color="auto" w:fill="auto"/>
            <w:hideMark/>
          </w:tcPr>
          <w:p w14:paraId="4136CD2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64C6D" w:rsidRPr="00F16690" w14:paraId="6DFD2D34" w14:textId="77777777" w:rsidTr="00E64C6D">
        <w:trPr>
          <w:trHeight w:val="3779"/>
        </w:trPr>
        <w:tc>
          <w:tcPr>
            <w:tcW w:w="663" w:type="dxa"/>
            <w:shd w:val="clear" w:color="auto" w:fill="auto"/>
          </w:tcPr>
          <w:p w14:paraId="252B991F" w14:textId="79784701" w:rsidR="00E64C6D" w:rsidRPr="00E64C6D" w:rsidRDefault="00E64C6D" w:rsidP="00E64C6D">
            <w:pPr>
              <w:jc w:val="right"/>
              <w:rPr>
                <w:rFonts w:asciiTheme="minorHAnsi" w:hAnsiTheme="minorHAnsi" w:cs="Arial"/>
              </w:rPr>
            </w:pPr>
            <w:r w:rsidRPr="00E64C6D">
              <w:rPr>
                <w:rFonts w:asciiTheme="minorHAnsi" w:hAnsiTheme="minorHAnsi"/>
              </w:rPr>
              <w:t>2179</w:t>
            </w:r>
          </w:p>
        </w:tc>
        <w:tc>
          <w:tcPr>
            <w:tcW w:w="1576" w:type="dxa"/>
            <w:shd w:val="clear" w:color="auto" w:fill="auto"/>
          </w:tcPr>
          <w:p w14:paraId="149DF190" w14:textId="1648DDCA" w:rsidR="00E64C6D" w:rsidRPr="00E64C6D" w:rsidRDefault="00E64C6D" w:rsidP="00E64C6D">
            <w:pPr>
              <w:rPr>
                <w:rFonts w:asciiTheme="minorHAnsi" w:hAnsiTheme="minorHAnsi" w:cs="Arial"/>
              </w:rPr>
            </w:pPr>
            <w:r w:rsidRPr="00E64C6D">
              <w:rPr>
                <w:rFonts w:asciiTheme="minorHAnsi" w:hAnsiTheme="minorHAnsi"/>
              </w:rPr>
              <w:t>John Coffey</w:t>
            </w:r>
          </w:p>
        </w:tc>
        <w:tc>
          <w:tcPr>
            <w:tcW w:w="941" w:type="dxa"/>
            <w:shd w:val="clear" w:color="auto" w:fill="auto"/>
          </w:tcPr>
          <w:p w14:paraId="0A48D6BD" w14:textId="355E408F" w:rsidR="00E64C6D" w:rsidRPr="00E64C6D" w:rsidRDefault="00E64C6D" w:rsidP="00E64C6D">
            <w:pPr>
              <w:jc w:val="right"/>
              <w:rPr>
                <w:rFonts w:asciiTheme="minorHAnsi" w:hAnsiTheme="minorHAnsi" w:cs="Arial"/>
              </w:rPr>
            </w:pPr>
            <w:r w:rsidRPr="00E64C6D">
              <w:rPr>
                <w:rFonts w:asciiTheme="minorHAnsi" w:hAnsiTheme="minorHAnsi"/>
              </w:rPr>
              <w:t>2888.</w:t>
            </w:r>
            <w:r>
              <w:rPr>
                <w:rFonts w:asciiTheme="minorHAnsi" w:hAnsiTheme="minorHAnsi"/>
              </w:rPr>
              <w:t>33</w:t>
            </w:r>
          </w:p>
        </w:tc>
        <w:tc>
          <w:tcPr>
            <w:tcW w:w="939" w:type="dxa"/>
            <w:shd w:val="clear" w:color="auto" w:fill="auto"/>
          </w:tcPr>
          <w:p w14:paraId="2762D7B2" w14:textId="0706F176" w:rsidR="00E64C6D" w:rsidRPr="00E64C6D" w:rsidRDefault="00E64C6D" w:rsidP="00E64C6D">
            <w:pPr>
              <w:rPr>
                <w:rFonts w:asciiTheme="minorHAnsi" w:hAnsiTheme="minorHAnsi" w:cs="Arial"/>
              </w:rPr>
            </w:pPr>
            <w:r w:rsidRPr="00E64C6D">
              <w:rPr>
                <w:rFonts w:asciiTheme="minorHAnsi" w:hAnsiTheme="minorHAnsi"/>
              </w:rPr>
              <w:t>16.3.8.5</w:t>
            </w:r>
          </w:p>
        </w:tc>
        <w:tc>
          <w:tcPr>
            <w:tcW w:w="2762" w:type="dxa"/>
            <w:shd w:val="clear" w:color="auto" w:fill="auto"/>
          </w:tcPr>
          <w:p w14:paraId="15F982A3" w14:textId="3069EFCB" w:rsidR="00E64C6D" w:rsidRPr="00E64C6D" w:rsidRDefault="00E64C6D" w:rsidP="00E64C6D">
            <w:pPr>
              <w:rPr>
                <w:rFonts w:asciiTheme="minorHAnsi" w:hAnsiTheme="minorHAnsi" w:cs="Arial"/>
              </w:rPr>
            </w:pPr>
            <w:r w:rsidRPr="00E64C6D">
              <w:rPr>
                <w:rFonts w:asciiTheme="minorHAnsi" w:hAnsiTheme="minorHAnsi"/>
              </w:rPr>
              <w:t>Is an ERP STA necessarily a compliant HR/DSSS STA? Is an HT STA at 2.4 GHz necessarily either an HR/DSSS STA or an ERP STA? The answer to these questions is murky given the current draft. The reason is that the definitions of CCA differ in each of the sections. For example, it is not clear whether ERP's definition of CCA (sections 18.3.4 and 18.4.6) supplements or supplants the HR/DSSS definitions (section 16.3.8.5). In some circumstances it might be important to be able to say with confidence whether a STA is compliant or not, so we should fix this. The proposed change takes the "supplant" approach.</w:t>
            </w:r>
          </w:p>
        </w:tc>
        <w:tc>
          <w:tcPr>
            <w:tcW w:w="2759" w:type="dxa"/>
            <w:shd w:val="clear" w:color="auto" w:fill="auto"/>
          </w:tcPr>
          <w:p w14:paraId="201558D2" w14:textId="6B2113DD" w:rsidR="00E64C6D" w:rsidRPr="00E64C6D" w:rsidRDefault="00E64C6D" w:rsidP="00E64C6D">
            <w:pPr>
              <w:rPr>
                <w:rFonts w:asciiTheme="minorHAnsi" w:hAnsiTheme="minorHAnsi" w:cs="Arial"/>
              </w:rPr>
            </w:pPr>
            <w:r w:rsidRPr="00E64C6D">
              <w:rPr>
                <w:rFonts w:asciiTheme="minorHAnsi" w:hAnsiTheme="minorHAnsi"/>
              </w:rPr>
              <w:t>Add at beginning of section "</w:t>
            </w:r>
            <w:bookmarkStart w:id="3" w:name="_Hlk3218545"/>
            <w:r w:rsidRPr="00E64C6D">
              <w:rPr>
                <w:rFonts w:asciiTheme="minorHAnsi" w:hAnsiTheme="minorHAnsi"/>
              </w:rPr>
              <w:t xml:space="preserve">A </w:t>
            </w:r>
            <w:proofErr w:type="spellStart"/>
            <w:r w:rsidRPr="00E64C6D">
              <w:rPr>
                <w:rFonts w:asciiTheme="minorHAnsi" w:hAnsiTheme="minorHAnsi"/>
              </w:rPr>
              <w:t>NonERP</w:t>
            </w:r>
            <w:proofErr w:type="spellEnd"/>
            <w:r w:rsidRPr="00E64C6D">
              <w:rPr>
                <w:rFonts w:asciiTheme="minorHAnsi" w:hAnsiTheme="minorHAnsi"/>
              </w:rPr>
              <w:t xml:space="preserve"> HR/DSSS STA shall satisfy all requirements in this section</w:t>
            </w:r>
            <w:bookmarkEnd w:id="3"/>
            <w:r w:rsidRPr="00E64C6D">
              <w:rPr>
                <w:rFonts w:asciiTheme="minorHAnsi" w:hAnsiTheme="minorHAnsi"/>
              </w:rPr>
              <w:t xml:space="preserve">." At line 33, change "The HR/DSSS PHY" to "The STA" (or "The </w:t>
            </w:r>
            <w:proofErr w:type="spellStart"/>
            <w:r w:rsidRPr="00E64C6D">
              <w:rPr>
                <w:rFonts w:asciiTheme="minorHAnsi" w:hAnsiTheme="minorHAnsi"/>
              </w:rPr>
              <w:t>NonERP</w:t>
            </w:r>
            <w:proofErr w:type="spellEnd"/>
            <w:r w:rsidRPr="00E64C6D">
              <w:rPr>
                <w:rFonts w:asciiTheme="minorHAnsi" w:hAnsiTheme="minorHAnsi"/>
              </w:rPr>
              <w:t xml:space="preserve"> HR/DSSS STA"). Make similar change at 2858.25 (with "DSSS" instead of "HR/DSSS").</w:t>
            </w:r>
          </w:p>
        </w:tc>
      </w:tr>
      <w:bookmarkEnd w:id="2"/>
    </w:tbl>
    <w:p w14:paraId="27FF6747" w14:textId="77777777" w:rsidR="009E7D92" w:rsidRDefault="009E7D92"/>
    <w:p w14:paraId="422573C7" w14:textId="495F50A4" w:rsidR="003326B7" w:rsidRDefault="003326B7" w:rsidP="00F1683B">
      <w:pPr>
        <w:pStyle w:val="Heading2"/>
        <w:rPr>
          <w:rFonts w:asciiTheme="minorHAnsi" w:hAnsiTheme="minorHAnsi"/>
        </w:rPr>
      </w:pPr>
      <w:bookmarkStart w:id="4" w:name="_Hlk515524783"/>
      <w:bookmarkStart w:id="5" w:name="_Hlk515458897"/>
      <w:r>
        <w:rPr>
          <w:rFonts w:asciiTheme="minorHAnsi" w:hAnsiTheme="minorHAnsi"/>
        </w:rPr>
        <w:t>Discussion</w:t>
      </w:r>
      <w:r w:rsidRPr="00580F0A">
        <w:rPr>
          <w:rFonts w:asciiTheme="minorHAnsi" w:hAnsiTheme="minorHAnsi"/>
        </w:rPr>
        <w:t xml:space="preserve"> for </w:t>
      </w:r>
      <w:bookmarkEnd w:id="4"/>
      <w:r w:rsidR="0034299D">
        <w:rPr>
          <w:rFonts w:asciiTheme="minorHAnsi" w:hAnsiTheme="minorHAnsi"/>
        </w:rPr>
        <w:t>2179</w:t>
      </w:r>
    </w:p>
    <w:p w14:paraId="77DF9267" w14:textId="570063F7" w:rsidR="00D87DAE" w:rsidRDefault="00D87DAE" w:rsidP="00D87DAE"/>
    <w:p w14:paraId="46F3B8AF" w14:textId="3505E679" w:rsidR="009D77B2" w:rsidRDefault="009D77B2" w:rsidP="0034299D">
      <w:pPr>
        <w:rPr>
          <w:rFonts w:asciiTheme="minorHAnsi" w:hAnsiTheme="minorHAnsi"/>
        </w:rPr>
      </w:pPr>
      <w:r>
        <w:rPr>
          <w:rFonts w:asciiTheme="minorHAnsi" w:hAnsiTheme="minorHAnsi"/>
        </w:rPr>
        <w:t xml:space="preserve">It would be convenient (though it is not essential) to have a uniform way of defining extensions, in such a way that successor amendments are automatically fully compliant with the earlier amendment. </w:t>
      </w:r>
      <w:proofErr w:type="gramStart"/>
      <w:r>
        <w:rPr>
          <w:rFonts w:asciiTheme="minorHAnsi" w:hAnsiTheme="minorHAnsi"/>
        </w:rPr>
        <w:t>So</w:t>
      </w:r>
      <w:proofErr w:type="gramEnd"/>
      <w:r>
        <w:rPr>
          <w:rFonts w:asciiTheme="minorHAnsi" w:hAnsiTheme="minorHAnsi"/>
        </w:rPr>
        <w:t xml:space="preserve"> an ERP STA would automatically be an HR/DSSS STA, an HT STA operating at 2.4 GHz would automatically be an ERP STA, </w:t>
      </w:r>
      <w:proofErr w:type="spellStart"/>
      <w:r>
        <w:rPr>
          <w:rFonts w:asciiTheme="minorHAnsi" w:hAnsiTheme="minorHAnsi"/>
        </w:rPr>
        <w:t>an</w:t>
      </w:r>
      <w:proofErr w:type="spellEnd"/>
      <w:r>
        <w:rPr>
          <w:rFonts w:asciiTheme="minorHAnsi" w:hAnsiTheme="minorHAnsi"/>
        </w:rPr>
        <w:t xml:space="preserve"> HE STA operating at 2.4 GHz would automatically be an HT STA, and so on.</w:t>
      </w:r>
    </w:p>
    <w:p w14:paraId="3E6772F1" w14:textId="21B1703A" w:rsidR="009D77B2" w:rsidRDefault="009D77B2" w:rsidP="0034299D">
      <w:pPr>
        <w:rPr>
          <w:rFonts w:asciiTheme="minorHAnsi" w:hAnsiTheme="minorHAnsi"/>
        </w:rPr>
      </w:pPr>
    </w:p>
    <w:p w14:paraId="342592B8" w14:textId="53FE356B" w:rsidR="009D77B2" w:rsidRDefault="009D77B2" w:rsidP="0034299D">
      <w:pPr>
        <w:rPr>
          <w:rFonts w:asciiTheme="minorHAnsi" w:hAnsiTheme="minorHAnsi"/>
        </w:rPr>
      </w:pPr>
      <w:r>
        <w:rPr>
          <w:rFonts w:asciiTheme="minorHAnsi" w:hAnsiTheme="minorHAnsi"/>
        </w:rPr>
        <w:t>Of course, no additional requirements should be added to long-completed amendments in such a way as to make deployed and otherwise compliant devices non-compliant.</w:t>
      </w:r>
    </w:p>
    <w:p w14:paraId="5A543192" w14:textId="6AFE96DD" w:rsidR="009D77B2" w:rsidRDefault="009D77B2" w:rsidP="0034299D">
      <w:pPr>
        <w:rPr>
          <w:rFonts w:asciiTheme="minorHAnsi" w:hAnsiTheme="minorHAnsi"/>
        </w:rPr>
      </w:pPr>
    </w:p>
    <w:p w14:paraId="43EE7A8C" w14:textId="174B991F" w:rsidR="009D77B2" w:rsidRDefault="009D77B2" w:rsidP="0034299D">
      <w:pPr>
        <w:rPr>
          <w:rFonts w:asciiTheme="minorHAnsi" w:hAnsiTheme="minorHAnsi"/>
        </w:rPr>
      </w:pPr>
      <w:r>
        <w:rPr>
          <w:rFonts w:asciiTheme="minorHAnsi" w:hAnsiTheme="minorHAnsi"/>
        </w:rPr>
        <w:t xml:space="preserve">In the case of ERP, </w:t>
      </w:r>
      <w:r w:rsidR="00B557CA">
        <w:rPr>
          <w:rFonts w:asciiTheme="minorHAnsi" w:hAnsiTheme="minorHAnsi"/>
        </w:rPr>
        <w:t xml:space="preserve">the balloted draft (D2.0) </w:t>
      </w:r>
      <w:r w:rsidR="00A33F8D">
        <w:rPr>
          <w:rFonts w:asciiTheme="minorHAnsi" w:hAnsiTheme="minorHAnsi"/>
        </w:rPr>
        <w:t>(</w:t>
      </w:r>
      <w:r w:rsidR="00CC163F">
        <w:rPr>
          <w:rFonts w:asciiTheme="minorHAnsi" w:hAnsiTheme="minorHAnsi"/>
        </w:rPr>
        <w:t xml:space="preserve">like </w:t>
      </w:r>
      <w:r w:rsidR="00A33F8D">
        <w:rPr>
          <w:rFonts w:asciiTheme="minorHAnsi" w:hAnsiTheme="minorHAnsi"/>
        </w:rPr>
        <w:t>its predecessors</w:t>
      </w:r>
      <w:r w:rsidR="00CC163F">
        <w:rPr>
          <w:rFonts w:asciiTheme="minorHAnsi" w:hAnsiTheme="minorHAnsi"/>
        </w:rPr>
        <w:t xml:space="preserve"> since </w:t>
      </w:r>
      <w:r w:rsidR="00AD73F3">
        <w:rPr>
          <w:rFonts w:asciiTheme="minorHAnsi" w:hAnsiTheme="minorHAnsi"/>
        </w:rPr>
        <w:t xml:space="preserve">802.11g was ratified in </w:t>
      </w:r>
      <w:r w:rsidR="00CC163F">
        <w:rPr>
          <w:rFonts w:asciiTheme="minorHAnsi" w:hAnsiTheme="minorHAnsi"/>
        </w:rPr>
        <w:t xml:space="preserve">2003) </w:t>
      </w:r>
      <w:r w:rsidR="00B557CA">
        <w:rPr>
          <w:rFonts w:asciiTheme="minorHAnsi" w:hAnsiTheme="minorHAnsi"/>
        </w:rPr>
        <w:t xml:space="preserve">strongly implies that ERP devices are </w:t>
      </w:r>
      <w:r w:rsidR="00B557CA" w:rsidRPr="00B557CA">
        <w:rPr>
          <w:rFonts w:asciiTheme="minorHAnsi" w:hAnsiTheme="minorHAnsi"/>
          <w:i/>
        </w:rPr>
        <w:t xml:space="preserve">not </w:t>
      </w:r>
      <w:r w:rsidR="00B557CA">
        <w:rPr>
          <w:rFonts w:asciiTheme="minorHAnsi" w:hAnsiTheme="minorHAnsi"/>
        </w:rPr>
        <w:t xml:space="preserve">necessarily fully compliant HR/DSSS devices. The maximum input signal level requirement for ERP STAs is stated in terms of a signal level </w:t>
      </w:r>
      <w:r w:rsidR="00B659C1">
        <w:rPr>
          <w:rFonts w:asciiTheme="minorHAnsi" w:hAnsiTheme="minorHAnsi"/>
        </w:rPr>
        <w:t>o</w:t>
      </w:r>
      <w:r w:rsidR="00B557CA">
        <w:rPr>
          <w:rFonts w:asciiTheme="minorHAnsi" w:hAnsiTheme="minorHAnsi"/>
        </w:rPr>
        <w:t>f -20 dBm (18.4.8.4; 2945.8-14), whereas the corresponding requirement for HR/DSSS STAs is stated in terms of a signal level of -10 dBm (16.3.8.3, 2888.1-6).</w:t>
      </w:r>
      <w:r w:rsidR="00214B57">
        <w:rPr>
          <w:rFonts w:asciiTheme="minorHAnsi" w:hAnsiTheme="minorHAnsi"/>
        </w:rPr>
        <w:t xml:space="preserve"> See also 2937.1-3 (listing the change as an explicit exception for </w:t>
      </w:r>
      <w:r w:rsidR="00FD11C9">
        <w:rPr>
          <w:rFonts w:asciiTheme="minorHAnsi" w:hAnsiTheme="minorHAnsi"/>
        </w:rPr>
        <w:t>ERP STAs).</w:t>
      </w:r>
      <w:r w:rsidR="00AA21F8">
        <w:rPr>
          <w:rFonts w:asciiTheme="minorHAnsi" w:hAnsiTheme="minorHAnsi"/>
        </w:rPr>
        <w:t xml:space="preserve"> The CCA requirements mentioned in the comment also differ, but in that case</w:t>
      </w:r>
      <w:r w:rsidR="00C75D5B">
        <w:rPr>
          <w:rFonts w:asciiTheme="minorHAnsi" w:hAnsiTheme="minorHAnsi"/>
        </w:rPr>
        <w:t>,</w:t>
      </w:r>
      <w:r w:rsidR="00AA21F8">
        <w:rPr>
          <w:rFonts w:asciiTheme="minorHAnsi" w:hAnsiTheme="minorHAnsi"/>
        </w:rPr>
        <w:t xml:space="preserve"> it is not clear whether the ERP requirements supplement or supplant the HR/DSSS requirements.</w:t>
      </w:r>
    </w:p>
    <w:p w14:paraId="154D4791" w14:textId="77777777" w:rsidR="009D77B2" w:rsidRDefault="009D77B2" w:rsidP="0034299D">
      <w:pPr>
        <w:rPr>
          <w:rFonts w:asciiTheme="minorHAnsi" w:hAnsiTheme="minorHAnsi"/>
        </w:rPr>
      </w:pPr>
    </w:p>
    <w:p w14:paraId="5D008287" w14:textId="07043C25" w:rsidR="002A08AD" w:rsidRDefault="00160C7B" w:rsidP="0034299D">
      <w:pPr>
        <w:rPr>
          <w:rFonts w:asciiTheme="minorHAnsi" w:hAnsiTheme="minorHAnsi"/>
        </w:rPr>
      </w:pPr>
      <w:r>
        <w:rPr>
          <w:rFonts w:asciiTheme="minorHAnsi" w:hAnsiTheme="minorHAnsi"/>
        </w:rPr>
        <w:t xml:space="preserve">Incidentally, the overview of Clause 18 (18.1-18.3, 2936.4-2937.37) has many </w:t>
      </w:r>
      <w:r w:rsidR="00877D22">
        <w:rPr>
          <w:rFonts w:asciiTheme="minorHAnsi" w:hAnsiTheme="minorHAnsi"/>
        </w:rPr>
        <w:t xml:space="preserve">normative statements that require ERP STAs to implement some </w:t>
      </w:r>
      <w:r w:rsidR="00A24A6E">
        <w:rPr>
          <w:rFonts w:asciiTheme="minorHAnsi" w:hAnsiTheme="minorHAnsi"/>
        </w:rPr>
        <w:t xml:space="preserve">of the requirements of an HR/DSSS STA, and many more </w:t>
      </w:r>
      <w:r w:rsidR="00A24A6E">
        <w:rPr>
          <w:rFonts w:asciiTheme="minorHAnsi" w:hAnsiTheme="minorHAnsi"/>
        </w:rPr>
        <w:lastRenderedPageBreak/>
        <w:t>suggestive, but non-normative, stateme</w:t>
      </w:r>
      <w:r w:rsidR="0070687D">
        <w:rPr>
          <w:rFonts w:asciiTheme="minorHAnsi" w:hAnsiTheme="minorHAnsi"/>
        </w:rPr>
        <w:t>n</w:t>
      </w:r>
      <w:r w:rsidR="00A24A6E">
        <w:rPr>
          <w:rFonts w:asciiTheme="minorHAnsi" w:hAnsiTheme="minorHAnsi"/>
        </w:rPr>
        <w:t>ts that</w:t>
      </w:r>
      <w:r w:rsidR="00BF063F">
        <w:rPr>
          <w:rFonts w:asciiTheme="minorHAnsi" w:hAnsiTheme="minorHAnsi"/>
        </w:rPr>
        <w:t xml:space="preserve"> </w:t>
      </w:r>
      <w:r w:rsidR="00A24A6E">
        <w:rPr>
          <w:rFonts w:asciiTheme="minorHAnsi" w:hAnsiTheme="minorHAnsi"/>
        </w:rPr>
        <w:t xml:space="preserve">imply that </w:t>
      </w:r>
      <w:r w:rsidR="00BF063F">
        <w:rPr>
          <w:rFonts w:asciiTheme="minorHAnsi" w:hAnsiTheme="minorHAnsi"/>
        </w:rPr>
        <w:t>the</w:t>
      </w:r>
      <w:r w:rsidR="00A24A6E">
        <w:rPr>
          <w:rFonts w:asciiTheme="minorHAnsi" w:hAnsiTheme="minorHAnsi"/>
        </w:rPr>
        <w:t xml:space="preserve"> ERP </w:t>
      </w:r>
      <w:r w:rsidR="00BF063F">
        <w:rPr>
          <w:rFonts w:asciiTheme="minorHAnsi" w:hAnsiTheme="minorHAnsi"/>
        </w:rPr>
        <w:t>PHY</w:t>
      </w:r>
      <w:r w:rsidR="0070687D">
        <w:rPr>
          <w:rFonts w:asciiTheme="minorHAnsi" w:hAnsiTheme="minorHAnsi"/>
        </w:rPr>
        <w:t xml:space="preserve"> includes full HR/DSSS functionality (ERP</w:t>
      </w:r>
      <w:r w:rsidR="00A24A6E">
        <w:rPr>
          <w:rFonts w:asciiTheme="minorHAnsi" w:hAnsiTheme="minorHAnsi"/>
        </w:rPr>
        <w:t xml:space="preserve"> </w:t>
      </w:r>
      <w:r w:rsidR="00BF063F">
        <w:rPr>
          <w:rFonts w:asciiTheme="minorHAnsi" w:hAnsiTheme="minorHAnsi"/>
        </w:rPr>
        <w:t>is an “extension” of</w:t>
      </w:r>
      <w:r w:rsidR="00C75D5B">
        <w:rPr>
          <w:rFonts w:asciiTheme="minorHAnsi" w:hAnsiTheme="minorHAnsi"/>
        </w:rPr>
        <w:t xml:space="preserve">, </w:t>
      </w:r>
      <w:r w:rsidR="00BF063F">
        <w:rPr>
          <w:rFonts w:asciiTheme="minorHAnsi" w:hAnsiTheme="minorHAnsi"/>
        </w:rPr>
        <w:t>“builds on</w:t>
      </w:r>
      <w:r w:rsidR="00C75D5B">
        <w:rPr>
          <w:rFonts w:asciiTheme="minorHAnsi" w:hAnsiTheme="minorHAnsi"/>
        </w:rPr>
        <w:t xml:space="preserve"> the payload data rates of</w:t>
      </w:r>
      <w:r w:rsidR="00BF063F">
        <w:rPr>
          <w:rFonts w:asciiTheme="minorHAnsi" w:hAnsiTheme="minorHAnsi"/>
        </w:rPr>
        <w:t>”</w:t>
      </w:r>
      <w:r w:rsidR="00C75D5B">
        <w:rPr>
          <w:rFonts w:asciiTheme="minorHAnsi" w:hAnsiTheme="minorHAnsi"/>
        </w:rPr>
        <w:t>, and even “implements all mandatory modes of”</w:t>
      </w:r>
      <w:r w:rsidR="00BF063F">
        <w:rPr>
          <w:rFonts w:asciiTheme="minorHAnsi" w:hAnsiTheme="minorHAnsi"/>
        </w:rPr>
        <w:t xml:space="preserve"> the </w:t>
      </w:r>
      <w:r w:rsidR="00A24A6E">
        <w:rPr>
          <w:rFonts w:asciiTheme="minorHAnsi" w:hAnsiTheme="minorHAnsi"/>
        </w:rPr>
        <w:t xml:space="preserve">HR/DSSS </w:t>
      </w:r>
      <w:r w:rsidR="00BF063F">
        <w:rPr>
          <w:rFonts w:asciiTheme="minorHAnsi" w:hAnsiTheme="minorHAnsi"/>
        </w:rPr>
        <w:t>PHY</w:t>
      </w:r>
      <w:r w:rsidR="00C75D5B">
        <w:rPr>
          <w:rFonts w:asciiTheme="minorHAnsi" w:hAnsiTheme="minorHAnsi"/>
        </w:rPr>
        <w:t>, among others</w:t>
      </w:r>
      <w:r w:rsidR="0070687D">
        <w:rPr>
          <w:rFonts w:asciiTheme="minorHAnsi" w:hAnsiTheme="minorHAnsi"/>
        </w:rPr>
        <w:t>)</w:t>
      </w:r>
      <w:r w:rsidR="00A24A6E">
        <w:rPr>
          <w:rFonts w:asciiTheme="minorHAnsi" w:hAnsiTheme="minorHAnsi"/>
        </w:rPr>
        <w:t>.</w:t>
      </w:r>
      <w:r w:rsidR="00C75D5B">
        <w:rPr>
          <w:rFonts w:asciiTheme="minorHAnsi" w:hAnsiTheme="minorHAnsi"/>
        </w:rPr>
        <w:t xml:space="preserve"> A reader could be forgiven for assuming that an ERP STA is already necessarily a fully compliant HR/DSSS STA. But most of these statements are descriptive (the ERP implements all mandatory modes) rather than normative (the ERP shall implement all mandatory modes). In addition, the current text seems to draw a distinction between </w:t>
      </w:r>
      <w:r w:rsidR="00C75D5B" w:rsidRPr="00C75D5B">
        <w:rPr>
          <w:rFonts w:asciiTheme="minorHAnsi" w:hAnsiTheme="minorHAnsi"/>
          <w:i/>
        </w:rPr>
        <w:t>modes</w:t>
      </w:r>
      <w:r w:rsidR="00C75D5B">
        <w:rPr>
          <w:rFonts w:asciiTheme="minorHAnsi" w:hAnsiTheme="minorHAnsi"/>
        </w:rPr>
        <w:t xml:space="preserve"> (data rates and preambles) and subsidiary requirements (maximum input signal level, and perhaps CCA). In any case, there is no statement that says </w:t>
      </w:r>
      <w:r w:rsidR="00B433AC">
        <w:rPr>
          <w:rFonts w:asciiTheme="minorHAnsi" w:hAnsiTheme="minorHAnsi"/>
        </w:rPr>
        <w:t xml:space="preserve">(and there is no set of statements that collectively say that) </w:t>
      </w:r>
      <w:r w:rsidR="00C75D5B">
        <w:rPr>
          <w:rFonts w:asciiTheme="minorHAnsi" w:hAnsiTheme="minorHAnsi"/>
        </w:rPr>
        <w:t>“An ERP STA shall comply with all normative require</w:t>
      </w:r>
      <w:r w:rsidR="008F3002">
        <w:rPr>
          <w:rFonts w:asciiTheme="minorHAnsi" w:hAnsiTheme="minorHAnsi"/>
        </w:rPr>
        <w:t>me</w:t>
      </w:r>
      <w:r w:rsidR="00C75D5B">
        <w:rPr>
          <w:rFonts w:asciiTheme="minorHAnsi" w:hAnsiTheme="minorHAnsi"/>
        </w:rPr>
        <w:t>nts of an HR/DSSS STA”</w:t>
      </w:r>
      <w:r w:rsidR="00B659C1">
        <w:rPr>
          <w:rFonts w:asciiTheme="minorHAnsi" w:hAnsiTheme="minorHAnsi"/>
        </w:rPr>
        <w:t>, and there is at least one apparent counterexample (see above).</w:t>
      </w:r>
    </w:p>
    <w:p w14:paraId="0CE7D3D3" w14:textId="34B5F503" w:rsidR="00E526FA" w:rsidRDefault="00E526FA" w:rsidP="0034299D">
      <w:pPr>
        <w:rPr>
          <w:rFonts w:asciiTheme="minorHAnsi" w:hAnsiTheme="minorHAnsi"/>
        </w:rPr>
      </w:pPr>
    </w:p>
    <w:p w14:paraId="25E6A7C2" w14:textId="1CBD1D5A" w:rsidR="007B262F" w:rsidRDefault="008F3002" w:rsidP="004653E1">
      <w:pPr>
        <w:rPr>
          <w:rFonts w:asciiTheme="minorHAnsi" w:hAnsiTheme="minorHAnsi"/>
        </w:rPr>
      </w:pPr>
      <w:r>
        <w:rPr>
          <w:rFonts w:asciiTheme="minorHAnsi" w:hAnsiTheme="minorHAnsi"/>
        </w:rPr>
        <w:t>There is a fairly straightforward way of rewording the definitions so that successor standards ‘telescope’, while not adding additional requirements. All we have to do is to add the qualifier “</w:t>
      </w:r>
      <w:proofErr w:type="spellStart"/>
      <w:r>
        <w:rPr>
          <w:rFonts w:asciiTheme="minorHAnsi" w:hAnsiTheme="minorHAnsi"/>
        </w:rPr>
        <w:t>NonERP</w:t>
      </w:r>
      <w:proofErr w:type="spellEnd"/>
      <w:r>
        <w:rPr>
          <w:rFonts w:asciiTheme="minorHAnsi" w:hAnsiTheme="minorHAnsi"/>
        </w:rPr>
        <w:t>” (or non-whatever the extension is) to the appropriate normative requireme</w:t>
      </w:r>
      <w:r w:rsidR="009E6547">
        <w:rPr>
          <w:rFonts w:asciiTheme="minorHAnsi" w:hAnsiTheme="minorHAnsi"/>
        </w:rPr>
        <w:t>n</w:t>
      </w:r>
      <w:r>
        <w:rPr>
          <w:rFonts w:asciiTheme="minorHAnsi" w:hAnsiTheme="minorHAnsi"/>
        </w:rPr>
        <w:t>ts in the predecessor clauses, and then to add</w:t>
      </w:r>
      <w:r w:rsidR="00201E4D">
        <w:rPr>
          <w:rFonts w:asciiTheme="minorHAnsi" w:hAnsiTheme="minorHAnsi"/>
        </w:rPr>
        <w:t xml:space="preserve"> </w:t>
      </w:r>
      <w:r w:rsidR="00964F0B">
        <w:rPr>
          <w:rFonts w:asciiTheme="minorHAnsi" w:hAnsiTheme="minorHAnsi"/>
        </w:rPr>
        <w:t xml:space="preserve">the general statement “A &lt;successor amendment&gt; STA shall comply </w:t>
      </w:r>
      <w:proofErr w:type="spellStart"/>
      <w:r w:rsidR="00964F0B">
        <w:rPr>
          <w:rFonts w:asciiTheme="minorHAnsi" w:hAnsiTheme="minorHAnsi"/>
        </w:rPr>
        <w:t>wth</w:t>
      </w:r>
      <w:proofErr w:type="spellEnd"/>
      <w:r w:rsidR="00964F0B">
        <w:rPr>
          <w:rFonts w:asciiTheme="minorHAnsi" w:hAnsiTheme="minorHAnsi"/>
        </w:rPr>
        <w:t xml:space="preserve"> all normative requirements of a &lt;predecessor amendment&gt; STA”.</w:t>
      </w:r>
    </w:p>
    <w:p w14:paraId="5552C085" w14:textId="77777777" w:rsidR="007B262F" w:rsidRDefault="007B262F" w:rsidP="004653E1">
      <w:pPr>
        <w:rPr>
          <w:rFonts w:asciiTheme="minorHAnsi" w:hAnsiTheme="minorHAnsi"/>
        </w:rPr>
      </w:pPr>
    </w:p>
    <w:p w14:paraId="2D04AE6F" w14:textId="0C361073" w:rsidR="007B262F" w:rsidRDefault="007B262F" w:rsidP="004653E1">
      <w:pPr>
        <w:rPr>
          <w:rFonts w:asciiTheme="minorHAnsi" w:hAnsiTheme="minorHAnsi"/>
        </w:rPr>
      </w:pPr>
      <w:r>
        <w:rPr>
          <w:rFonts w:asciiTheme="minorHAnsi" w:hAnsiTheme="minorHAnsi"/>
        </w:rPr>
        <w:t>For the present case of ERP v. HR/DSSS, we should</w:t>
      </w:r>
      <w:r w:rsidR="00BE2600">
        <w:rPr>
          <w:rFonts w:asciiTheme="minorHAnsi" w:hAnsiTheme="minorHAnsi"/>
        </w:rPr>
        <w:t xml:space="preserve"> </w:t>
      </w:r>
      <w:r w:rsidR="009E6547">
        <w:rPr>
          <w:rFonts w:asciiTheme="minorHAnsi" w:hAnsiTheme="minorHAnsi"/>
        </w:rPr>
        <w:t xml:space="preserve">also </w:t>
      </w:r>
      <w:r w:rsidR="00BE2600">
        <w:rPr>
          <w:rFonts w:asciiTheme="minorHAnsi" w:hAnsiTheme="minorHAnsi"/>
        </w:rPr>
        <w:t xml:space="preserve">clean up subclauses 18.3.4 (CCA) and 18.4.6 (CCA performance), which contain incorrect and incomplete specifications. In 18.3.4 (CCA), ERP STAs </w:t>
      </w:r>
      <w:r w:rsidR="003D490B">
        <w:rPr>
          <w:rFonts w:asciiTheme="minorHAnsi" w:hAnsiTheme="minorHAnsi"/>
        </w:rPr>
        <w:t>should be</w:t>
      </w:r>
      <w:r w:rsidR="00BE2600">
        <w:rPr>
          <w:rFonts w:asciiTheme="minorHAnsi" w:hAnsiTheme="minorHAnsi"/>
        </w:rPr>
        <w:t xml:space="preserve"> required to detect the PPDUs specified in 18.3.2 (PPDU format), and certainly not 17.3.2 (PPDU format) as at present, since Clause 17 PPDUs are transmitted at 5 GHz.</w:t>
      </w:r>
      <w:r w:rsidR="003D490B">
        <w:rPr>
          <w:rFonts w:asciiTheme="minorHAnsi" w:hAnsiTheme="minorHAnsi"/>
        </w:rPr>
        <w:t xml:space="preserve"> In 18.4.6, the only performance requirements for detecting single-tone modes are for ERP-DSSS/CCK: the ERP STA should be required to detect DSSS and HR/DSSS also, for consistency with 18.3.4. Since DSSS and HR/DSSS modes are virtually indistinguishable over the air from their ERP </w:t>
      </w:r>
      <w:proofErr w:type="gramStart"/>
      <w:r w:rsidR="003D490B">
        <w:rPr>
          <w:rFonts w:asciiTheme="minorHAnsi" w:hAnsiTheme="minorHAnsi"/>
        </w:rPr>
        <w:t>counterparts</w:t>
      </w:r>
      <w:proofErr w:type="gramEnd"/>
      <w:r w:rsidR="003D490B">
        <w:rPr>
          <w:rFonts w:asciiTheme="minorHAnsi" w:hAnsiTheme="minorHAnsi"/>
        </w:rPr>
        <w:t xml:space="preserve"> ERP-DSSS and ERP-CCK, this does not impose a genuine extra requirement on any ERP device.</w:t>
      </w:r>
    </w:p>
    <w:p w14:paraId="6AFDCCF7" w14:textId="77777777" w:rsidR="007B262F" w:rsidRDefault="007B262F" w:rsidP="004653E1">
      <w:pPr>
        <w:rPr>
          <w:rFonts w:asciiTheme="minorHAnsi" w:hAnsiTheme="minorHAnsi"/>
        </w:rPr>
      </w:pPr>
    </w:p>
    <w:p w14:paraId="3B00B3F1" w14:textId="70D989C4" w:rsidR="004653E1" w:rsidRDefault="00125D87" w:rsidP="004653E1">
      <w:pPr>
        <w:rPr>
          <w:rFonts w:asciiTheme="minorHAnsi" w:hAnsiTheme="minorHAnsi"/>
        </w:rPr>
      </w:pPr>
      <w:r>
        <w:rPr>
          <w:rFonts w:asciiTheme="minorHAnsi" w:hAnsiTheme="minorHAnsi"/>
        </w:rPr>
        <w:t xml:space="preserve">(Note that the </w:t>
      </w:r>
      <w:r w:rsidR="009E6547">
        <w:rPr>
          <w:rFonts w:asciiTheme="minorHAnsi" w:hAnsiTheme="minorHAnsi"/>
        </w:rPr>
        <w:t>comment</w:t>
      </w:r>
      <w:r w:rsidR="0002523C">
        <w:rPr>
          <w:rFonts w:asciiTheme="minorHAnsi" w:hAnsiTheme="minorHAnsi"/>
        </w:rPr>
        <w:t xml:space="preserve">’s </w:t>
      </w:r>
      <w:r>
        <w:rPr>
          <w:rFonts w:asciiTheme="minorHAnsi" w:hAnsiTheme="minorHAnsi"/>
        </w:rPr>
        <w:t>proposed resolution</w:t>
      </w:r>
      <w:r w:rsidR="0002523C">
        <w:rPr>
          <w:rFonts w:asciiTheme="minorHAnsi" w:hAnsiTheme="minorHAnsi"/>
        </w:rPr>
        <w:t xml:space="preserve"> </w:t>
      </w:r>
      <w:r>
        <w:rPr>
          <w:rFonts w:asciiTheme="minorHAnsi" w:hAnsiTheme="minorHAnsi"/>
        </w:rPr>
        <w:t>only implements a subset of the required statements.)</w:t>
      </w:r>
      <w:r w:rsidR="00964F0B">
        <w:rPr>
          <w:rFonts w:asciiTheme="minorHAnsi" w:hAnsiTheme="minorHAnsi"/>
        </w:rPr>
        <w:t xml:space="preserve"> </w:t>
      </w:r>
      <w:r w:rsidR="008F3002">
        <w:rPr>
          <w:rFonts w:asciiTheme="minorHAnsi" w:hAnsiTheme="minorHAnsi"/>
        </w:rPr>
        <w:t xml:space="preserve"> </w:t>
      </w:r>
    </w:p>
    <w:p w14:paraId="773DA0FF" w14:textId="6CBC7B06" w:rsidR="002A08AD" w:rsidRDefault="002A08AD" w:rsidP="002A08AD">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r w:rsidR="0034299D">
        <w:rPr>
          <w:rFonts w:asciiTheme="minorHAnsi" w:hAnsiTheme="minorHAnsi"/>
        </w:rPr>
        <w:t>2179</w:t>
      </w:r>
    </w:p>
    <w:p w14:paraId="5A0CE0F7" w14:textId="77777777" w:rsidR="002A08AD" w:rsidRDefault="002A08AD" w:rsidP="00A51C39">
      <w:pPr>
        <w:rPr>
          <w:rFonts w:asciiTheme="minorHAnsi" w:hAnsiTheme="minorHAnsi"/>
        </w:rPr>
      </w:pPr>
    </w:p>
    <w:p w14:paraId="39AE74EE" w14:textId="55592DAE" w:rsidR="0042014C" w:rsidRDefault="00125D87" w:rsidP="00A51C39">
      <w:pPr>
        <w:rPr>
          <w:rFonts w:asciiTheme="minorHAnsi" w:hAnsiTheme="minorHAnsi"/>
        </w:rPr>
      </w:pPr>
      <w:r>
        <w:rPr>
          <w:rFonts w:asciiTheme="minorHAnsi" w:hAnsiTheme="minorHAnsi"/>
        </w:rPr>
        <w:t>REVISED</w:t>
      </w:r>
      <w:r w:rsidR="002A08AD">
        <w:rPr>
          <w:rFonts w:asciiTheme="minorHAnsi" w:hAnsiTheme="minorHAnsi"/>
        </w:rPr>
        <w:t>.</w:t>
      </w:r>
    </w:p>
    <w:p w14:paraId="5293F0A2" w14:textId="593A5350" w:rsidR="0042014C" w:rsidRDefault="0042014C" w:rsidP="00A51C39">
      <w:pPr>
        <w:rPr>
          <w:rFonts w:asciiTheme="minorHAnsi" w:hAnsiTheme="minorHAnsi"/>
        </w:rPr>
      </w:pPr>
    </w:p>
    <w:p w14:paraId="15A9895C" w14:textId="76BA6E52" w:rsidR="00125D87" w:rsidRDefault="00125D87" w:rsidP="00A51C39">
      <w:pPr>
        <w:rPr>
          <w:rFonts w:asciiTheme="minorHAnsi" w:hAnsiTheme="minorHAnsi"/>
        </w:rPr>
      </w:pPr>
      <w:r>
        <w:rPr>
          <w:rFonts w:asciiTheme="minorHAnsi" w:hAnsiTheme="minorHAnsi"/>
        </w:rPr>
        <w:t xml:space="preserve">In 15.4.6.3 (Receiver maximum input level), at </w:t>
      </w:r>
      <w:r w:rsidR="0045305D">
        <w:rPr>
          <w:rFonts w:asciiTheme="minorHAnsi" w:hAnsiTheme="minorHAnsi"/>
        </w:rPr>
        <w:t xml:space="preserve">D2.0 </w:t>
      </w:r>
      <w:r>
        <w:rPr>
          <w:rFonts w:asciiTheme="minorHAnsi" w:hAnsiTheme="minorHAnsi"/>
        </w:rPr>
        <w:t xml:space="preserve">2857.58, change “The receiver” to “If the STA is </w:t>
      </w:r>
      <w:proofErr w:type="spellStart"/>
      <w:r>
        <w:rPr>
          <w:rFonts w:asciiTheme="minorHAnsi" w:hAnsiTheme="minorHAnsi"/>
        </w:rPr>
        <w:t>NonERP</w:t>
      </w:r>
      <w:proofErr w:type="spellEnd"/>
      <w:r>
        <w:rPr>
          <w:rFonts w:asciiTheme="minorHAnsi" w:hAnsiTheme="minorHAnsi"/>
        </w:rPr>
        <w:t>, the receiver”.</w:t>
      </w:r>
    </w:p>
    <w:p w14:paraId="692729F6" w14:textId="1E81AB0B" w:rsidR="00E53053" w:rsidRDefault="00E53053" w:rsidP="00A51C39">
      <w:pPr>
        <w:rPr>
          <w:rFonts w:asciiTheme="minorHAnsi" w:hAnsiTheme="minorHAnsi"/>
        </w:rPr>
      </w:pPr>
    </w:p>
    <w:p w14:paraId="6F8B9551" w14:textId="62F546D9" w:rsidR="00E53053" w:rsidRDefault="00E53053" w:rsidP="00A51C39">
      <w:pPr>
        <w:rPr>
          <w:rFonts w:asciiTheme="minorHAnsi" w:hAnsiTheme="minorHAnsi"/>
        </w:rPr>
      </w:pPr>
      <w:r>
        <w:rPr>
          <w:rFonts w:asciiTheme="minorHAnsi" w:hAnsiTheme="minorHAnsi"/>
        </w:rPr>
        <w:t xml:space="preserve">In 15.4.6.5 (CCA), at D2.0 2858.25, </w:t>
      </w:r>
      <w:r w:rsidRPr="00E53053">
        <w:rPr>
          <w:rFonts w:asciiTheme="minorHAnsi" w:hAnsiTheme="minorHAnsi"/>
        </w:rPr>
        <w:t xml:space="preserve">add new first paragraph “A </w:t>
      </w:r>
      <w:proofErr w:type="spellStart"/>
      <w:r w:rsidRPr="00E53053">
        <w:rPr>
          <w:rFonts w:asciiTheme="minorHAnsi" w:hAnsiTheme="minorHAnsi"/>
        </w:rPr>
        <w:t>NonERP</w:t>
      </w:r>
      <w:proofErr w:type="spellEnd"/>
      <w:r w:rsidRPr="00E53053">
        <w:rPr>
          <w:rFonts w:asciiTheme="minorHAnsi" w:hAnsiTheme="minorHAnsi"/>
        </w:rPr>
        <w:t xml:space="preserve"> DSSS STA shall satisfy all requirements in this subc</w:t>
      </w:r>
      <w:r w:rsidR="00877F06">
        <w:rPr>
          <w:rFonts w:asciiTheme="minorHAnsi" w:hAnsiTheme="minorHAnsi"/>
        </w:rPr>
        <w:t>lause</w:t>
      </w:r>
      <w:r w:rsidRPr="00E53053">
        <w:rPr>
          <w:rFonts w:asciiTheme="minorHAnsi" w:hAnsiTheme="minorHAnsi"/>
        </w:rPr>
        <w:t>”.</w:t>
      </w:r>
    </w:p>
    <w:p w14:paraId="06C5F4B7" w14:textId="7349BBF0" w:rsidR="00E53053" w:rsidRDefault="00E53053" w:rsidP="00A51C39">
      <w:pPr>
        <w:rPr>
          <w:rFonts w:asciiTheme="minorHAnsi" w:hAnsiTheme="minorHAnsi"/>
        </w:rPr>
      </w:pPr>
    </w:p>
    <w:p w14:paraId="6EBBCD83" w14:textId="40D5C4F3" w:rsidR="00E53053" w:rsidRDefault="00E53053" w:rsidP="00A51C39">
      <w:pPr>
        <w:rPr>
          <w:rFonts w:asciiTheme="minorHAnsi" w:hAnsiTheme="minorHAnsi"/>
        </w:rPr>
      </w:pPr>
      <w:r>
        <w:rPr>
          <w:rFonts w:asciiTheme="minorHAnsi" w:hAnsiTheme="minorHAnsi"/>
        </w:rPr>
        <w:t xml:space="preserve">(Same place) change </w:t>
      </w:r>
      <w:r w:rsidRPr="00E53053">
        <w:rPr>
          <w:rFonts w:asciiTheme="minorHAnsi" w:hAnsiTheme="minorHAnsi"/>
        </w:rPr>
        <w:t>“The</w:t>
      </w:r>
      <w:r>
        <w:rPr>
          <w:rFonts w:asciiTheme="minorHAnsi" w:hAnsiTheme="minorHAnsi"/>
        </w:rPr>
        <w:t xml:space="preserve"> </w:t>
      </w:r>
      <w:r w:rsidRPr="00E53053">
        <w:rPr>
          <w:rFonts w:asciiTheme="minorHAnsi" w:hAnsiTheme="minorHAnsi"/>
        </w:rPr>
        <w:t xml:space="preserve">DSSS PHY” to “The </w:t>
      </w:r>
      <w:proofErr w:type="spellStart"/>
      <w:r w:rsidR="00877F06">
        <w:rPr>
          <w:rFonts w:asciiTheme="minorHAnsi" w:hAnsiTheme="minorHAnsi"/>
        </w:rPr>
        <w:t>NonERP</w:t>
      </w:r>
      <w:proofErr w:type="spellEnd"/>
      <w:r w:rsidR="00877F06">
        <w:rPr>
          <w:rFonts w:asciiTheme="minorHAnsi" w:hAnsiTheme="minorHAnsi"/>
        </w:rPr>
        <w:t xml:space="preserve"> DSSS </w:t>
      </w:r>
      <w:r w:rsidRPr="00E53053">
        <w:rPr>
          <w:rFonts w:asciiTheme="minorHAnsi" w:hAnsiTheme="minorHAnsi"/>
        </w:rPr>
        <w:t>STA”.</w:t>
      </w:r>
    </w:p>
    <w:p w14:paraId="45EAE10E" w14:textId="77777777" w:rsidR="00125D87" w:rsidRDefault="00125D87" w:rsidP="00A51C39">
      <w:pPr>
        <w:rPr>
          <w:rFonts w:asciiTheme="minorHAnsi" w:hAnsiTheme="minorHAnsi"/>
        </w:rPr>
      </w:pPr>
    </w:p>
    <w:p w14:paraId="2D9AFB81" w14:textId="66FF8041" w:rsidR="00125D87" w:rsidRDefault="00125D87" w:rsidP="00A51C39">
      <w:pPr>
        <w:rPr>
          <w:rFonts w:asciiTheme="minorHAnsi" w:hAnsiTheme="minorHAnsi"/>
        </w:rPr>
      </w:pPr>
      <w:r>
        <w:rPr>
          <w:rFonts w:asciiTheme="minorHAnsi" w:hAnsiTheme="minorHAnsi"/>
        </w:rPr>
        <w:t xml:space="preserve">In 16.3.8.3 (Receiver maximum input level), at </w:t>
      </w:r>
      <w:r w:rsidR="0045305D">
        <w:rPr>
          <w:rFonts w:asciiTheme="minorHAnsi" w:hAnsiTheme="minorHAnsi"/>
        </w:rPr>
        <w:t xml:space="preserve">D2.0 </w:t>
      </w:r>
      <w:r>
        <w:rPr>
          <w:rFonts w:asciiTheme="minorHAnsi" w:hAnsiTheme="minorHAnsi"/>
        </w:rPr>
        <w:t xml:space="preserve">2888.3, change “The receiver” to “If the STA is </w:t>
      </w:r>
      <w:proofErr w:type="spellStart"/>
      <w:r>
        <w:rPr>
          <w:rFonts w:asciiTheme="minorHAnsi" w:hAnsiTheme="minorHAnsi"/>
        </w:rPr>
        <w:t>NonERP</w:t>
      </w:r>
      <w:proofErr w:type="spellEnd"/>
      <w:r>
        <w:rPr>
          <w:rFonts w:asciiTheme="minorHAnsi" w:hAnsiTheme="minorHAnsi"/>
        </w:rPr>
        <w:t>, the receiver”.</w:t>
      </w:r>
    </w:p>
    <w:p w14:paraId="5E2BD5E1" w14:textId="763142A0" w:rsidR="003E2160" w:rsidRDefault="003E2160" w:rsidP="00A51C39">
      <w:pPr>
        <w:rPr>
          <w:rFonts w:asciiTheme="minorHAnsi" w:hAnsiTheme="minorHAnsi"/>
        </w:rPr>
      </w:pPr>
    </w:p>
    <w:p w14:paraId="5AD5F5F9" w14:textId="3BAC62CA" w:rsidR="003E2160" w:rsidRDefault="003E2160" w:rsidP="00A51C39">
      <w:pPr>
        <w:rPr>
          <w:rFonts w:asciiTheme="minorHAnsi" w:hAnsiTheme="minorHAnsi"/>
        </w:rPr>
      </w:pPr>
      <w:r>
        <w:rPr>
          <w:rFonts w:asciiTheme="minorHAnsi" w:hAnsiTheme="minorHAnsi"/>
        </w:rPr>
        <w:t>In 16.3.8.5 (CCA)</w:t>
      </w:r>
      <w:r w:rsidR="0045305D">
        <w:rPr>
          <w:rFonts w:asciiTheme="minorHAnsi" w:hAnsiTheme="minorHAnsi"/>
        </w:rPr>
        <w:t xml:space="preserve">, at D2.0 2888.33, </w:t>
      </w:r>
      <w:bookmarkStart w:id="6" w:name="_Hlk3218937"/>
      <w:r w:rsidR="0045305D">
        <w:rPr>
          <w:rFonts w:asciiTheme="minorHAnsi" w:hAnsiTheme="minorHAnsi"/>
        </w:rPr>
        <w:t>add new first paragraph “</w:t>
      </w:r>
      <w:r w:rsidR="0045305D" w:rsidRPr="0045305D">
        <w:rPr>
          <w:rFonts w:asciiTheme="minorHAnsi" w:hAnsiTheme="minorHAnsi"/>
        </w:rPr>
        <w:t xml:space="preserve">A </w:t>
      </w:r>
      <w:proofErr w:type="spellStart"/>
      <w:r w:rsidR="0045305D" w:rsidRPr="0045305D">
        <w:rPr>
          <w:rFonts w:asciiTheme="minorHAnsi" w:hAnsiTheme="minorHAnsi"/>
        </w:rPr>
        <w:t>NonERP</w:t>
      </w:r>
      <w:proofErr w:type="spellEnd"/>
      <w:r w:rsidR="0045305D" w:rsidRPr="0045305D">
        <w:rPr>
          <w:rFonts w:asciiTheme="minorHAnsi" w:hAnsiTheme="minorHAnsi"/>
        </w:rPr>
        <w:t xml:space="preserve"> HR/DSSS STA shall satisfy all requirements in this s</w:t>
      </w:r>
      <w:r w:rsidR="0045305D">
        <w:rPr>
          <w:rFonts w:asciiTheme="minorHAnsi" w:hAnsiTheme="minorHAnsi"/>
        </w:rPr>
        <w:t>ubclause”.</w:t>
      </w:r>
      <w:bookmarkEnd w:id="6"/>
    </w:p>
    <w:p w14:paraId="5F56B267" w14:textId="1B1AE6A8" w:rsidR="0045305D" w:rsidRDefault="0045305D" w:rsidP="00A51C39">
      <w:pPr>
        <w:rPr>
          <w:rFonts w:asciiTheme="minorHAnsi" w:hAnsiTheme="minorHAnsi"/>
        </w:rPr>
      </w:pPr>
    </w:p>
    <w:p w14:paraId="720F8249" w14:textId="7B8C92DA" w:rsidR="0045305D" w:rsidRDefault="0045305D" w:rsidP="00A51C39">
      <w:pPr>
        <w:rPr>
          <w:rFonts w:asciiTheme="minorHAnsi" w:hAnsiTheme="minorHAnsi"/>
        </w:rPr>
      </w:pPr>
      <w:r>
        <w:rPr>
          <w:rFonts w:asciiTheme="minorHAnsi" w:hAnsiTheme="minorHAnsi"/>
        </w:rPr>
        <w:t xml:space="preserve">(Same place) change </w:t>
      </w:r>
      <w:bookmarkStart w:id="7" w:name="_Hlk3218967"/>
      <w:r>
        <w:rPr>
          <w:rFonts w:asciiTheme="minorHAnsi" w:hAnsiTheme="minorHAnsi"/>
        </w:rPr>
        <w:t xml:space="preserve">“The HR/DSSS PHY” to “The </w:t>
      </w:r>
      <w:proofErr w:type="spellStart"/>
      <w:r w:rsidR="00877F06">
        <w:rPr>
          <w:rFonts w:asciiTheme="minorHAnsi" w:hAnsiTheme="minorHAnsi"/>
        </w:rPr>
        <w:t>NonERP</w:t>
      </w:r>
      <w:proofErr w:type="spellEnd"/>
      <w:r w:rsidR="00877F06">
        <w:rPr>
          <w:rFonts w:asciiTheme="minorHAnsi" w:hAnsiTheme="minorHAnsi"/>
        </w:rPr>
        <w:t xml:space="preserve"> HR/DSSS </w:t>
      </w:r>
      <w:r>
        <w:rPr>
          <w:rFonts w:asciiTheme="minorHAnsi" w:hAnsiTheme="minorHAnsi"/>
        </w:rPr>
        <w:t>STA”.</w:t>
      </w:r>
      <w:bookmarkEnd w:id="7"/>
    </w:p>
    <w:p w14:paraId="4D82965B" w14:textId="25CF0038" w:rsidR="00C11D60" w:rsidRDefault="00C11D60" w:rsidP="00A51C39">
      <w:pPr>
        <w:rPr>
          <w:rFonts w:asciiTheme="minorHAnsi" w:hAnsiTheme="minorHAnsi"/>
        </w:rPr>
      </w:pPr>
    </w:p>
    <w:p w14:paraId="1148320C" w14:textId="65967306" w:rsidR="00C11D60" w:rsidRDefault="00C11D60" w:rsidP="00A51C39">
      <w:pPr>
        <w:rPr>
          <w:rFonts w:asciiTheme="minorHAnsi" w:hAnsiTheme="minorHAnsi"/>
        </w:rPr>
      </w:pPr>
      <w:bookmarkStart w:id="8" w:name="_Hlk3227125"/>
      <w:r>
        <w:rPr>
          <w:rFonts w:asciiTheme="minorHAnsi" w:hAnsiTheme="minorHAnsi"/>
        </w:rPr>
        <w:t>In 18.1.2 (Introduction), at 2936.17-25, add new sentence after f</w:t>
      </w:r>
      <w:r w:rsidR="00E03CF3">
        <w:rPr>
          <w:rFonts w:asciiTheme="minorHAnsi" w:hAnsiTheme="minorHAnsi"/>
        </w:rPr>
        <w:t>i</w:t>
      </w:r>
      <w:r>
        <w:rPr>
          <w:rFonts w:asciiTheme="minorHAnsi" w:hAnsiTheme="minorHAnsi"/>
        </w:rPr>
        <w:t>rst sentence: “An ERP STA shall comply with all normative requirements of Clause 16.”</w:t>
      </w:r>
    </w:p>
    <w:bookmarkEnd w:id="8"/>
    <w:p w14:paraId="1CE14BE2" w14:textId="6578680A" w:rsidR="0097477A" w:rsidRDefault="0097477A" w:rsidP="00A51C39">
      <w:pPr>
        <w:rPr>
          <w:rFonts w:asciiTheme="minorHAnsi" w:hAnsiTheme="minorHAnsi"/>
        </w:rPr>
      </w:pPr>
    </w:p>
    <w:p w14:paraId="573C2405" w14:textId="363122D7" w:rsidR="0097477A" w:rsidRDefault="0097477A" w:rsidP="00A51C39">
      <w:pPr>
        <w:rPr>
          <w:rFonts w:asciiTheme="minorHAnsi" w:hAnsiTheme="minorHAnsi"/>
        </w:rPr>
      </w:pPr>
      <w:r>
        <w:rPr>
          <w:rFonts w:asciiTheme="minorHAnsi" w:hAnsiTheme="minorHAnsi"/>
        </w:rPr>
        <w:t>In 18.3.4 (CCA), at D2.0 2942.12, change “17.3.2 (PPDU format)” to “18.3.2 (PPDU format)”.</w:t>
      </w:r>
    </w:p>
    <w:p w14:paraId="1612697A" w14:textId="5B510A17" w:rsidR="00356631" w:rsidRDefault="00356631" w:rsidP="00A51C39">
      <w:pPr>
        <w:rPr>
          <w:rFonts w:asciiTheme="minorHAnsi" w:hAnsiTheme="minorHAnsi"/>
        </w:rPr>
      </w:pPr>
    </w:p>
    <w:p w14:paraId="4EFCFC21" w14:textId="34FACD43" w:rsidR="00356631" w:rsidRPr="00A51C39" w:rsidRDefault="00356631" w:rsidP="00A51C39">
      <w:pPr>
        <w:rPr>
          <w:rFonts w:asciiTheme="minorHAnsi" w:hAnsiTheme="minorHAnsi"/>
        </w:rPr>
      </w:pPr>
      <w:r>
        <w:rPr>
          <w:rFonts w:asciiTheme="minorHAnsi" w:hAnsiTheme="minorHAnsi"/>
        </w:rPr>
        <w:t xml:space="preserve">In 18.4.6 (CCA performance), at D2.0 </w:t>
      </w:r>
      <w:r w:rsidR="0023637A">
        <w:rPr>
          <w:rFonts w:asciiTheme="minorHAnsi" w:hAnsiTheme="minorHAnsi"/>
        </w:rPr>
        <w:t>2943.30, change “valid ERP-DSSS/CCK sync symbols” to “valid DSSS, HR-DSSS, ERP-DSSS or ERP-CCK sync symbols”.</w:t>
      </w:r>
    </w:p>
    <w:bookmarkEnd w:id="5"/>
    <w:p w14:paraId="124BA2DB" w14:textId="00D6EE44" w:rsidR="002A08AD" w:rsidRDefault="002A08AD">
      <w:r>
        <w:br w:type="page"/>
      </w:r>
    </w:p>
    <w:p w14:paraId="7AB3761C" w14:textId="0858BEC7" w:rsidR="00753CB4" w:rsidRPr="003327E7" w:rsidRDefault="00753CB4" w:rsidP="00753CB4">
      <w:pPr>
        <w:pStyle w:val="Heading2"/>
        <w:rPr>
          <w:rFonts w:asciiTheme="minorHAnsi" w:hAnsiTheme="minorHAnsi"/>
        </w:rPr>
      </w:pPr>
      <w:bookmarkStart w:id="9" w:name="_Hlk515453296"/>
      <w:r w:rsidRPr="003327E7">
        <w:rPr>
          <w:rFonts w:asciiTheme="minorHAnsi" w:hAnsiTheme="minorHAnsi"/>
        </w:rPr>
        <w:lastRenderedPageBreak/>
        <w:t>Comment</w:t>
      </w:r>
      <w:r w:rsidR="00453B79">
        <w:rPr>
          <w:rFonts w:asciiTheme="minorHAnsi" w:hAnsiTheme="minorHAnsi"/>
        </w:rPr>
        <w:t xml:space="preserve"> </w:t>
      </w:r>
      <w:r w:rsidR="0023758A">
        <w:rPr>
          <w:rFonts w:asciiTheme="minorHAnsi" w:hAnsiTheme="minorHAnsi"/>
        </w:rPr>
        <w:t>218</w:t>
      </w:r>
      <w:r w:rsidR="00752D56">
        <w:rPr>
          <w:rFonts w:asciiTheme="minorHAnsi" w:hAnsiTheme="minorHAnsi"/>
        </w:rPr>
        <w:t>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7"/>
        <w:gridCol w:w="941"/>
        <w:gridCol w:w="941"/>
        <w:gridCol w:w="2983"/>
        <w:gridCol w:w="2585"/>
      </w:tblGrid>
      <w:tr w:rsidR="00753CB4" w:rsidRPr="003327E7" w14:paraId="1A235247" w14:textId="77777777" w:rsidTr="00CC163F">
        <w:trPr>
          <w:trHeight w:val="431"/>
        </w:trPr>
        <w:tc>
          <w:tcPr>
            <w:tcW w:w="663" w:type="dxa"/>
            <w:shd w:val="clear" w:color="auto" w:fill="auto"/>
            <w:hideMark/>
          </w:tcPr>
          <w:p w14:paraId="51C7061C"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29" w:type="dxa"/>
            <w:shd w:val="clear" w:color="auto" w:fill="auto"/>
            <w:hideMark/>
          </w:tcPr>
          <w:p w14:paraId="5B42366A"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8" w:type="dxa"/>
            <w:shd w:val="clear" w:color="auto" w:fill="auto"/>
            <w:hideMark/>
          </w:tcPr>
          <w:p w14:paraId="162E5CF9"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8" w:type="dxa"/>
            <w:shd w:val="clear" w:color="auto" w:fill="auto"/>
            <w:hideMark/>
          </w:tcPr>
          <w:p w14:paraId="0BB1757B"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983" w:type="dxa"/>
            <w:shd w:val="clear" w:color="auto" w:fill="auto"/>
            <w:hideMark/>
          </w:tcPr>
          <w:p w14:paraId="31F4ABED"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589" w:type="dxa"/>
            <w:shd w:val="clear" w:color="auto" w:fill="auto"/>
            <w:hideMark/>
          </w:tcPr>
          <w:p w14:paraId="12747E70"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CC163F" w:rsidRPr="003327E7" w14:paraId="4BEDF3FA" w14:textId="77777777" w:rsidTr="00CC163F">
        <w:trPr>
          <w:trHeight w:val="4031"/>
        </w:trPr>
        <w:tc>
          <w:tcPr>
            <w:tcW w:w="663" w:type="dxa"/>
            <w:shd w:val="clear" w:color="auto" w:fill="auto"/>
          </w:tcPr>
          <w:p w14:paraId="30D17BA9" w14:textId="38E911A7" w:rsidR="00CC163F" w:rsidRPr="00CC163F" w:rsidRDefault="00CC163F" w:rsidP="00CC163F">
            <w:pPr>
              <w:jc w:val="right"/>
              <w:rPr>
                <w:rFonts w:asciiTheme="minorHAnsi" w:hAnsiTheme="minorHAnsi"/>
                <w:szCs w:val="22"/>
              </w:rPr>
            </w:pPr>
            <w:r w:rsidRPr="00CC163F">
              <w:rPr>
                <w:rFonts w:asciiTheme="minorHAnsi" w:hAnsiTheme="minorHAnsi"/>
              </w:rPr>
              <w:t>2180</w:t>
            </w:r>
          </w:p>
        </w:tc>
        <w:tc>
          <w:tcPr>
            <w:tcW w:w="1529" w:type="dxa"/>
            <w:shd w:val="clear" w:color="auto" w:fill="auto"/>
          </w:tcPr>
          <w:p w14:paraId="6F81DAE2" w14:textId="6057020B" w:rsidR="00CC163F" w:rsidRPr="00CC163F" w:rsidRDefault="00CC163F" w:rsidP="00CC163F">
            <w:pPr>
              <w:rPr>
                <w:rFonts w:asciiTheme="minorHAnsi" w:hAnsiTheme="minorHAnsi"/>
                <w:szCs w:val="22"/>
              </w:rPr>
            </w:pPr>
            <w:r w:rsidRPr="00CC163F">
              <w:rPr>
                <w:rFonts w:asciiTheme="minorHAnsi" w:hAnsiTheme="minorHAnsi"/>
              </w:rPr>
              <w:t>John Coffey</w:t>
            </w:r>
          </w:p>
        </w:tc>
        <w:tc>
          <w:tcPr>
            <w:tcW w:w="938" w:type="dxa"/>
            <w:shd w:val="clear" w:color="auto" w:fill="auto"/>
          </w:tcPr>
          <w:p w14:paraId="63B6FDCB" w14:textId="6F10B4D3" w:rsidR="00CC163F" w:rsidRPr="00CC163F" w:rsidRDefault="00CC163F" w:rsidP="00CC163F">
            <w:pPr>
              <w:jc w:val="right"/>
              <w:rPr>
                <w:rFonts w:asciiTheme="minorHAnsi" w:hAnsiTheme="minorHAnsi" w:cs="Arial"/>
                <w:szCs w:val="22"/>
                <w:lang w:val="en-US"/>
              </w:rPr>
            </w:pPr>
            <w:r w:rsidRPr="00CC163F">
              <w:rPr>
                <w:rFonts w:asciiTheme="minorHAnsi" w:hAnsiTheme="minorHAnsi"/>
              </w:rPr>
              <w:t>2888.</w:t>
            </w:r>
            <w:r>
              <w:rPr>
                <w:rFonts w:asciiTheme="minorHAnsi" w:hAnsiTheme="minorHAnsi"/>
              </w:rPr>
              <w:t>58</w:t>
            </w:r>
          </w:p>
        </w:tc>
        <w:tc>
          <w:tcPr>
            <w:tcW w:w="938" w:type="dxa"/>
            <w:shd w:val="clear" w:color="auto" w:fill="auto"/>
          </w:tcPr>
          <w:p w14:paraId="7E3351F3" w14:textId="750FD8AB" w:rsidR="00CC163F" w:rsidRPr="00CC163F" w:rsidRDefault="00CC163F" w:rsidP="00CC163F">
            <w:pPr>
              <w:rPr>
                <w:rFonts w:asciiTheme="minorHAnsi" w:hAnsiTheme="minorHAnsi"/>
                <w:szCs w:val="22"/>
              </w:rPr>
            </w:pPr>
            <w:r w:rsidRPr="00CC163F">
              <w:rPr>
                <w:rFonts w:asciiTheme="minorHAnsi" w:hAnsiTheme="minorHAnsi"/>
              </w:rPr>
              <w:t>16.3.8.5</w:t>
            </w:r>
          </w:p>
        </w:tc>
        <w:tc>
          <w:tcPr>
            <w:tcW w:w="2983" w:type="dxa"/>
            <w:shd w:val="clear" w:color="auto" w:fill="auto"/>
          </w:tcPr>
          <w:p w14:paraId="11DBC520" w14:textId="7BF8201D" w:rsidR="00CC163F" w:rsidRPr="00CC163F" w:rsidRDefault="00CC163F" w:rsidP="00CC163F">
            <w:pPr>
              <w:rPr>
                <w:rFonts w:asciiTheme="minorHAnsi" w:hAnsiTheme="minorHAnsi"/>
                <w:szCs w:val="22"/>
              </w:rPr>
            </w:pPr>
            <w:r w:rsidRPr="00CC163F">
              <w:rPr>
                <w:rFonts w:asciiTheme="minorHAnsi" w:hAnsiTheme="minorHAnsi"/>
              </w:rPr>
              <w:t xml:space="preserve">"dot11HRCCAModeSupported shall indicate the appropriate operation modes. The PHY shall be </w:t>
            </w:r>
            <w:proofErr w:type="spellStart"/>
            <w:r w:rsidRPr="00CC163F">
              <w:rPr>
                <w:rFonts w:asciiTheme="minorHAnsi" w:hAnsiTheme="minorHAnsi"/>
              </w:rPr>
              <w:t>conifgured</w:t>
            </w:r>
            <w:proofErr w:type="spellEnd"/>
            <w:r w:rsidRPr="00CC163F">
              <w:rPr>
                <w:rFonts w:asciiTheme="minorHAnsi" w:hAnsiTheme="minorHAnsi"/>
              </w:rPr>
              <w:t xml:space="preserve"> through dot11Current </w:t>
            </w:r>
            <w:proofErr w:type="spellStart"/>
            <w:r w:rsidRPr="00CC163F">
              <w:rPr>
                <w:rFonts w:asciiTheme="minorHAnsi" w:hAnsiTheme="minorHAnsi"/>
              </w:rPr>
              <w:t>CCAMode</w:t>
            </w:r>
            <w:proofErr w:type="spellEnd"/>
            <w:r w:rsidRPr="00CC163F">
              <w:rPr>
                <w:rFonts w:asciiTheme="minorHAnsi" w:hAnsiTheme="minorHAnsi"/>
              </w:rPr>
              <w:t>." What should happen if the device is ERP or HT, and it does not exactly follow these HR/DSSS CCA definitions?</w:t>
            </w:r>
          </w:p>
        </w:tc>
        <w:tc>
          <w:tcPr>
            <w:tcW w:w="2589" w:type="dxa"/>
            <w:shd w:val="clear" w:color="auto" w:fill="auto"/>
          </w:tcPr>
          <w:p w14:paraId="37261B31" w14:textId="78F4EC72" w:rsidR="00CC163F" w:rsidRPr="00CC163F" w:rsidRDefault="00CC163F" w:rsidP="00CC163F">
            <w:pPr>
              <w:rPr>
                <w:rFonts w:asciiTheme="minorHAnsi" w:hAnsiTheme="minorHAnsi" w:cs="Arial"/>
                <w:szCs w:val="22"/>
                <w:lang w:val="en-US"/>
              </w:rPr>
            </w:pPr>
            <w:r w:rsidRPr="00CC163F">
              <w:rPr>
                <w:rFonts w:asciiTheme="minorHAnsi" w:hAnsiTheme="minorHAnsi"/>
              </w:rPr>
              <w:t xml:space="preserve">Add at beginning of section </w:t>
            </w:r>
            <w:bookmarkStart w:id="10" w:name="_Hlk3294216"/>
            <w:r w:rsidRPr="00CC163F">
              <w:rPr>
                <w:rFonts w:asciiTheme="minorHAnsi" w:hAnsiTheme="minorHAnsi"/>
              </w:rPr>
              <w:t xml:space="preserve">"A </w:t>
            </w:r>
            <w:proofErr w:type="spellStart"/>
            <w:r w:rsidRPr="00CC163F">
              <w:rPr>
                <w:rFonts w:asciiTheme="minorHAnsi" w:hAnsiTheme="minorHAnsi"/>
              </w:rPr>
              <w:t>NonERP</w:t>
            </w:r>
            <w:proofErr w:type="spellEnd"/>
            <w:r w:rsidRPr="00CC163F">
              <w:rPr>
                <w:rFonts w:asciiTheme="minorHAnsi" w:hAnsiTheme="minorHAnsi"/>
              </w:rPr>
              <w:t xml:space="preserve"> HR/DSSS STA shall satisfy all requirements in this section." </w:t>
            </w:r>
            <w:bookmarkEnd w:id="10"/>
            <w:r w:rsidRPr="00CC163F">
              <w:rPr>
                <w:rFonts w:asciiTheme="minorHAnsi" w:hAnsiTheme="minorHAnsi"/>
              </w:rPr>
              <w:t xml:space="preserve">At line 33, change </w:t>
            </w:r>
            <w:bookmarkStart w:id="11" w:name="_Hlk3294363"/>
            <w:r w:rsidRPr="00CC163F">
              <w:rPr>
                <w:rFonts w:asciiTheme="minorHAnsi" w:hAnsiTheme="minorHAnsi"/>
              </w:rPr>
              <w:t xml:space="preserve">"The HR/DSSS PHY" to "The STA" (or "The </w:t>
            </w:r>
            <w:proofErr w:type="spellStart"/>
            <w:r w:rsidRPr="00CC163F">
              <w:rPr>
                <w:rFonts w:asciiTheme="minorHAnsi" w:hAnsiTheme="minorHAnsi"/>
              </w:rPr>
              <w:t>NonERP</w:t>
            </w:r>
            <w:proofErr w:type="spellEnd"/>
            <w:r w:rsidRPr="00CC163F">
              <w:rPr>
                <w:rFonts w:asciiTheme="minorHAnsi" w:hAnsiTheme="minorHAnsi"/>
              </w:rPr>
              <w:t xml:space="preserve"> HR/DSSS STA")</w:t>
            </w:r>
            <w:bookmarkEnd w:id="11"/>
            <w:r w:rsidRPr="00CC163F">
              <w:rPr>
                <w:rFonts w:asciiTheme="minorHAnsi" w:hAnsiTheme="minorHAnsi"/>
              </w:rPr>
              <w:t>. Make similar change at 2858.48 (with "DSSS" instead of "HR/DSSS").</w:t>
            </w:r>
          </w:p>
        </w:tc>
      </w:tr>
      <w:bookmarkEnd w:id="9"/>
    </w:tbl>
    <w:p w14:paraId="04957664" w14:textId="77777777" w:rsidR="005A3B77" w:rsidRDefault="005A3B77"/>
    <w:p w14:paraId="2DC5B2B8" w14:textId="68378399" w:rsidR="00D848E8" w:rsidRPr="00580F0A" w:rsidRDefault="00D848E8" w:rsidP="00D848E8">
      <w:pPr>
        <w:pStyle w:val="Heading2"/>
        <w:rPr>
          <w:rFonts w:asciiTheme="minorHAnsi" w:hAnsiTheme="minorHAnsi"/>
        </w:rPr>
      </w:pPr>
      <w:bookmarkStart w:id="12" w:name="_Hlk515527762"/>
      <w:r>
        <w:rPr>
          <w:rFonts w:asciiTheme="minorHAnsi" w:hAnsiTheme="minorHAnsi"/>
        </w:rPr>
        <w:t>Discussion</w:t>
      </w:r>
      <w:r w:rsidRPr="00580F0A">
        <w:rPr>
          <w:rFonts w:asciiTheme="minorHAnsi" w:hAnsiTheme="minorHAnsi"/>
        </w:rPr>
        <w:t xml:space="preserve"> for </w:t>
      </w:r>
      <w:r w:rsidR="004D2509">
        <w:rPr>
          <w:rFonts w:asciiTheme="minorHAnsi" w:hAnsiTheme="minorHAnsi"/>
        </w:rPr>
        <w:t>2180</w:t>
      </w:r>
    </w:p>
    <w:bookmarkEnd w:id="12"/>
    <w:p w14:paraId="173B9454" w14:textId="77777777" w:rsidR="00D848E8" w:rsidRDefault="00D848E8">
      <w:pPr>
        <w:rPr>
          <w:rFonts w:asciiTheme="minorHAnsi" w:hAnsiTheme="minorHAnsi"/>
        </w:rPr>
      </w:pPr>
    </w:p>
    <w:p w14:paraId="23246092" w14:textId="522E05EE" w:rsidR="001A5FFE" w:rsidRDefault="00AC1C42" w:rsidP="009F75E7">
      <w:pPr>
        <w:rPr>
          <w:rFonts w:asciiTheme="minorHAnsi" w:hAnsiTheme="minorHAnsi"/>
        </w:rPr>
      </w:pPr>
      <w:r>
        <w:rPr>
          <w:rFonts w:asciiTheme="minorHAnsi" w:hAnsiTheme="minorHAnsi"/>
        </w:rPr>
        <w:t>(See also CIDs 2179, 2182, and 2187.)</w:t>
      </w:r>
    </w:p>
    <w:p w14:paraId="4AA64AF6" w14:textId="68968E7D" w:rsidR="00AC1C42" w:rsidRDefault="00AC1C42" w:rsidP="009F75E7">
      <w:pPr>
        <w:rPr>
          <w:rFonts w:asciiTheme="minorHAnsi" w:hAnsiTheme="minorHAnsi"/>
        </w:rPr>
      </w:pPr>
    </w:p>
    <w:p w14:paraId="72E54A6B" w14:textId="7C4E7625" w:rsidR="00AC1C42" w:rsidRDefault="00AC1C42" w:rsidP="009F75E7">
      <w:pPr>
        <w:rPr>
          <w:rFonts w:asciiTheme="minorHAnsi" w:hAnsiTheme="minorHAnsi"/>
        </w:rPr>
      </w:pPr>
      <w:r>
        <w:rPr>
          <w:rFonts w:asciiTheme="minorHAnsi" w:hAnsiTheme="minorHAnsi"/>
        </w:rPr>
        <w:t xml:space="preserve">This is linked with several other comments that address the relationships between DSSS / HR/DSSS definitions with ERP / HT definitions. As described in much more detail in the discussion on CID 2179, all the proposed resolutions in this document define ERP devices to be fully compliant HR/DSSS devices, while also redefining some existing HR/DSSS definitions to confine them to </w:t>
      </w:r>
      <w:proofErr w:type="spellStart"/>
      <w:r>
        <w:rPr>
          <w:rFonts w:asciiTheme="minorHAnsi" w:hAnsiTheme="minorHAnsi"/>
        </w:rPr>
        <w:t>NonERP</w:t>
      </w:r>
      <w:proofErr w:type="spellEnd"/>
      <w:r>
        <w:rPr>
          <w:rFonts w:asciiTheme="minorHAnsi" w:hAnsiTheme="minorHAnsi"/>
        </w:rPr>
        <w:t xml:space="preserve"> devices only.</w:t>
      </w:r>
    </w:p>
    <w:p w14:paraId="69176E83" w14:textId="42F78835" w:rsidR="00AA759C" w:rsidRDefault="00AA759C" w:rsidP="009F75E7">
      <w:pPr>
        <w:rPr>
          <w:rFonts w:asciiTheme="minorHAnsi" w:hAnsiTheme="minorHAnsi"/>
        </w:rPr>
      </w:pPr>
    </w:p>
    <w:p w14:paraId="2D313352" w14:textId="0C127F17" w:rsidR="00AA759C" w:rsidRDefault="00AA759C" w:rsidP="009F75E7">
      <w:pPr>
        <w:rPr>
          <w:rFonts w:asciiTheme="minorHAnsi" w:hAnsiTheme="minorHAnsi"/>
        </w:rPr>
      </w:pPr>
      <w:r>
        <w:rPr>
          <w:rFonts w:asciiTheme="minorHAnsi" w:hAnsiTheme="minorHAnsi"/>
        </w:rPr>
        <w:t xml:space="preserve">The proposed resolution slightly rewords </w:t>
      </w:r>
      <w:r w:rsidR="00A75BC6">
        <w:rPr>
          <w:rFonts w:asciiTheme="minorHAnsi" w:hAnsiTheme="minorHAnsi"/>
        </w:rPr>
        <w:t xml:space="preserve">and modifies </w:t>
      </w:r>
      <w:r>
        <w:rPr>
          <w:rFonts w:asciiTheme="minorHAnsi" w:hAnsiTheme="minorHAnsi"/>
        </w:rPr>
        <w:t>the comment’s proposed resolution.</w:t>
      </w:r>
    </w:p>
    <w:p w14:paraId="06C683B9" w14:textId="124C3F9B" w:rsidR="001A5FFE" w:rsidRPr="00580F0A" w:rsidRDefault="001A5FFE" w:rsidP="001A5FFE">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r w:rsidR="004D2509">
        <w:rPr>
          <w:rFonts w:asciiTheme="minorHAnsi" w:hAnsiTheme="minorHAnsi"/>
        </w:rPr>
        <w:t>2180</w:t>
      </w:r>
    </w:p>
    <w:p w14:paraId="0CDB5D6F" w14:textId="77777777" w:rsidR="001A5FFE" w:rsidRDefault="001A5FFE">
      <w:pPr>
        <w:rPr>
          <w:rFonts w:asciiTheme="minorHAnsi" w:hAnsiTheme="minorHAnsi"/>
        </w:rPr>
      </w:pPr>
    </w:p>
    <w:p w14:paraId="5E0B1880" w14:textId="78CD8209" w:rsidR="00AA759C" w:rsidRDefault="00AA759C">
      <w:pPr>
        <w:rPr>
          <w:rFonts w:asciiTheme="minorHAnsi" w:hAnsiTheme="minorHAnsi"/>
        </w:rPr>
      </w:pPr>
      <w:r>
        <w:rPr>
          <w:rFonts w:asciiTheme="minorHAnsi" w:hAnsiTheme="minorHAnsi"/>
        </w:rPr>
        <w:t>REVIS</w:t>
      </w:r>
      <w:r w:rsidR="001A5FFE">
        <w:rPr>
          <w:rFonts w:asciiTheme="minorHAnsi" w:hAnsiTheme="minorHAnsi"/>
        </w:rPr>
        <w:t>ED.</w:t>
      </w:r>
    </w:p>
    <w:p w14:paraId="7F028BFA" w14:textId="1FC0E7A4" w:rsidR="005524E1" w:rsidRDefault="005524E1">
      <w:pPr>
        <w:rPr>
          <w:rFonts w:asciiTheme="minorHAnsi" w:hAnsiTheme="minorHAnsi"/>
        </w:rPr>
      </w:pPr>
    </w:p>
    <w:p w14:paraId="46832EC2" w14:textId="7C97C14E" w:rsidR="005524E1" w:rsidRDefault="005524E1">
      <w:pPr>
        <w:rPr>
          <w:rFonts w:asciiTheme="minorHAnsi" w:hAnsiTheme="minorHAnsi"/>
        </w:rPr>
      </w:pPr>
      <w:bookmarkStart w:id="13" w:name="_Hlk3294639"/>
      <w:r>
        <w:rPr>
          <w:rFonts w:asciiTheme="minorHAnsi" w:hAnsiTheme="minorHAnsi"/>
        </w:rPr>
        <w:t>In 15.4.6.5 (CCA), at D2.0 2858.</w:t>
      </w:r>
      <w:bookmarkEnd w:id="13"/>
      <w:r>
        <w:rPr>
          <w:rFonts w:asciiTheme="minorHAnsi" w:hAnsiTheme="minorHAnsi"/>
        </w:rPr>
        <w:t xml:space="preserve">34, add </w:t>
      </w:r>
      <w:r w:rsidRPr="005524E1">
        <w:rPr>
          <w:rFonts w:asciiTheme="minorHAnsi" w:hAnsiTheme="minorHAnsi"/>
        </w:rPr>
        <w:t xml:space="preserve">new paragraph before current first paragraph: “A </w:t>
      </w:r>
      <w:proofErr w:type="spellStart"/>
      <w:r w:rsidRPr="005524E1">
        <w:rPr>
          <w:rFonts w:asciiTheme="minorHAnsi" w:hAnsiTheme="minorHAnsi"/>
        </w:rPr>
        <w:t>NonERP</w:t>
      </w:r>
      <w:proofErr w:type="spellEnd"/>
      <w:r w:rsidRPr="005524E1">
        <w:rPr>
          <w:rFonts w:asciiTheme="minorHAnsi" w:hAnsiTheme="minorHAnsi"/>
        </w:rPr>
        <w:t xml:space="preserve"> DSSS STA shall satisfy all requirements in this subclause."</w:t>
      </w:r>
    </w:p>
    <w:p w14:paraId="64DFC72B" w14:textId="77E8A3F2" w:rsidR="005524E1" w:rsidRDefault="005524E1">
      <w:pPr>
        <w:rPr>
          <w:rFonts w:asciiTheme="minorHAnsi" w:hAnsiTheme="minorHAnsi"/>
        </w:rPr>
      </w:pPr>
    </w:p>
    <w:p w14:paraId="32E66743" w14:textId="79CF4FFC" w:rsidR="005524E1" w:rsidRDefault="005524E1">
      <w:pPr>
        <w:rPr>
          <w:rFonts w:asciiTheme="minorHAnsi" w:hAnsiTheme="minorHAnsi"/>
        </w:rPr>
      </w:pPr>
      <w:r w:rsidRPr="005524E1">
        <w:rPr>
          <w:rFonts w:asciiTheme="minorHAnsi" w:hAnsiTheme="minorHAnsi"/>
        </w:rPr>
        <w:t>In 15.4.6.5 (CCA), at D2.0 2858.</w:t>
      </w:r>
      <w:r>
        <w:rPr>
          <w:rFonts w:asciiTheme="minorHAnsi" w:hAnsiTheme="minorHAnsi"/>
        </w:rPr>
        <w:t xml:space="preserve">47, change “The value” to </w:t>
      </w:r>
      <w:r w:rsidRPr="005524E1">
        <w:rPr>
          <w:rFonts w:asciiTheme="minorHAnsi" w:hAnsiTheme="minorHAnsi"/>
        </w:rPr>
        <w:t xml:space="preserve">“For a </w:t>
      </w:r>
      <w:proofErr w:type="spellStart"/>
      <w:r w:rsidRPr="005524E1">
        <w:rPr>
          <w:rFonts w:asciiTheme="minorHAnsi" w:hAnsiTheme="minorHAnsi"/>
        </w:rPr>
        <w:t>NonERP</w:t>
      </w:r>
      <w:proofErr w:type="spellEnd"/>
      <w:r w:rsidRPr="005524E1">
        <w:rPr>
          <w:rFonts w:asciiTheme="minorHAnsi" w:hAnsiTheme="minorHAnsi"/>
        </w:rPr>
        <w:t xml:space="preserve"> DSSS STA, </w:t>
      </w:r>
      <w:r>
        <w:rPr>
          <w:rFonts w:asciiTheme="minorHAnsi" w:hAnsiTheme="minorHAnsi"/>
        </w:rPr>
        <w:t xml:space="preserve">the </w:t>
      </w:r>
      <w:proofErr w:type="gramStart"/>
      <w:r>
        <w:rPr>
          <w:rFonts w:asciiTheme="minorHAnsi" w:hAnsiTheme="minorHAnsi"/>
        </w:rPr>
        <w:t>value</w:t>
      </w:r>
      <w:r w:rsidRPr="005524E1">
        <w:rPr>
          <w:rFonts w:asciiTheme="minorHAnsi" w:hAnsiTheme="minorHAnsi"/>
        </w:rPr>
        <w:t>“</w:t>
      </w:r>
      <w:proofErr w:type="gramEnd"/>
      <w:r w:rsidRPr="005524E1">
        <w:rPr>
          <w:rFonts w:asciiTheme="minorHAnsi" w:hAnsiTheme="minorHAnsi"/>
        </w:rPr>
        <w:t>.</w:t>
      </w:r>
    </w:p>
    <w:p w14:paraId="2754B007" w14:textId="77777777" w:rsidR="00AA759C" w:rsidRDefault="00AA759C">
      <w:pPr>
        <w:rPr>
          <w:rFonts w:asciiTheme="minorHAnsi" w:hAnsiTheme="minorHAnsi"/>
        </w:rPr>
      </w:pPr>
    </w:p>
    <w:p w14:paraId="20CF283F" w14:textId="77777777" w:rsidR="00AA759C" w:rsidRDefault="00AA759C">
      <w:pPr>
        <w:rPr>
          <w:rFonts w:asciiTheme="minorHAnsi" w:hAnsiTheme="minorHAnsi"/>
        </w:rPr>
      </w:pPr>
      <w:bookmarkStart w:id="14" w:name="_Hlk3294316"/>
      <w:r>
        <w:rPr>
          <w:rFonts w:asciiTheme="minorHAnsi" w:hAnsiTheme="minorHAnsi"/>
        </w:rPr>
        <w:t>In 16.3.8.5 (CCA), at D2.0 2888.32</w:t>
      </w:r>
      <w:bookmarkEnd w:id="14"/>
      <w:r>
        <w:rPr>
          <w:rFonts w:asciiTheme="minorHAnsi" w:hAnsiTheme="minorHAnsi"/>
        </w:rPr>
        <w:t xml:space="preserve">, add </w:t>
      </w:r>
      <w:bookmarkStart w:id="15" w:name="_Hlk3294618"/>
      <w:r>
        <w:rPr>
          <w:rFonts w:asciiTheme="minorHAnsi" w:hAnsiTheme="minorHAnsi"/>
        </w:rPr>
        <w:t>new paragraph before current first paragraph: “</w:t>
      </w:r>
      <w:r w:rsidRPr="00AA759C">
        <w:rPr>
          <w:rFonts w:asciiTheme="minorHAnsi" w:hAnsiTheme="minorHAnsi"/>
        </w:rPr>
        <w:t xml:space="preserve">A </w:t>
      </w:r>
      <w:proofErr w:type="spellStart"/>
      <w:r w:rsidRPr="00AA759C">
        <w:rPr>
          <w:rFonts w:asciiTheme="minorHAnsi" w:hAnsiTheme="minorHAnsi"/>
        </w:rPr>
        <w:t>NonERP</w:t>
      </w:r>
      <w:proofErr w:type="spellEnd"/>
      <w:r w:rsidRPr="00AA759C">
        <w:rPr>
          <w:rFonts w:asciiTheme="minorHAnsi" w:hAnsiTheme="minorHAnsi"/>
        </w:rPr>
        <w:t xml:space="preserve"> HR/DSSS STA shall satisfy all requirements in this s</w:t>
      </w:r>
      <w:r>
        <w:rPr>
          <w:rFonts w:asciiTheme="minorHAnsi" w:hAnsiTheme="minorHAnsi"/>
        </w:rPr>
        <w:t>ubclause</w:t>
      </w:r>
      <w:r w:rsidRPr="00AA759C">
        <w:rPr>
          <w:rFonts w:asciiTheme="minorHAnsi" w:hAnsiTheme="minorHAnsi"/>
        </w:rPr>
        <w:t>."</w:t>
      </w:r>
      <w:bookmarkEnd w:id="15"/>
    </w:p>
    <w:p w14:paraId="47DCEFC0" w14:textId="77777777" w:rsidR="00AA759C" w:rsidRDefault="00AA759C">
      <w:pPr>
        <w:rPr>
          <w:rFonts w:asciiTheme="minorHAnsi" w:hAnsiTheme="minorHAnsi"/>
        </w:rPr>
      </w:pPr>
    </w:p>
    <w:p w14:paraId="10253A35" w14:textId="505433E4" w:rsidR="00F93084" w:rsidRPr="005A3B77" w:rsidRDefault="00AA759C">
      <w:pPr>
        <w:rPr>
          <w:rFonts w:asciiTheme="minorHAnsi" w:hAnsiTheme="minorHAnsi"/>
        </w:rPr>
      </w:pPr>
      <w:r w:rsidRPr="00AA759C">
        <w:rPr>
          <w:rFonts w:asciiTheme="minorHAnsi" w:hAnsiTheme="minorHAnsi"/>
        </w:rPr>
        <w:t>In 16.3.8.5 (CCA), at D2.0 2888.</w:t>
      </w:r>
      <w:r w:rsidR="00A75BC6">
        <w:rPr>
          <w:rFonts w:asciiTheme="minorHAnsi" w:hAnsiTheme="minorHAnsi"/>
        </w:rPr>
        <w:t>58</w:t>
      </w:r>
      <w:r>
        <w:rPr>
          <w:rFonts w:asciiTheme="minorHAnsi" w:hAnsiTheme="minorHAnsi"/>
        </w:rPr>
        <w:t xml:space="preserve">, </w:t>
      </w:r>
      <w:r w:rsidR="00A75BC6">
        <w:rPr>
          <w:rFonts w:asciiTheme="minorHAnsi" w:hAnsiTheme="minorHAnsi"/>
        </w:rPr>
        <w:t xml:space="preserve">add at beginning of line </w:t>
      </w:r>
      <w:bookmarkStart w:id="16" w:name="_Hlk3294681"/>
      <w:r w:rsidR="00A75BC6">
        <w:rPr>
          <w:rFonts w:asciiTheme="minorHAnsi" w:hAnsiTheme="minorHAnsi"/>
        </w:rPr>
        <w:t xml:space="preserve">“For a </w:t>
      </w:r>
      <w:proofErr w:type="spellStart"/>
      <w:r w:rsidR="00A75BC6">
        <w:rPr>
          <w:rFonts w:asciiTheme="minorHAnsi" w:hAnsiTheme="minorHAnsi"/>
        </w:rPr>
        <w:t>NonERP</w:t>
      </w:r>
      <w:proofErr w:type="spellEnd"/>
      <w:r w:rsidR="00A75BC6">
        <w:rPr>
          <w:rFonts w:asciiTheme="minorHAnsi" w:hAnsiTheme="minorHAnsi"/>
        </w:rPr>
        <w:t xml:space="preserve"> HR/DSSS STA, “.</w:t>
      </w:r>
      <w:bookmarkEnd w:id="16"/>
      <w:r w:rsidR="00F93084" w:rsidRPr="005A3B77">
        <w:rPr>
          <w:rFonts w:asciiTheme="minorHAnsi" w:hAnsiTheme="minorHAnsi"/>
        </w:rPr>
        <w:br w:type="page"/>
      </w:r>
    </w:p>
    <w:p w14:paraId="180950F9" w14:textId="2BEB914D" w:rsidR="00F93084" w:rsidRPr="003327E7" w:rsidRDefault="00F93084" w:rsidP="00F93084">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w:t>
      </w:r>
      <w:r w:rsidR="001B68C0">
        <w:rPr>
          <w:rFonts w:asciiTheme="minorHAnsi" w:hAnsiTheme="minorHAnsi"/>
        </w:rPr>
        <w:t>2181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6"/>
        <w:gridCol w:w="941"/>
        <w:gridCol w:w="941"/>
        <w:gridCol w:w="2760"/>
        <w:gridCol w:w="2759"/>
      </w:tblGrid>
      <w:tr w:rsidR="00F93084" w:rsidRPr="003327E7" w14:paraId="22937806" w14:textId="77777777" w:rsidTr="001B68C0">
        <w:trPr>
          <w:trHeight w:val="431"/>
        </w:trPr>
        <w:tc>
          <w:tcPr>
            <w:tcW w:w="663" w:type="dxa"/>
            <w:shd w:val="clear" w:color="auto" w:fill="auto"/>
            <w:hideMark/>
          </w:tcPr>
          <w:p w14:paraId="38741A74" w14:textId="77777777" w:rsidR="00F93084" w:rsidRPr="003327E7" w:rsidRDefault="00F93084" w:rsidP="006F0961">
            <w:pPr>
              <w:rPr>
                <w:rFonts w:asciiTheme="minorHAnsi" w:hAnsiTheme="minorHAnsi" w:cs="Arial"/>
                <w:b/>
                <w:bCs/>
                <w:sz w:val="20"/>
                <w:lang w:val="en-US"/>
              </w:rPr>
            </w:pPr>
            <w:bookmarkStart w:id="17" w:name="_Hlk515528412"/>
            <w:r w:rsidRPr="003327E7">
              <w:rPr>
                <w:rFonts w:asciiTheme="minorHAnsi" w:hAnsiTheme="minorHAnsi" w:cs="Arial"/>
                <w:b/>
                <w:bCs/>
                <w:sz w:val="20"/>
                <w:lang w:val="en-US"/>
              </w:rPr>
              <w:t>CID</w:t>
            </w:r>
          </w:p>
        </w:tc>
        <w:tc>
          <w:tcPr>
            <w:tcW w:w="1576" w:type="dxa"/>
            <w:shd w:val="clear" w:color="auto" w:fill="auto"/>
            <w:hideMark/>
          </w:tcPr>
          <w:p w14:paraId="59279E3E"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41" w:type="dxa"/>
            <w:shd w:val="clear" w:color="auto" w:fill="auto"/>
            <w:hideMark/>
          </w:tcPr>
          <w:p w14:paraId="5FEEA303"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41" w:type="dxa"/>
            <w:shd w:val="clear" w:color="auto" w:fill="auto"/>
            <w:hideMark/>
          </w:tcPr>
          <w:p w14:paraId="60F098E8"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0" w:type="dxa"/>
            <w:shd w:val="clear" w:color="auto" w:fill="auto"/>
            <w:hideMark/>
          </w:tcPr>
          <w:p w14:paraId="0926EEED"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59" w:type="dxa"/>
            <w:shd w:val="clear" w:color="auto" w:fill="auto"/>
            <w:hideMark/>
          </w:tcPr>
          <w:p w14:paraId="35A8AA21"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1B68C0" w:rsidRPr="003327E7" w14:paraId="20FE6585" w14:textId="77777777" w:rsidTr="001B68C0">
        <w:trPr>
          <w:trHeight w:val="4031"/>
        </w:trPr>
        <w:tc>
          <w:tcPr>
            <w:tcW w:w="663" w:type="dxa"/>
            <w:shd w:val="clear" w:color="auto" w:fill="auto"/>
          </w:tcPr>
          <w:p w14:paraId="1F114294" w14:textId="0194DC79" w:rsidR="001B68C0" w:rsidRPr="001B68C0" w:rsidRDefault="001B68C0" w:rsidP="001B68C0">
            <w:pPr>
              <w:jc w:val="right"/>
              <w:rPr>
                <w:rFonts w:asciiTheme="minorHAnsi" w:hAnsiTheme="minorHAnsi"/>
              </w:rPr>
            </w:pPr>
            <w:r w:rsidRPr="001B68C0">
              <w:rPr>
                <w:rFonts w:asciiTheme="minorHAnsi" w:hAnsiTheme="minorHAnsi"/>
              </w:rPr>
              <w:t>2181</w:t>
            </w:r>
          </w:p>
        </w:tc>
        <w:tc>
          <w:tcPr>
            <w:tcW w:w="1576" w:type="dxa"/>
            <w:shd w:val="clear" w:color="auto" w:fill="auto"/>
          </w:tcPr>
          <w:p w14:paraId="7433DDB6" w14:textId="46DAAF13" w:rsidR="001B68C0" w:rsidRPr="001B68C0" w:rsidRDefault="001B68C0" w:rsidP="001B68C0">
            <w:pPr>
              <w:rPr>
                <w:rFonts w:asciiTheme="minorHAnsi" w:hAnsiTheme="minorHAnsi"/>
              </w:rPr>
            </w:pPr>
            <w:r w:rsidRPr="001B68C0">
              <w:rPr>
                <w:rFonts w:asciiTheme="minorHAnsi" w:hAnsiTheme="minorHAnsi"/>
              </w:rPr>
              <w:t>John Coffey</w:t>
            </w:r>
          </w:p>
        </w:tc>
        <w:tc>
          <w:tcPr>
            <w:tcW w:w="941" w:type="dxa"/>
            <w:shd w:val="clear" w:color="auto" w:fill="auto"/>
          </w:tcPr>
          <w:p w14:paraId="04CD86EE" w14:textId="7AA8BC36" w:rsidR="001B68C0" w:rsidRPr="001B68C0" w:rsidRDefault="001B68C0" w:rsidP="001B68C0">
            <w:pPr>
              <w:jc w:val="right"/>
              <w:rPr>
                <w:rFonts w:asciiTheme="minorHAnsi" w:hAnsiTheme="minorHAnsi" w:cs="Arial"/>
                <w:szCs w:val="22"/>
                <w:lang w:val="en-US"/>
              </w:rPr>
            </w:pPr>
            <w:r w:rsidRPr="001B68C0">
              <w:rPr>
                <w:rFonts w:asciiTheme="minorHAnsi" w:hAnsiTheme="minorHAnsi"/>
              </w:rPr>
              <w:t>2888.</w:t>
            </w:r>
            <w:r>
              <w:rPr>
                <w:rFonts w:asciiTheme="minorHAnsi" w:hAnsiTheme="minorHAnsi"/>
              </w:rPr>
              <w:t>62</w:t>
            </w:r>
          </w:p>
        </w:tc>
        <w:tc>
          <w:tcPr>
            <w:tcW w:w="941" w:type="dxa"/>
            <w:shd w:val="clear" w:color="auto" w:fill="auto"/>
          </w:tcPr>
          <w:p w14:paraId="5BBE1D05" w14:textId="6BD31446" w:rsidR="001B68C0" w:rsidRPr="001B68C0" w:rsidRDefault="001B68C0" w:rsidP="001B68C0">
            <w:pPr>
              <w:rPr>
                <w:rFonts w:asciiTheme="minorHAnsi" w:hAnsiTheme="minorHAnsi"/>
              </w:rPr>
            </w:pPr>
            <w:r w:rsidRPr="001B68C0">
              <w:rPr>
                <w:rFonts w:asciiTheme="minorHAnsi" w:hAnsiTheme="minorHAnsi"/>
              </w:rPr>
              <w:t>16.3.8.5</w:t>
            </w:r>
          </w:p>
        </w:tc>
        <w:tc>
          <w:tcPr>
            <w:tcW w:w="2760" w:type="dxa"/>
            <w:shd w:val="clear" w:color="auto" w:fill="auto"/>
          </w:tcPr>
          <w:p w14:paraId="276C2A60" w14:textId="1BBDC54E" w:rsidR="001B68C0" w:rsidRPr="001B68C0" w:rsidRDefault="001B68C0" w:rsidP="001B68C0">
            <w:pPr>
              <w:rPr>
                <w:rFonts w:asciiTheme="minorHAnsi" w:hAnsiTheme="minorHAnsi"/>
              </w:rPr>
            </w:pPr>
            <w:r w:rsidRPr="001B68C0">
              <w:rPr>
                <w:rFonts w:asciiTheme="minorHAnsi" w:hAnsiTheme="minorHAnsi"/>
              </w:rPr>
              <w:t>"The CCA shall indicate a clear channel if there is no energy detect or CS." This poses a problem. Often receivers are able to decode below the threshold, and the present wording seems to require the STA to declare clear channel in those conditions. Why? This 'converse' isn't present in the CCA subclauses of Clause 17 and Clause 19 (though it is present in Clause 18), so it can't be a fundamental requirement. It seems we should always permit a STA to declare that the channel is busy. And we should certainly not say a device is noncompliant simply because it can process weaker signals correctly and defer for their duration.</w:t>
            </w:r>
          </w:p>
        </w:tc>
        <w:tc>
          <w:tcPr>
            <w:tcW w:w="2759" w:type="dxa"/>
            <w:shd w:val="clear" w:color="auto" w:fill="auto"/>
          </w:tcPr>
          <w:p w14:paraId="7BA26B61" w14:textId="5A470F2F" w:rsidR="001B68C0" w:rsidRPr="001B68C0" w:rsidRDefault="001B68C0" w:rsidP="001B68C0">
            <w:pPr>
              <w:rPr>
                <w:rFonts w:asciiTheme="minorHAnsi" w:hAnsiTheme="minorHAnsi"/>
              </w:rPr>
            </w:pPr>
            <w:r w:rsidRPr="001B68C0">
              <w:rPr>
                <w:rFonts w:asciiTheme="minorHAnsi" w:hAnsiTheme="minorHAnsi"/>
              </w:rPr>
              <w:t>Delete the cited sentence. Delete also the same sentence at 2858.51.</w:t>
            </w:r>
          </w:p>
        </w:tc>
      </w:tr>
      <w:bookmarkEnd w:id="17"/>
    </w:tbl>
    <w:p w14:paraId="7DB6E914" w14:textId="092C2542" w:rsidR="00457ADA" w:rsidRDefault="00457ADA"/>
    <w:p w14:paraId="211A8C09" w14:textId="4183BBCC" w:rsidR="000F1916" w:rsidRPr="00580F0A" w:rsidRDefault="000F1916" w:rsidP="000F1916">
      <w:pPr>
        <w:pStyle w:val="Heading2"/>
        <w:rPr>
          <w:rFonts w:asciiTheme="minorHAnsi" w:hAnsiTheme="minorHAnsi"/>
        </w:rPr>
      </w:pPr>
      <w:bookmarkStart w:id="18" w:name="_Hlk515468725"/>
      <w:bookmarkStart w:id="19" w:name="_Hlk515468786"/>
      <w:r>
        <w:rPr>
          <w:rFonts w:asciiTheme="minorHAnsi" w:hAnsiTheme="minorHAnsi"/>
        </w:rPr>
        <w:t>Discussion</w:t>
      </w:r>
      <w:r w:rsidRPr="00580F0A">
        <w:rPr>
          <w:rFonts w:asciiTheme="minorHAnsi" w:hAnsiTheme="minorHAnsi"/>
        </w:rPr>
        <w:t xml:space="preserve"> for </w:t>
      </w:r>
      <w:bookmarkEnd w:id="18"/>
      <w:r w:rsidR="00483C3D">
        <w:rPr>
          <w:rFonts w:asciiTheme="minorHAnsi" w:hAnsiTheme="minorHAnsi"/>
        </w:rPr>
        <w:t>2181</w:t>
      </w:r>
    </w:p>
    <w:bookmarkEnd w:id="19"/>
    <w:p w14:paraId="4F2E72A3" w14:textId="674FD9A7" w:rsidR="000F1916" w:rsidRDefault="000F1916">
      <w:pPr>
        <w:rPr>
          <w:rFonts w:asciiTheme="minorHAnsi" w:hAnsiTheme="minorHAnsi"/>
        </w:rPr>
      </w:pPr>
    </w:p>
    <w:p w14:paraId="52A81C3A" w14:textId="77777777" w:rsidR="001D6D53" w:rsidRDefault="007C695B" w:rsidP="00942619">
      <w:pPr>
        <w:rPr>
          <w:rFonts w:asciiTheme="minorHAnsi" w:hAnsiTheme="minorHAnsi"/>
        </w:rPr>
      </w:pPr>
      <w:bookmarkStart w:id="20" w:name="_Hlk3283008"/>
      <w:r>
        <w:rPr>
          <w:rFonts w:asciiTheme="minorHAnsi" w:hAnsiTheme="minorHAnsi"/>
        </w:rPr>
        <w:t>The comment understates the problem caused by the cited sentence.</w:t>
      </w:r>
    </w:p>
    <w:p w14:paraId="0A8AC16F" w14:textId="77777777" w:rsidR="001D6D53" w:rsidRDefault="001D6D53" w:rsidP="00942619">
      <w:pPr>
        <w:rPr>
          <w:rFonts w:asciiTheme="minorHAnsi" w:hAnsiTheme="minorHAnsi"/>
        </w:rPr>
      </w:pPr>
    </w:p>
    <w:p w14:paraId="2572DEC9" w14:textId="77777777" w:rsidR="00A9506A" w:rsidRDefault="001D6D53" w:rsidP="00942619">
      <w:pPr>
        <w:rPr>
          <w:rFonts w:asciiTheme="minorHAnsi" w:hAnsiTheme="minorHAnsi"/>
        </w:rPr>
      </w:pPr>
      <w:r>
        <w:rPr>
          <w:rFonts w:asciiTheme="minorHAnsi" w:hAnsiTheme="minorHAnsi"/>
        </w:rPr>
        <w:t xml:space="preserve">What does “if there is no energy detect or CS” mean? If it means that the criterion to declare medium busy is not met, which is the most natural reading, then in principle the STA is required to make decisions based on arbitrarily small energy differences. That is, if the received signal is -X dBm or above, the STA </w:t>
      </w:r>
      <w:r w:rsidRPr="001D6D53">
        <w:rPr>
          <w:rFonts w:asciiTheme="minorHAnsi" w:hAnsiTheme="minorHAnsi"/>
          <w:i/>
        </w:rPr>
        <w:t xml:space="preserve">shall </w:t>
      </w:r>
      <w:r>
        <w:rPr>
          <w:rFonts w:asciiTheme="minorHAnsi" w:hAnsiTheme="minorHAnsi"/>
        </w:rPr>
        <w:t xml:space="preserve">declare medium busy, while if the received signal is at </w:t>
      </w:r>
      <w:proofErr w:type="gramStart"/>
      <w:r>
        <w:rPr>
          <w:rFonts w:asciiTheme="minorHAnsi" w:hAnsiTheme="minorHAnsi"/>
        </w:rPr>
        <w:t>–(</w:t>
      </w:r>
      <w:proofErr w:type="gramEnd"/>
      <w:r>
        <w:rPr>
          <w:rFonts w:asciiTheme="minorHAnsi" w:hAnsiTheme="minorHAnsi"/>
        </w:rPr>
        <w:t xml:space="preserve">X + 0.000001) dBm, the STA </w:t>
      </w:r>
      <w:r w:rsidRPr="001D6D53">
        <w:rPr>
          <w:rFonts w:asciiTheme="minorHAnsi" w:hAnsiTheme="minorHAnsi"/>
          <w:i/>
        </w:rPr>
        <w:t xml:space="preserve">shall </w:t>
      </w:r>
      <w:r>
        <w:rPr>
          <w:rFonts w:asciiTheme="minorHAnsi" w:hAnsiTheme="minorHAnsi"/>
        </w:rPr>
        <w:t>indicate a clear channel.</w:t>
      </w:r>
    </w:p>
    <w:p w14:paraId="2E1E18B9" w14:textId="77777777" w:rsidR="00A9506A" w:rsidRDefault="00A9506A" w:rsidP="00942619">
      <w:pPr>
        <w:rPr>
          <w:rFonts w:asciiTheme="minorHAnsi" w:hAnsiTheme="minorHAnsi"/>
        </w:rPr>
      </w:pPr>
    </w:p>
    <w:p w14:paraId="0744F0D0" w14:textId="0EC1A869" w:rsidR="003751C4" w:rsidRDefault="001D6D53" w:rsidP="00942619">
      <w:pPr>
        <w:rPr>
          <w:rFonts w:asciiTheme="minorHAnsi" w:hAnsiTheme="minorHAnsi"/>
        </w:rPr>
      </w:pPr>
      <w:r>
        <w:rPr>
          <w:rFonts w:asciiTheme="minorHAnsi" w:hAnsiTheme="minorHAnsi"/>
        </w:rPr>
        <w:t>This is not realistic.</w:t>
      </w:r>
      <w:r w:rsidR="00A9506A">
        <w:rPr>
          <w:rFonts w:asciiTheme="minorHAnsi" w:hAnsiTheme="minorHAnsi"/>
        </w:rPr>
        <w:t xml:space="preserve"> In practice there is no significant problem, since STAs can simply ignore the requirement to indicate a clear channel. Nobody else will know, and nobody else shou</w:t>
      </w:r>
      <w:r w:rsidR="00C2466A">
        <w:rPr>
          <w:rFonts w:asciiTheme="minorHAnsi" w:hAnsiTheme="minorHAnsi"/>
        </w:rPr>
        <w:t>l</w:t>
      </w:r>
      <w:r w:rsidR="00A9506A">
        <w:rPr>
          <w:rFonts w:asciiTheme="minorHAnsi" w:hAnsiTheme="minorHAnsi"/>
        </w:rPr>
        <w:t xml:space="preserve">d care. But if that is the case, then why is the requirement there in the first place? All it achieves is to </w:t>
      </w:r>
      <w:r w:rsidR="009B78F5">
        <w:rPr>
          <w:rFonts w:asciiTheme="minorHAnsi" w:hAnsiTheme="minorHAnsi"/>
        </w:rPr>
        <w:t>push all deployed devices out of compliance.</w:t>
      </w:r>
      <w:bookmarkEnd w:id="20"/>
      <w:r w:rsidR="00A9506A">
        <w:rPr>
          <w:rFonts w:asciiTheme="minorHAnsi" w:hAnsiTheme="minorHAnsi"/>
        </w:rPr>
        <w:t xml:space="preserve"> </w:t>
      </w:r>
    </w:p>
    <w:p w14:paraId="1246A454" w14:textId="786E5E56" w:rsidR="005F3B9C" w:rsidRPr="00580F0A" w:rsidRDefault="005F3B9C" w:rsidP="005F3B9C">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r w:rsidR="00755293">
        <w:rPr>
          <w:rFonts w:asciiTheme="minorHAnsi" w:hAnsiTheme="minorHAnsi"/>
        </w:rPr>
        <w:t>2181</w:t>
      </w:r>
    </w:p>
    <w:p w14:paraId="2863F0A2" w14:textId="77777777" w:rsidR="005F3B9C" w:rsidRDefault="005F3B9C" w:rsidP="00456E84">
      <w:pPr>
        <w:rPr>
          <w:rFonts w:asciiTheme="minorHAnsi" w:hAnsiTheme="minorHAnsi"/>
        </w:rPr>
      </w:pPr>
    </w:p>
    <w:p w14:paraId="025A3D4B" w14:textId="77777777" w:rsidR="001D170F" w:rsidRDefault="00755293">
      <w:pPr>
        <w:rPr>
          <w:rFonts w:asciiTheme="minorHAnsi" w:hAnsiTheme="minorHAnsi"/>
        </w:rPr>
      </w:pPr>
      <w:bookmarkStart w:id="21" w:name="_Hlk515529273"/>
      <w:r>
        <w:rPr>
          <w:rFonts w:asciiTheme="minorHAnsi" w:hAnsiTheme="minorHAnsi"/>
        </w:rPr>
        <w:t>ACCEPT</w:t>
      </w:r>
      <w:r w:rsidR="005F3B9C">
        <w:rPr>
          <w:rFonts w:asciiTheme="minorHAnsi" w:hAnsiTheme="minorHAnsi"/>
        </w:rPr>
        <w:t>ED.</w:t>
      </w:r>
      <w:bookmarkEnd w:id="21"/>
    </w:p>
    <w:p w14:paraId="7A88E973" w14:textId="77777777" w:rsidR="001D170F" w:rsidRDefault="001D170F">
      <w:pPr>
        <w:rPr>
          <w:rFonts w:asciiTheme="minorHAnsi" w:hAnsiTheme="minorHAnsi"/>
        </w:rPr>
      </w:pPr>
    </w:p>
    <w:p w14:paraId="3FAFD6C8" w14:textId="0045789A" w:rsidR="001D170F" w:rsidRDefault="001D170F">
      <w:pPr>
        <w:rPr>
          <w:rFonts w:asciiTheme="minorHAnsi" w:hAnsiTheme="minorHAnsi"/>
        </w:rPr>
      </w:pPr>
      <w:bookmarkStart w:id="22" w:name="_Hlk3226202"/>
      <w:r w:rsidRPr="001D170F">
        <w:rPr>
          <w:rFonts w:asciiTheme="minorHAnsi" w:hAnsiTheme="minorHAnsi"/>
        </w:rPr>
        <w:lastRenderedPageBreak/>
        <w:t>In 1</w:t>
      </w:r>
      <w:r>
        <w:rPr>
          <w:rFonts w:asciiTheme="minorHAnsi" w:hAnsiTheme="minorHAnsi"/>
        </w:rPr>
        <w:t>5.4.6</w:t>
      </w:r>
      <w:r w:rsidRPr="001D170F">
        <w:rPr>
          <w:rFonts w:asciiTheme="minorHAnsi" w:hAnsiTheme="minorHAnsi"/>
        </w:rPr>
        <w:t>.5 (CCA), at 28</w:t>
      </w:r>
      <w:r>
        <w:rPr>
          <w:rFonts w:asciiTheme="minorHAnsi" w:hAnsiTheme="minorHAnsi"/>
        </w:rPr>
        <w:t>5</w:t>
      </w:r>
      <w:r w:rsidRPr="001D170F">
        <w:rPr>
          <w:rFonts w:asciiTheme="minorHAnsi" w:hAnsiTheme="minorHAnsi"/>
        </w:rPr>
        <w:t>8.</w:t>
      </w:r>
      <w:r>
        <w:rPr>
          <w:rFonts w:asciiTheme="minorHAnsi" w:hAnsiTheme="minorHAnsi"/>
        </w:rPr>
        <w:t>51</w:t>
      </w:r>
      <w:r w:rsidRPr="001D170F">
        <w:rPr>
          <w:rFonts w:asciiTheme="minorHAnsi" w:hAnsiTheme="minorHAnsi"/>
        </w:rPr>
        <w:t>, delete the sentence “The CCA shall indicate a clear channel if there is no energy detect or CS.”</w:t>
      </w:r>
    </w:p>
    <w:p w14:paraId="51E41E6D" w14:textId="77777777" w:rsidR="001D170F" w:rsidRDefault="001D170F">
      <w:pPr>
        <w:rPr>
          <w:rFonts w:asciiTheme="minorHAnsi" w:hAnsiTheme="minorHAnsi"/>
        </w:rPr>
      </w:pPr>
    </w:p>
    <w:p w14:paraId="60D9F192" w14:textId="57CF9716" w:rsidR="006D3245" w:rsidRDefault="001D170F">
      <w:pPr>
        <w:rPr>
          <w:rFonts w:asciiTheme="minorHAnsi" w:hAnsiTheme="minorHAnsi"/>
        </w:rPr>
      </w:pPr>
      <w:r>
        <w:rPr>
          <w:rFonts w:asciiTheme="minorHAnsi" w:hAnsiTheme="minorHAnsi"/>
        </w:rPr>
        <w:t>In 16.3.8.5 (CCA), at 2888.62, delete the sentence “The CCA shall indicate a clear channel if there is no energy detect or CS.”</w:t>
      </w:r>
      <w:bookmarkEnd w:id="22"/>
      <w:r w:rsidR="006D3245">
        <w:rPr>
          <w:rFonts w:asciiTheme="minorHAnsi" w:hAnsiTheme="minorHAnsi"/>
        </w:rPr>
        <w:br w:type="page"/>
      </w:r>
    </w:p>
    <w:p w14:paraId="4E320B7C" w14:textId="6929CCD6" w:rsidR="006D3245" w:rsidRPr="003327E7" w:rsidRDefault="006D3245" w:rsidP="006D3245">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w:t>
      </w:r>
      <w:r w:rsidR="00CD7DD9">
        <w:rPr>
          <w:rFonts w:asciiTheme="minorHAnsi" w:hAnsiTheme="minorHAnsi"/>
        </w:rPr>
        <w:t>2182</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6"/>
        <w:gridCol w:w="941"/>
        <w:gridCol w:w="939"/>
        <w:gridCol w:w="2761"/>
        <w:gridCol w:w="2760"/>
      </w:tblGrid>
      <w:tr w:rsidR="006D3245" w:rsidRPr="003327E7" w14:paraId="022A65BA" w14:textId="77777777" w:rsidTr="00CD7DD9">
        <w:trPr>
          <w:trHeight w:val="431"/>
        </w:trPr>
        <w:tc>
          <w:tcPr>
            <w:tcW w:w="663" w:type="dxa"/>
            <w:shd w:val="clear" w:color="auto" w:fill="auto"/>
            <w:hideMark/>
          </w:tcPr>
          <w:p w14:paraId="07D34367"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76" w:type="dxa"/>
            <w:shd w:val="clear" w:color="auto" w:fill="auto"/>
            <w:hideMark/>
          </w:tcPr>
          <w:p w14:paraId="4ECD77B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41" w:type="dxa"/>
            <w:shd w:val="clear" w:color="auto" w:fill="auto"/>
            <w:hideMark/>
          </w:tcPr>
          <w:p w14:paraId="3B76BB9D"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550853D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3B856F31"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0" w:type="dxa"/>
            <w:shd w:val="clear" w:color="auto" w:fill="auto"/>
            <w:hideMark/>
          </w:tcPr>
          <w:p w14:paraId="09078FF5"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CD7DD9" w:rsidRPr="003327E7" w14:paraId="085DE9EE" w14:textId="77777777" w:rsidTr="00CD7DD9">
        <w:trPr>
          <w:trHeight w:val="4031"/>
        </w:trPr>
        <w:tc>
          <w:tcPr>
            <w:tcW w:w="663" w:type="dxa"/>
            <w:shd w:val="clear" w:color="auto" w:fill="auto"/>
          </w:tcPr>
          <w:p w14:paraId="0899A57A" w14:textId="40E0DB11" w:rsidR="00CD7DD9" w:rsidRPr="00CD7DD9" w:rsidRDefault="00CD7DD9" w:rsidP="00CD7DD9">
            <w:pPr>
              <w:jc w:val="right"/>
              <w:rPr>
                <w:rFonts w:asciiTheme="minorHAnsi" w:hAnsiTheme="minorHAnsi"/>
              </w:rPr>
            </w:pPr>
            <w:r w:rsidRPr="00CD7DD9">
              <w:rPr>
                <w:rFonts w:asciiTheme="minorHAnsi" w:hAnsiTheme="minorHAnsi"/>
              </w:rPr>
              <w:t>2182</w:t>
            </w:r>
          </w:p>
        </w:tc>
        <w:tc>
          <w:tcPr>
            <w:tcW w:w="1576" w:type="dxa"/>
            <w:shd w:val="clear" w:color="auto" w:fill="auto"/>
          </w:tcPr>
          <w:p w14:paraId="096DE0BC" w14:textId="0D40E80E" w:rsidR="00CD7DD9" w:rsidRPr="00CD7DD9" w:rsidRDefault="00CD7DD9" w:rsidP="00CD7DD9">
            <w:pPr>
              <w:rPr>
                <w:rFonts w:asciiTheme="minorHAnsi" w:hAnsiTheme="minorHAnsi"/>
              </w:rPr>
            </w:pPr>
            <w:r w:rsidRPr="00CD7DD9">
              <w:rPr>
                <w:rFonts w:asciiTheme="minorHAnsi" w:hAnsiTheme="minorHAnsi"/>
              </w:rPr>
              <w:t>John Coffey</w:t>
            </w:r>
          </w:p>
        </w:tc>
        <w:tc>
          <w:tcPr>
            <w:tcW w:w="941" w:type="dxa"/>
            <w:shd w:val="clear" w:color="auto" w:fill="auto"/>
          </w:tcPr>
          <w:p w14:paraId="5753549A" w14:textId="57649B3F" w:rsidR="00CD7DD9" w:rsidRPr="00CD7DD9" w:rsidRDefault="00CD7DD9" w:rsidP="00CD7DD9">
            <w:pPr>
              <w:jc w:val="right"/>
              <w:rPr>
                <w:rFonts w:asciiTheme="minorHAnsi" w:hAnsiTheme="minorHAnsi" w:cs="Arial"/>
                <w:szCs w:val="22"/>
                <w:lang w:val="en-US"/>
              </w:rPr>
            </w:pPr>
            <w:r w:rsidRPr="00CD7DD9">
              <w:rPr>
                <w:rFonts w:asciiTheme="minorHAnsi" w:hAnsiTheme="minorHAnsi"/>
              </w:rPr>
              <w:t>2936.</w:t>
            </w:r>
            <w:r w:rsidR="00DF6241">
              <w:rPr>
                <w:rFonts w:asciiTheme="minorHAnsi" w:hAnsiTheme="minorHAnsi"/>
              </w:rPr>
              <w:t>13</w:t>
            </w:r>
          </w:p>
        </w:tc>
        <w:tc>
          <w:tcPr>
            <w:tcW w:w="939" w:type="dxa"/>
            <w:shd w:val="clear" w:color="auto" w:fill="auto"/>
          </w:tcPr>
          <w:p w14:paraId="32E17CA6" w14:textId="54004F60" w:rsidR="00CD7DD9" w:rsidRPr="00CD7DD9" w:rsidRDefault="00CD7DD9" w:rsidP="00CD7DD9">
            <w:pPr>
              <w:rPr>
                <w:rFonts w:asciiTheme="minorHAnsi" w:hAnsiTheme="minorHAnsi"/>
              </w:rPr>
            </w:pPr>
            <w:r w:rsidRPr="00CD7DD9">
              <w:rPr>
                <w:rFonts w:asciiTheme="minorHAnsi" w:hAnsiTheme="minorHAnsi"/>
              </w:rPr>
              <w:t>1</w:t>
            </w:r>
            <w:r w:rsidR="00DF6241">
              <w:rPr>
                <w:rFonts w:asciiTheme="minorHAnsi" w:hAnsiTheme="minorHAnsi"/>
              </w:rPr>
              <w:t>8.1.1</w:t>
            </w:r>
          </w:p>
        </w:tc>
        <w:tc>
          <w:tcPr>
            <w:tcW w:w="2761" w:type="dxa"/>
            <w:shd w:val="clear" w:color="auto" w:fill="auto"/>
          </w:tcPr>
          <w:p w14:paraId="0F77CAF1" w14:textId="32D6BF52" w:rsidR="00CD7DD9" w:rsidRPr="00CD7DD9" w:rsidRDefault="00144804" w:rsidP="00CD7DD9">
            <w:pPr>
              <w:rPr>
                <w:rFonts w:asciiTheme="minorHAnsi" w:hAnsiTheme="minorHAnsi"/>
              </w:rPr>
            </w:pPr>
            <w:r w:rsidRPr="00144804">
              <w:rPr>
                <w:rFonts w:asciiTheme="minorHAnsi" w:hAnsiTheme="minorHAnsi"/>
              </w:rPr>
              <w:t xml:space="preserve">(This comment is linked to several others concerning CCA.) Add explanatory note saying that an ERP STA really is a fully compliant DSSS and HR/DSSS STA, even though it does not necessarily follow the exact CCA </w:t>
            </w:r>
            <w:proofErr w:type="spellStart"/>
            <w:r w:rsidRPr="00144804">
              <w:rPr>
                <w:rFonts w:asciiTheme="minorHAnsi" w:hAnsiTheme="minorHAnsi"/>
              </w:rPr>
              <w:t>deifinitions</w:t>
            </w:r>
            <w:proofErr w:type="spellEnd"/>
            <w:r w:rsidRPr="00144804">
              <w:rPr>
                <w:rFonts w:asciiTheme="minorHAnsi" w:hAnsiTheme="minorHAnsi"/>
              </w:rPr>
              <w:t xml:space="preserve"> from Clauses 15 and 16.</w:t>
            </w:r>
          </w:p>
        </w:tc>
        <w:tc>
          <w:tcPr>
            <w:tcW w:w="2760" w:type="dxa"/>
            <w:shd w:val="clear" w:color="auto" w:fill="auto"/>
          </w:tcPr>
          <w:p w14:paraId="01B142D7" w14:textId="04B521D6" w:rsidR="00CD7DD9" w:rsidRPr="00CD7DD9" w:rsidRDefault="00144804" w:rsidP="00CD7DD9">
            <w:pPr>
              <w:rPr>
                <w:rFonts w:asciiTheme="minorHAnsi" w:hAnsiTheme="minorHAnsi"/>
              </w:rPr>
            </w:pPr>
            <w:r w:rsidRPr="00144804">
              <w:rPr>
                <w:rFonts w:asciiTheme="minorHAnsi" w:hAnsiTheme="minorHAnsi"/>
              </w:rPr>
              <w:t xml:space="preserve">Add at end of paragraph: "An ERP STA shall be a DSSS STA and an HR/DSSS STA. NOTE--Clauses 15 and 16 define CCA requirements for </w:t>
            </w:r>
            <w:proofErr w:type="spellStart"/>
            <w:r w:rsidRPr="00144804">
              <w:rPr>
                <w:rFonts w:asciiTheme="minorHAnsi" w:hAnsiTheme="minorHAnsi"/>
              </w:rPr>
              <w:t>NonERP</w:t>
            </w:r>
            <w:proofErr w:type="spellEnd"/>
            <w:r w:rsidRPr="00144804">
              <w:rPr>
                <w:rFonts w:asciiTheme="minorHAnsi" w:hAnsiTheme="minorHAnsi"/>
              </w:rPr>
              <w:t xml:space="preserve"> DSSS and </w:t>
            </w:r>
            <w:proofErr w:type="spellStart"/>
            <w:r w:rsidRPr="00144804">
              <w:rPr>
                <w:rFonts w:asciiTheme="minorHAnsi" w:hAnsiTheme="minorHAnsi"/>
              </w:rPr>
              <w:t>NonERP</w:t>
            </w:r>
            <w:proofErr w:type="spellEnd"/>
            <w:r w:rsidRPr="00144804">
              <w:rPr>
                <w:rFonts w:asciiTheme="minorHAnsi" w:hAnsiTheme="minorHAnsi"/>
              </w:rPr>
              <w:t xml:space="preserve"> HR/DSSS STAs respectively. The CCA requirements for ERP STAs defined in this clause supersede those of Clauses 15 and 16."</w:t>
            </w:r>
          </w:p>
        </w:tc>
      </w:tr>
    </w:tbl>
    <w:p w14:paraId="7682250D" w14:textId="6A9543CF" w:rsidR="006D3245" w:rsidRDefault="006D3245" w:rsidP="00456E84">
      <w:pPr>
        <w:rPr>
          <w:rFonts w:asciiTheme="minorHAnsi" w:hAnsiTheme="minorHAnsi"/>
        </w:rPr>
      </w:pPr>
    </w:p>
    <w:p w14:paraId="78B5E054" w14:textId="5B5F84CF" w:rsidR="007A3122" w:rsidRPr="00580F0A" w:rsidRDefault="007A3122" w:rsidP="007A3122">
      <w:pPr>
        <w:pStyle w:val="Heading2"/>
        <w:rPr>
          <w:rFonts w:asciiTheme="minorHAnsi" w:hAnsiTheme="minorHAnsi"/>
        </w:rPr>
      </w:pPr>
      <w:bookmarkStart w:id="23" w:name="_Hlk515550550"/>
      <w:r>
        <w:rPr>
          <w:rFonts w:asciiTheme="minorHAnsi" w:hAnsiTheme="minorHAnsi"/>
        </w:rPr>
        <w:t>Discussion</w:t>
      </w:r>
      <w:r w:rsidRPr="00580F0A">
        <w:rPr>
          <w:rFonts w:asciiTheme="minorHAnsi" w:hAnsiTheme="minorHAnsi"/>
        </w:rPr>
        <w:t xml:space="preserve"> for </w:t>
      </w:r>
      <w:r w:rsidR="008F6FA5">
        <w:rPr>
          <w:rFonts w:asciiTheme="minorHAnsi" w:hAnsiTheme="minorHAnsi"/>
        </w:rPr>
        <w:t>2182</w:t>
      </w:r>
    </w:p>
    <w:p w14:paraId="00070E01" w14:textId="77777777" w:rsidR="007A3122" w:rsidRDefault="007A3122">
      <w:pPr>
        <w:rPr>
          <w:rFonts w:asciiTheme="minorHAnsi" w:hAnsiTheme="minorHAnsi"/>
        </w:rPr>
      </w:pPr>
    </w:p>
    <w:p w14:paraId="45DA1690" w14:textId="180294D0" w:rsidR="007A3122" w:rsidRDefault="00387D30">
      <w:pPr>
        <w:rPr>
          <w:rFonts w:asciiTheme="minorHAnsi" w:hAnsiTheme="minorHAnsi"/>
        </w:rPr>
      </w:pPr>
      <w:bookmarkStart w:id="24" w:name="_Hlk3283641"/>
      <w:r>
        <w:rPr>
          <w:rFonts w:asciiTheme="minorHAnsi" w:hAnsiTheme="minorHAnsi"/>
        </w:rPr>
        <w:t xml:space="preserve">As discussed in the response to CID 2179 above, the differences between ERP and HR/DSSS go beyond CCA. The clarifying note should either be expanded or left out. It seems simpler to leave it out. Some version of the first sentence should be added (see also proposed resolution to CID 2179). </w:t>
      </w:r>
      <w:bookmarkEnd w:id="24"/>
    </w:p>
    <w:p w14:paraId="0AF4F2EB" w14:textId="0D7A06C1" w:rsidR="007A3122" w:rsidRPr="00580F0A" w:rsidRDefault="007A3122" w:rsidP="007A3122">
      <w:pPr>
        <w:pStyle w:val="Heading2"/>
        <w:rPr>
          <w:rFonts w:asciiTheme="minorHAnsi" w:hAnsiTheme="minorHAnsi"/>
        </w:rPr>
      </w:pPr>
      <w:bookmarkStart w:id="25" w:name="_Hlk515536212"/>
      <w:r>
        <w:rPr>
          <w:rFonts w:asciiTheme="minorHAnsi" w:hAnsiTheme="minorHAnsi"/>
        </w:rPr>
        <w:t>Proposed resolution</w:t>
      </w:r>
      <w:r w:rsidRPr="00580F0A">
        <w:rPr>
          <w:rFonts w:asciiTheme="minorHAnsi" w:hAnsiTheme="minorHAnsi"/>
        </w:rPr>
        <w:t xml:space="preserve"> for </w:t>
      </w:r>
      <w:r w:rsidR="008F6FA5">
        <w:rPr>
          <w:rFonts w:asciiTheme="minorHAnsi" w:hAnsiTheme="minorHAnsi"/>
        </w:rPr>
        <w:t>2182</w:t>
      </w:r>
    </w:p>
    <w:bookmarkEnd w:id="25"/>
    <w:p w14:paraId="70AD5669" w14:textId="77777777" w:rsidR="007A3122" w:rsidRDefault="007A3122">
      <w:pPr>
        <w:rPr>
          <w:rFonts w:asciiTheme="minorHAnsi" w:hAnsiTheme="minorHAnsi"/>
        </w:rPr>
      </w:pPr>
    </w:p>
    <w:p w14:paraId="123168B0" w14:textId="613A3600" w:rsidR="00EF2E97" w:rsidRDefault="0045341C" w:rsidP="0045341C">
      <w:pPr>
        <w:rPr>
          <w:rFonts w:asciiTheme="minorHAnsi" w:hAnsiTheme="minorHAnsi"/>
        </w:rPr>
      </w:pPr>
      <w:r>
        <w:rPr>
          <w:rFonts w:asciiTheme="minorHAnsi" w:hAnsiTheme="minorHAnsi"/>
        </w:rPr>
        <w:t>REVISED.</w:t>
      </w:r>
      <w:bookmarkStart w:id="26" w:name="_Hlk3227187"/>
    </w:p>
    <w:bookmarkEnd w:id="26"/>
    <w:p w14:paraId="32C4F0C3" w14:textId="485537D0" w:rsidR="00EF2E97" w:rsidRDefault="00EF2E97" w:rsidP="0045341C">
      <w:pPr>
        <w:rPr>
          <w:rFonts w:asciiTheme="minorHAnsi" w:hAnsiTheme="minorHAnsi"/>
        </w:rPr>
      </w:pPr>
    </w:p>
    <w:p w14:paraId="084B11A4" w14:textId="0667B780" w:rsidR="00EF2E97" w:rsidRDefault="00EF2E97" w:rsidP="0045341C">
      <w:pPr>
        <w:rPr>
          <w:rFonts w:asciiTheme="minorHAnsi" w:hAnsiTheme="minorHAnsi"/>
        </w:rPr>
      </w:pPr>
      <w:r w:rsidRPr="00EF2E97">
        <w:rPr>
          <w:rFonts w:asciiTheme="minorHAnsi" w:hAnsiTheme="minorHAnsi"/>
        </w:rPr>
        <w:t>In 18.1.2 (Introduction), at 2936.17-25, add new sentence after first sentence: “An ERP STA shall comply with all normative requirements of Clause 16.”</w:t>
      </w:r>
    </w:p>
    <w:p w14:paraId="66534076" w14:textId="22DCD898" w:rsidR="007876EE" w:rsidRDefault="007876EE" w:rsidP="0045341C">
      <w:pPr>
        <w:rPr>
          <w:rFonts w:asciiTheme="minorHAnsi" w:hAnsiTheme="minorHAnsi"/>
        </w:rPr>
      </w:pPr>
    </w:p>
    <w:p w14:paraId="0D6DFE03" w14:textId="3634829E" w:rsidR="007876EE" w:rsidRDefault="007876EE" w:rsidP="0045341C">
      <w:pPr>
        <w:rPr>
          <w:rFonts w:asciiTheme="minorHAnsi" w:hAnsiTheme="minorHAnsi"/>
        </w:rPr>
      </w:pPr>
      <w:r w:rsidRPr="007876EE">
        <w:rPr>
          <w:rFonts w:asciiTheme="minorHAnsi" w:hAnsiTheme="minorHAnsi"/>
        </w:rPr>
        <w:t>(Same proposed resolution as for CID 2179 above.)</w:t>
      </w:r>
    </w:p>
    <w:p w14:paraId="15622E18" w14:textId="77777777" w:rsidR="005F1825" w:rsidRDefault="005F1825" w:rsidP="0045341C">
      <w:pPr>
        <w:rPr>
          <w:rFonts w:asciiTheme="minorHAnsi" w:hAnsiTheme="minorHAnsi"/>
        </w:rPr>
      </w:pPr>
    </w:p>
    <w:bookmarkEnd w:id="23"/>
    <w:p w14:paraId="4328419A" w14:textId="14F75CBC" w:rsidR="00124914" w:rsidRDefault="00124914">
      <w:pPr>
        <w:rPr>
          <w:rFonts w:asciiTheme="minorHAnsi" w:hAnsiTheme="minorHAnsi"/>
        </w:rPr>
      </w:pPr>
      <w:r>
        <w:rPr>
          <w:rFonts w:asciiTheme="minorHAnsi" w:hAnsiTheme="minorHAnsi"/>
        </w:rPr>
        <w:br w:type="page"/>
      </w:r>
    </w:p>
    <w:p w14:paraId="3CE94EBC" w14:textId="799E2C7A" w:rsidR="00C04DF7" w:rsidRDefault="00C04DF7" w:rsidP="00C04DF7">
      <w:pPr>
        <w:pStyle w:val="Heading2"/>
        <w:rPr>
          <w:rFonts w:asciiTheme="minorHAnsi" w:hAnsiTheme="minorHAnsi"/>
        </w:rPr>
      </w:pPr>
      <w:bookmarkStart w:id="27" w:name="_Hlk515541428"/>
      <w:r>
        <w:rPr>
          <w:rFonts w:asciiTheme="minorHAnsi" w:hAnsiTheme="minorHAnsi"/>
        </w:rPr>
        <w:lastRenderedPageBreak/>
        <w:t xml:space="preserve">Comment </w:t>
      </w:r>
      <w:r w:rsidR="00E15C1F">
        <w:rPr>
          <w:rFonts w:asciiTheme="minorHAnsi" w:hAnsiTheme="minorHAnsi"/>
        </w:rPr>
        <w:t>2184</w:t>
      </w:r>
    </w:p>
    <w:p w14:paraId="48B6474F" w14:textId="77777777" w:rsidR="00C04DF7" w:rsidRPr="00C04DF7" w:rsidRDefault="00C04DF7" w:rsidP="00C04DF7"/>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4"/>
        <w:gridCol w:w="941"/>
        <w:gridCol w:w="1052"/>
        <w:gridCol w:w="2711"/>
        <w:gridCol w:w="2709"/>
      </w:tblGrid>
      <w:tr w:rsidR="00C04DF7" w:rsidRPr="00F16690" w14:paraId="4033273D" w14:textId="77777777" w:rsidTr="00E15C1F">
        <w:trPr>
          <w:trHeight w:val="395"/>
        </w:trPr>
        <w:tc>
          <w:tcPr>
            <w:tcW w:w="663" w:type="dxa"/>
            <w:shd w:val="clear" w:color="auto" w:fill="auto"/>
            <w:hideMark/>
          </w:tcPr>
          <w:p w14:paraId="32F4FCD1"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64" w:type="dxa"/>
            <w:shd w:val="clear" w:color="auto" w:fill="auto"/>
            <w:hideMark/>
          </w:tcPr>
          <w:p w14:paraId="7B93B1C4"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41" w:type="dxa"/>
            <w:shd w:val="clear" w:color="auto" w:fill="auto"/>
            <w:hideMark/>
          </w:tcPr>
          <w:p w14:paraId="6C17B63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64B672A9"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1" w:type="dxa"/>
            <w:shd w:val="clear" w:color="auto" w:fill="auto"/>
            <w:hideMark/>
          </w:tcPr>
          <w:p w14:paraId="4659A206"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09" w:type="dxa"/>
            <w:shd w:val="clear" w:color="auto" w:fill="auto"/>
            <w:hideMark/>
          </w:tcPr>
          <w:p w14:paraId="77A997D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15C1F" w:rsidRPr="00F16690" w14:paraId="49E08B0F" w14:textId="77777777" w:rsidTr="00E15C1F">
        <w:trPr>
          <w:trHeight w:val="3779"/>
        </w:trPr>
        <w:tc>
          <w:tcPr>
            <w:tcW w:w="663" w:type="dxa"/>
            <w:shd w:val="clear" w:color="auto" w:fill="auto"/>
          </w:tcPr>
          <w:p w14:paraId="59D3F31A" w14:textId="4AEF4677" w:rsidR="00E15C1F" w:rsidRPr="00E15C1F" w:rsidRDefault="00E15C1F" w:rsidP="00E15C1F">
            <w:pPr>
              <w:jc w:val="right"/>
              <w:rPr>
                <w:rFonts w:asciiTheme="minorHAnsi" w:hAnsiTheme="minorHAnsi" w:cs="Arial"/>
              </w:rPr>
            </w:pPr>
            <w:r w:rsidRPr="00E15C1F">
              <w:rPr>
                <w:rFonts w:asciiTheme="minorHAnsi" w:hAnsiTheme="minorHAnsi"/>
              </w:rPr>
              <w:t>2184</w:t>
            </w:r>
          </w:p>
        </w:tc>
        <w:tc>
          <w:tcPr>
            <w:tcW w:w="1564" w:type="dxa"/>
            <w:shd w:val="clear" w:color="auto" w:fill="auto"/>
          </w:tcPr>
          <w:p w14:paraId="332209CF" w14:textId="586F253C" w:rsidR="00E15C1F" w:rsidRPr="00E15C1F" w:rsidRDefault="00E15C1F" w:rsidP="00E15C1F">
            <w:pPr>
              <w:rPr>
                <w:rFonts w:asciiTheme="minorHAnsi" w:hAnsiTheme="minorHAnsi"/>
              </w:rPr>
            </w:pPr>
            <w:r w:rsidRPr="00E15C1F">
              <w:rPr>
                <w:rFonts w:asciiTheme="minorHAnsi" w:hAnsiTheme="minorHAnsi"/>
              </w:rPr>
              <w:t>John Coffey</w:t>
            </w:r>
          </w:p>
        </w:tc>
        <w:tc>
          <w:tcPr>
            <w:tcW w:w="941" w:type="dxa"/>
            <w:shd w:val="clear" w:color="auto" w:fill="auto"/>
          </w:tcPr>
          <w:p w14:paraId="3BDF0A1D" w14:textId="548AF9CB" w:rsidR="00E15C1F" w:rsidRPr="00E15C1F" w:rsidRDefault="00E15C1F" w:rsidP="00E15C1F">
            <w:pPr>
              <w:jc w:val="right"/>
              <w:rPr>
                <w:rFonts w:asciiTheme="minorHAnsi" w:hAnsiTheme="minorHAnsi" w:cs="Arial"/>
                <w:sz w:val="20"/>
                <w:lang w:val="en-US"/>
              </w:rPr>
            </w:pPr>
            <w:r w:rsidRPr="00E15C1F">
              <w:rPr>
                <w:rFonts w:asciiTheme="minorHAnsi" w:hAnsiTheme="minorHAnsi"/>
              </w:rPr>
              <w:t>2943.</w:t>
            </w:r>
            <w:r>
              <w:rPr>
                <w:rFonts w:asciiTheme="minorHAnsi" w:hAnsiTheme="minorHAnsi"/>
              </w:rPr>
              <w:t>27</w:t>
            </w:r>
          </w:p>
        </w:tc>
        <w:tc>
          <w:tcPr>
            <w:tcW w:w="1052" w:type="dxa"/>
            <w:shd w:val="clear" w:color="auto" w:fill="auto"/>
          </w:tcPr>
          <w:p w14:paraId="7693D20C" w14:textId="4BF1C017" w:rsidR="00E15C1F" w:rsidRPr="00E15C1F" w:rsidRDefault="00E15C1F" w:rsidP="00E15C1F">
            <w:pPr>
              <w:rPr>
                <w:rFonts w:asciiTheme="minorHAnsi" w:hAnsiTheme="minorHAnsi"/>
              </w:rPr>
            </w:pPr>
            <w:r w:rsidRPr="00E15C1F">
              <w:rPr>
                <w:rFonts w:asciiTheme="minorHAnsi" w:hAnsiTheme="minorHAnsi"/>
              </w:rPr>
              <w:t>18.4.6</w:t>
            </w:r>
          </w:p>
        </w:tc>
        <w:tc>
          <w:tcPr>
            <w:tcW w:w="2711" w:type="dxa"/>
            <w:shd w:val="clear" w:color="auto" w:fill="auto"/>
          </w:tcPr>
          <w:p w14:paraId="1FEE1C8F" w14:textId="1463030E" w:rsidR="00E15C1F" w:rsidRPr="00E15C1F" w:rsidRDefault="00E15C1F" w:rsidP="00E15C1F">
            <w:pPr>
              <w:rPr>
                <w:rFonts w:asciiTheme="minorHAnsi" w:hAnsiTheme="minorHAnsi"/>
              </w:rPr>
            </w:pPr>
            <w:r w:rsidRPr="00E15C1F">
              <w:rPr>
                <w:rFonts w:asciiTheme="minorHAnsi" w:hAnsiTheme="minorHAnsi"/>
              </w:rPr>
              <w:t xml:space="preserve">"The CCA shall indicate true if there is no CCA "medium busy" condition." The most natural way of reading this is to equate "CCA "medium busy"" with "meets the requirements below to require declaration of "medium busy". In that </w:t>
            </w:r>
            <w:proofErr w:type="spellStart"/>
            <w:r w:rsidRPr="00E15C1F">
              <w:rPr>
                <w:rFonts w:asciiTheme="minorHAnsi" w:hAnsiTheme="minorHAnsi"/>
              </w:rPr>
              <w:t>caes</w:t>
            </w:r>
            <w:proofErr w:type="spellEnd"/>
            <w:r w:rsidRPr="00E15C1F">
              <w:rPr>
                <w:rFonts w:asciiTheme="minorHAnsi" w:hAnsiTheme="minorHAnsi"/>
              </w:rPr>
              <w:t xml:space="preserve"> this text is problematic, because it appears to force STAs to declare a clear channel even if the STA is able to decode the preamble of a PPDU that is received at a power level a little below the threshold. This 'converse' isn't present in Clauses 17 and 19.</w:t>
            </w:r>
          </w:p>
        </w:tc>
        <w:tc>
          <w:tcPr>
            <w:tcW w:w="2709" w:type="dxa"/>
            <w:shd w:val="clear" w:color="auto" w:fill="auto"/>
          </w:tcPr>
          <w:p w14:paraId="0CCA59B7" w14:textId="3578FB9D" w:rsidR="00E15C1F" w:rsidRPr="00E15C1F" w:rsidRDefault="00E15C1F" w:rsidP="00E15C1F">
            <w:pPr>
              <w:rPr>
                <w:rFonts w:asciiTheme="minorHAnsi" w:hAnsiTheme="minorHAnsi"/>
                <w:szCs w:val="22"/>
              </w:rPr>
            </w:pPr>
            <w:r w:rsidRPr="00E15C1F">
              <w:rPr>
                <w:rFonts w:asciiTheme="minorHAnsi" w:hAnsiTheme="minorHAnsi"/>
              </w:rPr>
              <w:t>Delete the cited sentence.</w:t>
            </w:r>
          </w:p>
        </w:tc>
      </w:tr>
      <w:bookmarkEnd w:id="27"/>
    </w:tbl>
    <w:p w14:paraId="33036F85" w14:textId="5F877136" w:rsidR="00D845E7" w:rsidRDefault="00D845E7" w:rsidP="00456E84">
      <w:pPr>
        <w:rPr>
          <w:rFonts w:asciiTheme="minorHAnsi" w:hAnsiTheme="minorHAnsi"/>
        </w:rPr>
      </w:pPr>
    </w:p>
    <w:p w14:paraId="6A0F10A9" w14:textId="5EFF20BF" w:rsidR="00E91816" w:rsidRDefault="00E91816" w:rsidP="00456E84">
      <w:pPr>
        <w:rPr>
          <w:rFonts w:asciiTheme="minorHAnsi" w:hAnsiTheme="minorHAnsi"/>
        </w:rPr>
      </w:pPr>
    </w:p>
    <w:p w14:paraId="71B5D587" w14:textId="181B0706" w:rsidR="00E91816" w:rsidRDefault="00E91816" w:rsidP="00E91816">
      <w:pPr>
        <w:pStyle w:val="Heading2"/>
        <w:rPr>
          <w:rFonts w:asciiTheme="minorHAnsi" w:hAnsiTheme="minorHAnsi"/>
        </w:rPr>
      </w:pPr>
      <w:r>
        <w:rPr>
          <w:rFonts w:asciiTheme="minorHAnsi" w:hAnsiTheme="minorHAnsi"/>
        </w:rPr>
        <w:t xml:space="preserve">Discussion for </w:t>
      </w:r>
      <w:r w:rsidR="00E15C1F">
        <w:rPr>
          <w:rFonts w:asciiTheme="minorHAnsi" w:hAnsiTheme="minorHAnsi"/>
        </w:rPr>
        <w:t>2184</w:t>
      </w:r>
    </w:p>
    <w:p w14:paraId="7C983B2A" w14:textId="62676EB7" w:rsidR="00E91816" w:rsidRDefault="00E91816" w:rsidP="00456E84">
      <w:pPr>
        <w:rPr>
          <w:rFonts w:asciiTheme="minorHAnsi" w:hAnsiTheme="minorHAnsi"/>
        </w:rPr>
      </w:pPr>
    </w:p>
    <w:p w14:paraId="350F3F2B" w14:textId="272AECDD" w:rsidR="00E91816" w:rsidRDefault="00E15C1F" w:rsidP="00456E84">
      <w:pPr>
        <w:rPr>
          <w:rFonts w:asciiTheme="minorHAnsi" w:hAnsiTheme="minorHAnsi"/>
        </w:rPr>
      </w:pPr>
      <w:r>
        <w:rPr>
          <w:rFonts w:asciiTheme="minorHAnsi" w:hAnsiTheme="minorHAnsi"/>
        </w:rPr>
        <w:t>(See also CID 218</w:t>
      </w:r>
      <w:r w:rsidR="001E44D5">
        <w:rPr>
          <w:rFonts w:asciiTheme="minorHAnsi" w:hAnsiTheme="minorHAnsi"/>
        </w:rPr>
        <w:t>1</w:t>
      </w:r>
      <w:r>
        <w:rPr>
          <w:rFonts w:asciiTheme="minorHAnsi" w:hAnsiTheme="minorHAnsi"/>
        </w:rPr>
        <w:t xml:space="preserve"> above.)</w:t>
      </w:r>
    </w:p>
    <w:p w14:paraId="7077F3ED" w14:textId="44D5AE61" w:rsidR="00E15C1F" w:rsidRDefault="00E15C1F" w:rsidP="00456E84">
      <w:pPr>
        <w:rPr>
          <w:rFonts w:asciiTheme="minorHAnsi" w:hAnsiTheme="minorHAnsi"/>
        </w:rPr>
      </w:pPr>
    </w:p>
    <w:p w14:paraId="00807207" w14:textId="77777777" w:rsidR="00E15C1F" w:rsidRPr="00E15C1F" w:rsidRDefault="00E15C1F" w:rsidP="00E15C1F">
      <w:pPr>
        <w:rPr>
          <w:rFonts w:asciiTheme="minorHAnsi" w:hAnsiTheme="minorHAnsi"/>
        </w:rPr>
      </w:pPr>
      <w:r w:rsidRPr="00E15C1F">
        <w:rPr>
          <w:rFonts w:asciiTheme="minorHAnsi" w:hAnsiTheme="minorHAnsi"/>
        </w:rPr>
        <w:t>The comment understates the problem caused by the cited sentence.</w:t>
      </w:r>
    </w:p>
    <w:p w14:paraId="5AA324FF" w14:textId="77777777" w:rsidR="00E15C1F" w:rsidRPr="00E15C1F" w:rsidRDefault="00E15C1F" w:rsidP="00E15C1F">
      <w:pPr>
        <w:rPr>
          <w:rFonts w:asciiTheme="minorHAnsi" w:hAnsiTheme="minorHAnsi"/>
        </w:rPr>
      </w:pPr>
    </w:p>
    <w:p w14:paraId="3FCF3C28" w14:textId="6C1F5E02" w:rsidR="00E15C1F" w:rsidRPr="00E15C1F" w:rsidRDefault="00E15C1F" w:rsidP="00E15C1F">
      <w:pPr>
        <w:rPr>
          <w:rFonts w:asciiTheme="minorHAnsi" w:hAnsiTheme="minorHAnsi"/>
        </w:rPr>
      </w:pPr>
      <w:r w:rsidRPr="00E15C1F">
        <w:rPr>
          <w:rFonts w:asciiTheme="minorHAnsi" w:hAnsiTheme="minorHAnsi"/>
        </w:rPr>
        <w:t xml:space="preserve">What does “if there is no </w:t>
      </w:r>
      <w:r>
        <w:rPr>
          <w:rFonts w:asciiTheme="minorHAnsi" w:hAnsiTheme="minorHAnsi"/>
        </w:rPr>
        <w:t>medium busy condition</w:t>
      </w:r>
      <w:r w:rsidRPr="00E15C1F">
        <w:rPr>
          <w:rFonts w:asciiTheme="minorHAnsi" w:hAnsiTheme="minorHAnsi"/>
        </w:rPr>
        <w:t xml:space="preserve">” mean? If it means that the criterion to declare medium busy is not met, which is the most natural reading, then in principle the STA is required to make decisions based on arbitrarily small energy differences. That is, if the received signal is -X dBm or above, the STA shall declare medium busy, </w:t>
      </w:r>
      <w:r>
        <w:rPr>
          <w:rFonts w:asciiTheme="minorHAnsi" w:hAnsiTheme="minorHAnsi"/>
        </w:rPr>
        <w:t xml:space="preserve">with probability at least 90%, </w:t>
      </w:r>
      <w:r w:rsidRPr="00E15C1F">
        <w:rPr>
          <w:rFonts w:asciiTheme="minorHAnsi" w:hAnsiTheme="minorHAnsi"/>
        </w:rPr>
        <w:t xml:space="preserve">while if the received signal is at </w:t>
      </w:r>
      <w:proofErr w:type="gramStart"/>
      <w:r w:rsidRPr="00E15C1F">
        <w:rPr>
          <w:rFonts w:asciiTheme="minorHAnsi" w:hAnsiTheme="minorHAnsi"/>
        </w:rPr>
        <w:t>–(</w:t>
      </w:r>
      <w:proofErr w:type="gramEnd"/>
      <w:r w:rsidRPr="00E15C1F">
        <w:rPr>
          <w:rFonts w:asciiTheme="minorHAnsi" w:hAnsiTheme="minorHAnsi"/>
        </w:rPr>
        <w:t xml:space="preserve">X + 0.000001) dBm, the STA shall </w:t>
      </w:r>
      <w:r>
        <w:rPr>
          <w:rFonts w:asciiTheme="minorHAnsi" w:hAnsiTheme="minorHAnsi"/>
        </w:rPr>
        <w:t xml:space="preserve">(unconditionally) </w:t>
      </w:r>
      <w:r w:rsidRPr="00E15C1F">
        <w:rPr>
          <w:rFonts w:asciiTheme="minorHAnsi" w:hAnsiTheme="minorHAnsi"/>
        </w:rPr>
        <w:t>indicate a clear channel.</w:t>
      </w:r>
    </w:p>
    <w:p w14:paraId="0C439098" w14:textId="77777777" w:rsidR="00E15C1F" w:rsidRPr="00E15C1F" w:rsidRDefault="00E15C1F" w:rsidP="00E15C1F">
      <w:pPr>
        <w:rPr>
          <w:rFonts w:asciiTheme="minorHAnsi" w:hAnsiTheme="minorHAnsi"/>
        </w:rPr>
      </w:pPr>
    </w:p>
    <w:p w14:paraId="548F8CA3" w14:textId="170EC454" w:rsidR="00E15C1F" w:rsidRDefault="00E15C1F" w:rsidP="00E15C1F">
      <w:pPr>
        <w:rPr>
          <w:rFonts w:asciiTheme="minorHAnsi" w:hAnsiTheme="minorHAnsi"/>
        </w:rPr>
      </w:pPr>
      <w:r w:rsidRPr="00E15C1F">
        <w:rPr>
          <w:rFonts w:asciiTheme="minorHAnsi" w:hAnsiTheme="minorHAnsi"/>
        </w:rPr>
        <w:t>This is not realistic. In practice there is no significant problem, since STAs can simply ignore the requirement to indicate a clear channel. Nobody else will know, and nobody else should care. But if that is the case, then why is the requirement there in the first place? All it achieves is to push all deployed devices out of compliance.</w:t>
      </w:r>
    </w:p>
    <w:p w14:paraId="7E96BBA1" w14:textId="3A283FCB" w:rsidR="003E0B65" w:rsidRDefault="005F6747" w:rsidP="003E0B65">
      <w:pPr>
        <w:pStyle w:val="Heading2"/>
        <w:rPr>
          <w:rFonts w:asciiTheme="minorHAnsi" w:hAnsiTheme="minorHAnsi"/>
        </w:rPr>
      </w:pPr>
      <w:r>
        <w:rPr>
          <w:rFonts w:asciiTheme="minorHAnsi" w:hAnsiTheme="minorHAnsi"/>
        </w:rPr>
        <w:t>Proposed resolution</w:t>
      </w:r>
      <w:r w:rsidR="003E0B65">
        <w:rPr>
          <w:rFonts w:asciiTheme="minorHAnsi" w:hAnsiTheme="minorHAnsi"/>
        </w:rPr>
        <w:t xml:space="preserve"> for </w:t>
      </w:r>
      <w:r w:rsidR="00E15C1F">
        <w:rPr>
          <w:rFonts w:asciiTheme="minorHAnsi" w:hAnsiTheme="minorHAnsi"/>
        </w:rPr>
        <w:t>2184</w:t>
      </w:r>
    </w:p>
    <w:p w14:paraId="3770EBD2" w14:textId="633EEAB1" w:rsidR="00D845E7" w:rsidRDefault="00D845E7" w:rsidP="00456E84">
      <w:pPr>
        <w:rPr>
          <w:rFonts w:asciiTheme="minorHAnsi" w:hAnsiTheme="minorHAnsi"/>
        </w:rPr>
      </w:pPr>
    </w:p>
    <w:p w14:paraId="7FBE6163" w14:textId="50BE6708" w:rsidR="00DD6556" w:rsidRDefault="005F6747" w:rsidP="00456E84">
      <w:pPr>
        <w:rPr>
          <w:rFonts w:asciiTheme="minorHAnsi" w:hAnsiTheme="minorHAnsi"/>
        </w:rPr>
      </w:pPr>
      <w:r>
        <w:rPr>
          <w:rFonts w:asciiTheme="minorHAnsi" w:hAnsiTheme="minorHAnsi"/>
        </w:rPr>
        <w:t>ACCEPTED.</w:t>
      </w:r>
    </w:p>
    <w:p w14:paraId="33836DEE" w14:textId="77777777" w:rsidR="00DD6556" w:rsidRDefault="00DD6556">
      <w:pPr>
        <w:rPr>
          <w:rFonts w:asciiTheme="minorHAnsi" w:hAnsiTheme="minorHAnsi"/>
        </w:rPr>
      </w:pPr>
      <w:r>
        <w:rPr>
          <w:rFonts w:asciiTheme="minorHAnsi" w:hAnsiTheme="minorHAnsi"/>
        </w:rPr>
        <w:br w:type="page"/>
      </w:r>
    </w:p>
    <w:p w14:paraId="03ABBFC6" w14:textId="4D4552BF" w:rsidR="00DD6556" w:rsidRDefault="00DD6556" w:rsidP="00DD6556">
      <w:pPr>
        <w:pStyle w:val="Heading2"/>
        <w:rPr>
          <w:rFonts w:asciiTheme="minorHAnsi" w:hAnsiTheme="minorHAnsi"/>
        </w:rPr>
      </w:pPr>
      <w:bookmarkStart w:id="28" w:name="_Hlk515541625"/>
      <w:bookmarkStart w:id="29" w:name="_Hlk515550375"/>
      <w:r>
        <w:rPr>
          <w:rFonts w:asciiTheme="minorHAnsi" w:hAnsiTheme="minorHAnsi"/>
        </w:rPr>
        <w:lastRenderedPageBreak/>
        <w:t xml:space="preserve">Comment </w:t>
      </w:r>
      <w:r w:rsidR="0023758A">
        <w:rPr>
          <w:rFonts w:asciiTheme="minorHAnsi" w:hAnsiTheme="minorHAnsi"/>
        </w:rPr>
        <w:t>2187</w:t>
      </w:r>
    </w:p>
    <w:bookmarkEnd w:id="28"/>
    <w:p w14:paraId="6EE8B55E" w14:textId="77777777" w:rsidR="00DD6556" w:rsidRPr="00C04DF7" w:rsidRDefault="00DD6556" w:rsidP="00DD655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4"/>
        <w:gridCol w:w="941"/>
        <w:gridCol w:w="1051"/>
        <w:gridCol w:w="2711"/>
        <w:gridCol w:w="2710"/>
      </w:tblGrid>
      <w:tr w:rsidR="00DD6556" w:rsidRPr="00F16690" w14:paraId="24FF86B0" w14:textId="77777777" w:rsidTr="00EC2EA1">
        <w:trPr>
          <w:trHeight w:val="395"/>
        </w:trPr>
        <w:tc>
          <w:tcPr>
            <w:tcW w:w="663" w:type="dxa"/>
            <w:shd w:val="clear" w:color="auto" w:fill="auto"/>
            <w:hideMark/>
          </w:tcPr>
          <w:p w14:paraId="7082B7F4"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61D7FF8E"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3673C46D"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12435B46"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3D113F75"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59BC39BA"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632CF4" w:rsidRPr="00F16690" w14:paraId="576F11BF" w14:textId="77777777" w:rsidTr="00EC2EA1">
        <w:trPr>
          <w:trHeight w:val="3779"/>
        </w:trPr>
        <w:tc>
          <w:tcPr>
            <w:tcW w:w="663" w:type="dxa"/>
            <w:shd w:val="clear" w:color="auto" w:fill="auto"/>
          </w:tcPr>
          <w:p w14:paraId="2740EF2B" w14:textId="79F7353B" w:rsidR="00632CF4" w:rsidRPr="00632CF4" w:rsidRDefault="00632CF4" w:rsidP="00632CF4">
            <w:pPr>
              <w:jc w:val="right"/>
              <w:rPr>
                <w:rFonts w:asciiTheme="minorHAnsi" w:hAnsiTheme="minorHAnsi"/>
              </w:rPr>
            </w:pPr>
            <w:r w:rsidRPr="00632CF4">
              <w:rPr>
                <w:rFonts w:asciiTheme="minorHAnsi" w:hAnsiTheme="minorHAnsi"/>
              </w:rPr>
              <w:t>2187</w:t>
            </w:r>
          </w:p>
        </w:tc>
        <w:tc>
          <w:tcPr>
            <w:tcW w:w="1565" w:type="dxa"/>
            <w:shd w:val="clear" w:color="auto" w:fill="auto"/>
          </w:tcPr>
          <w:p w14:paraId="01240583" w14:textId="1BC2230E" w:rsidR="00632CF4" w:rsidRPr="00632CF4" w:rsidRDefault="00632CF4" w:rsidP="00632CF4">
            <w:pPr>
              <w:rPr>
                <w:rFonts w:asciiTheme="minorHAnsi" w:hAnsiTheme="minorHAnsi"/>
              </w:rPr>
            </w:pPr>
            <w:r w:rsidRPr="00632CF4">
              <w:rPr>
                <w:rFonts w:asciiTheme="minorHAnsi" w:hAnsiTheme="minorHAnsi"/>
              </w:rPr>
              <w:t>John Coffey</w:t>
            </w:r>
          </w:p>
        </w:tc>
        <w:tc>
          <w:tcPr>
            <w:tcW w:w="931" w:type="dxa"/>
            <w:shd w:val="clear" w:color="auto" w:fill="auto"/>
          </w:tcPr>
          <w:p w14:paraId="5DF4319A" w14:textId="68F8DEDA" w:rsidR="00632CF4" w:rsidRPr="00632CF4" w:rsidRDefault="00632CF4" w:rsidP="00632CF4">
            <w:pPr>
              <w:jc w:val="right"/>
              <w:rPr>
                <w:rFonts w:asciiTheme="minorHAnsi" w:hAnsiTheme="minorHAnsi" w:cs="Arial"/>
                <w:sz w:val="20"/>
                <w:lang w:val="en-US"/>
              </w:rPr>
            </w:pPr>
            <w:r w:rsidRPr="00632CF4">
              <w:rPr>
                <w:rFonts w:asciiTheme="minorHAnsi" w:hAnsiTheme="minorHAnsi"/>
              </w:rPr>
              <w:t>2949.</w:t>
            </w:r>
            <w:r>
              <w:rPr>
                <w:rFonts w:asciiTheme="minorHAnsi" w:hAnsiTheme="minorHAnsi"/>
              </w:rPr>
              <w:t>14</w:t>
            </w:r>
          </w:p>
        </w:tc>
        <w:tc>
          <w:tcPr>
            <w:tcW w:w="1052" w:type="dxa"/>
            <w:shd w:val="clear" w:color="auto" w:fill="auto"/>
          </w:tcPr>
          <w:p w14:paraId="7C1FD7EE" w14:textId="5E487A65" w:rsidR="00632CF4" w:rsidRPr="00632CF4" w:rsidRDefault="00632CF4" w:rsidP="00632CF4">
            <w:pPr>
              <w:rPr>
                <w:rFonts w:asciiTheme="minorHAnsi" w:hAnsiTheme="minorHAnsi"/>
              </w:rPr>
            </w:pPr>
            <w:r w:rsidRPr="00632CF4">
              <w:rPr>
                <w:rFonts w:asciiTheme="minorHAnsi" w:hAnsiTheme="minorHAnsi"/>
              </w:rPr>
              <w:t>19.1.1</w:t>
            </w:r>
          </w:p>
        </w:tc>
        <w:tc>
          <w:tcPr>
            <w:tcW w:w="2715" w:type="dxa"/>
            <w:shd w:val="clear" w:color="auto" w:fill="auto"/>
          </w:tcPr>
          <w:p w14:paraId="6CABBBD8" w14:textId="1D8C6EC1" w:rsidR="00632CF4" w:rsidRPr="00632CF4" w:rsidRDefault="00632CF4" w:rsidP="00632CF4">
            <w:pPr>
              <w:rPr>
                <w:rFonts w:asciiTheme="minorHAnsi" w:hAnsiTheme="minorHAnsi"/>
              </w:rPr>
            </w:pPr>
            <w:r w:rsidRPr="00632CF4">
              <w:rPr>
                <w:rFonts w:asciiTheme="minorHAnsi" w:hAnsiTheme="minorHAnsi"/>
              </w:rPr>
              <w:t>"... an HT STA shall be capable of transmitting and receiving frames that are compliant with" [11g, 11b]. Does this mean that an HT STA is by definition an ERP or HR/DSSS STA as well? This is not so clear, because the CCA requirements are worded quite differently. It should be made clear.</w:t>
            </w:r>
          </w:p>
        </w:tc>
        <w:tc>
          <w:tcPr>
            <w:tcW w:w="2714" w:type="dxa"/>
            <w:shd w:val="clear" w:color="auto" w:fill="auto"/>
          </w:tcPr>
          <w:p w14:paraId="13524D60" w14:textId="2F81A879" w:rsidR="00632CF4" w:rsidRPr="00632CF4" w:rsidRDefault="00632CF4" w:rsidP="00632CF4">
            <w:pPr>
              <w:rPr>
                <w:rFonts w:asciiTheme="minorHAnsi" w:hAnsiTheme="minorHAnsi" w:cs="Arial"/>
                <w:szCs w:val="22"/>
                <w:lang w:val="en-US"/>
              </w:rPr>
            </w:pPr>
            <w:r w:rsidRPr="00632CF4">
              <w:rPr>
                <w:rFonts w:asciiTheme="minorHAnsi" w:hAnsiTheme="minorHAnsi"/>
              </w:rPr>
              <w:t xml:space="preserve">Add at end of paragraph: </w:t>
            </w:r>
            <w:bookmarkStart w:id="30" w:name="_Hlk3283760"/>
            <w:r w:rsidRPr="00632CF4">
              <w:rPr>
                <w:rFonts w:asciiTheme="minorHAnsi" w:hAnsiTheme="minorHAnsi"/>
              </w:rPr>
              <w:t xml:space="preserve">"An HT STA that operates in the 5 GHz band shall be an OFDM (Clause 17) STA. An HT STA that operates in the 2.4 GHz band shall be an ERP STA. </w:t>
            </w:r>
            <w:bookmarkEnd w:id="30"/>
            <w:r w:rsidRPr="00632CF4">
              <w:rPr>
                <w:rFonts w:asciiTheme="minorHAnsi" w:hAnsiTheme="minorHAnsi"/>
              </w:rPr>
              <w:t xml:space="preserve">NOTE--Clauses 15 and 16 define CCA requirements for </w:t>
            </w:r>
            <w:proofErr w:type="spellStart"/>
            <w:r w:rsidRPr="00632CF4">
              <w:rPr>
                <w:rFonts w:asciiTheme="minorHAnsi" w:hAnsiTheme="minorHAnsi"/>
              </w:rPr>
              <w:t>NonERP</w:t>
            </w:r>
            <w:proofErr w:type="spellEnd"/>
            <w:r w:rsidRPr="00632CF4">
              <w:rPr>
                <w:rFonts w:asciiTheme="minorHAnsi" w:hAnsiTheme="minorHAnsi"/>
              </w:rPr>
              <w:t xml:space="preserve"> DSSS and </w:t>
            </w:r>
            <w:proofErr w:type="spellStart"/>
            <w:r w:rsidRPr="00632CF4">
              <w:rPr>
                <w:rFonts w:asciiTheme="minorHAnsi" w:hAnsiTheme="minorHAnsi"/>
              </w:rPr>
              <w:t>NonERP</w:t>
            </w:r>
            <w:proofErr w:type="spellEnd"/>
            <w:r w:rsidRPr="00632CF4">
              <w:rPr>
                <w:rFonts w:asciiTheme="minorHAnsi" w:hAnsiTheme="minorHAnsi"/>
              </w:rPr>
              <w:t xml:space="preserve"> HR/DSSS STAs respectively. The CCA requirements for HT STAs defined in this clause supersede those of Clauses 15 and 16."</w:t>
            </w:r>
          </w:p>
        </w:tc>
      </w:tr>
      <w:bookmarkEnd w:id="29"/>
    </w:tbl>
    <w:p w14:paraId="1F45B85C" w14:textId="58EF23BC" w:rsidR="005F6747" w:rsidRDefault="005F6747" w:rsidP="00456E84">
      <w:pPr>
        <w:rPr>
          <w:rFonts w:asciiTheme="minorHAnsi" w:hAnsiTheme="minorHAnsi"/>
        </w:rPr>
      </w:pPr>
    </w:p>
    <w:p w14:paraId="217D645F" w14:textId="7270ED7E" w:rsidR="00A239D7" w:rsidRDefault="00A239D7" w:rsidP="00456E84">
      <w:pPr>
        <w:rPr>
          <w:rFonts w:asciiTheme="minorHAnsi" w:hAnsiTheme="minorHAnsi"/>
        </w:rPr>
      </w:pPr>
    </w:p>
    <w:p w14:paraId="7B4DF5CB" w14:textId="598F0B73" w:rsidR="00A239D7" w:rsidRDefault="00A239D7" w:rsidP="00A239D7">
      <w:pPr>
        <w:pStyle w:val="Heading2"/>
        <w:rPr>
          <w:rFonts w:asciiTheme="minorHAnsi" w:hAnsiTheme="minorHAnsi"/>
        </w:rPr>
      </w:pPr>
      <w:bookmarkStart w:id="31" w:name="_Hlk515549300"/>
      <w:r>
        <w:rPr>
          <w:rFonts w:asciiTheme="minorHAnsi" w:hAnsiTheme="minorHAnsi"/>
        </w:rPr>
        <w:t xml:space="preserve">Discussion for </w:t>
      </w:r>
      <w:r w:rsidR="00632CF4">
        <w:rPr>
          <w:rFonts w:asciiTheme="minorHAnsi" w:hAnsiTheme="minorHAnsi"/>
        </w:rPr>
        <w:t>2187</w:t>
      </w:r>
    </w:p>
    <w:bookmarkEnd w:id="31"/>
    <w:p w14:paraId="70D38F04" w14:textId="78DB715E" w:rsidR="00A239D7" w:rsidRDefault="00A239D7" w:rsidP="00456E84">
      <w:pPr>
        <w:rPr>
          <w:rFonts w:asciiTheme="minorHAnsi" w:hAnsiTheme="minorHAnsi"/>
        </w:rPr>
      </w:pPr>
    </w:p>
    <w:p w14:paraId="5D63B753" w14:textId="6B0840E9" w:rsidR="0094741C" w:rsidRDefault="001E44D5" w:rsidP="001E44D5">
      <w:pPr>
        <w:rPr>
          <w:rFonts w:asciiTheme="minorHAnsi" w:hAnsiTheme="minorHAnsi"/>
        </w:rPr>
      </w:pPr>
      <w:r>
        <w:rPr>
          <w:rFonts w:asciiTheme="minorHAnsi" w:hAnsiTheme="minorHAnsi"/>
        </w:rPr>
        <w:t>(See also CIDs 2179 and 2182 above.)</w:t>
      </w:r>
    </w:p>
    <w:p w14:paraId="36AF175E" w14:textId="76203A33" w:rsidR="001E44D5" w:rsidRDefault="001E44D5" w:rsidP="001E44D5">
      <w:pPr>
        <w:rPr>
          <w:rFonts w:asciiTheme="minorHAnsi" w:hAnsiTheme="minorHAnsi"/>
        </w:rPr>
      </w:pPr>
    </w:p>
    <w:p w14:paraId="4D65BA8D" w14:textId="2BF69DC5" w:rsidR="001E44D5" w:rsidRDefault="001E44D5" w:rsidP="001E44D5">
      <w:pPr>
        <w:rPr>
          <w:rFonts w:asciiTheme="minorHAnsi" w:hAnsiTheme="minorHAnsi"/>
        </w:rPr>
      </w:pPr>
      <w:r w:rsidRPr="001E44D5">
        <w:rPr>
          <w:rFonts w:asciiTheme="minorHAnsi" w:hAnsiTheme="minorHAnsi"/>
        </w:rPr>
        <w:t>As discussed in the response to CID 2179 above, the differences between ERP and HR/DSSS go beyond CCA. The clarifying note should either be expanded or left out. It seems simpler to leave it out. Some version of the first sentence should be added (see also proposed resolution to CID</w:t>
      </w:r>
      <w:r>
        <w:rPr>
          <w:rFonts w:asciiTheme="minorHAnsi" w:hAnsiTheme="minorHAnsi"/>
        </w:rPr>
        <w:t xml:space="preserve">s </w:t>
      </w:r>
      <w:r w:rsidRPr="001E44D5">
        <w:rPr>
          <w:rFonts w:asciiTheme="minorHAnsi" w:hAnsiTheme="minorHAnsi"/>
        </w:rPr>
        <w:t>2179</w:t>
      </w:r>
      <w:r>
        <w:rPr>
          <w:rFonts w:asciiTheme="minorHAnsi" w:hAnsiTheme="minorHAnsi"/>
        </w:rPr>
        <w:t xml:space="preserve"> and 2182 (making the analogous change for ERP</w:t>
      </w:r>
      <w:r w:rsidRPr="001E44D5">
        <w:rPr>
          <w:rFonts w:asciiTheme="minorHAnsi" w:hAnsiTheme="minorHAnsi"/>
        </w:rPr>
        <w:t>).</w:t>
      </w:r>
    </w:p>
    <w:p w14:paraId="673BBB90" w14:textId="6014705F" w:rsidR="00F0267B" w:rsidRDefault="00F0267B" w:rsidP="00F0267B">
      <w:pPr>
        <w:pStyle w:val="Heading2"/>
        <w:rPr>
          <w:rFonts w:asciiTheme="minorHAnsi" w:hAnsiTheme="minorHAnsi"/>
        </w:rPr>
      </w:pPr>
      <w:r>
        <w:rPr>
          <w:rFonts w:asciiTheme="minorHAnsi" w:hAnsiTheme="minorHAnsi"/>
        </w:rPr>
        <w:t xml:space="preserve">Proposed resolution for </w:t>
      </w:r>
      <w:r w:rsidR="001E44D5">
        <w:rPr>
          <w:rFonts w:asciiTheme="minorHAnsi" w:hAnsiTheme="minorHAnsi"/>
        </w:rPr>
        <w:t>2187</w:t>
      </w:r>
    </w:p>
    <w:p w14:paraId="4D66282D" w14:textId="03F608E5" w:rsidR="00F0267B" w:rsidRDefault="00F0267B" w:rsidP="00456E84">
      <w:pPr>
        <w:rPr>
          <w:rFonts w:asciiTheme="minorHAnsi" w:hAnsiTheme="minorHAnsi"/>
        </w:rPr>
      </w:pPr>
    </w:p>
    <w:p w14:paraId="6869D8A5" w14:textId="77777777" w:rsidR="00D14B01" w:rsidRDefault="00C51267" w:rsidP="00456E84">
      <w:pPr>
        <w:rPr>
          <w:rFonts w:asciiTheme="minorHAnsi" w:hAnsiTheme="minorHAnsi"/>
        </w:rPr>
      </w:pPr>
      <w:bookmarkStart w:id="32" w:name="_Hlk515550601"/>
      <w:r>
        <w:rPr>
          <w:rFonts w:asciiTheme="minorHAnsi" w:hAnsiTheme="minorHAnsi"/>
        </w:rPr>
        <w:t>REVISED.</w:t>
      </w:r>
    </w:p>
    <w:p w14:paraId="56240793" w14:textId="77777777" w:rsidR="00D14B01" w:rsidRDefault="00D14B01" w:rsidP="00456E84">
      <w:pPr>
        <w:rPr>
          <w:rFonts w:asciiTheme="minorHAnsi" w:hAnsiTheme="minorHAnsi"/>
        </w:rPr>
      </w:pPr>
    </w:p>
    <w:p w14:paraId="10BFF5A9" w14:textId="01EB987C" w:rsidR="007E6AB6" w:rsidRDefault="00D14B01" w:rsidP="00456E84">
      <w:pPr>
        <w:rPr>
          <w:rFonts w:asciiTheme="minorHAnsi" w:hAnsiTheme="minorHAnsi"/>
        </w:rPr>
      </w:pPr>
      <w:r>
        <w:rPr>
          <w:rFonts w:asciiTheme="minorHAnsi" w:hAnsiTheme="minorHAnsi"/>
        </w:rPr>
        <w:t xml:space="preserve">In 19.1.1 (Introduction to the HT PHY), at D2.0 2949.23, add new paragraph </w:t>
      </w:r>
      <w:r w:rsidRPr="00D14B01">
        <w:rPr>
          <w:rFonts w:asciiTheme="minorHAnsi" w:hAnsiTheme="minorHAnsi"/>
        </w:rPr>
        <w:t xml:space="preserve">"An HT STA that operates in the 5 GHz band shall </w:t>
      </w:r>
      <w:r w:rsidR="008D5D4D">
        <w:rPr>
          <w:rFonts w:asciiTheme="minorHAnsi" w:hAnsiTheme="minorHAnsi"/>
        </w:rPr>
        <w:t>comply with all</w:t>
      </w:r>
      <w:r w:rsidR="006353C7">
        <w:rPr>
          <w:rFonts w:asciiTheme="minorHAnsi" w:hAnsiTheme="minorHAnsi"/>
        </w:rPr>
        <w:t xml:space="preserve"> </w:t>
      </w:r>
      <w:r w:rsidR="008D5D4D">
        <w:rPr>
          <w:rFonts w:asciiTheme="minorHAnsi" w:hAnsiTheme="minorHAnsi"/>
        </w:rPr>
        <w:t>normative requirements of Clause 17</w:t>
      </w:r>
      <w:r w:rsidRPr="00D14B01">
        <w:rPr>
          <w:rFonts w:asciiTheme="minorHAnsi" w:hAnsiTheme="minorHAnsi"/>
        </w:rPr>
        <w:t xml:space="preserve">. An HT STA that operates in the 2.4 GHz band shall </w:t>
      </w:r>
      <w:r w:rsidR="006353C7">
        <w:rPr>
          <w:rFonts w:asciiTheme="minorHAnsi" w:hAnsiTheme="minorHAnsi"/>
        </w:rPr>
        <w:t>comply with all normative requirements of Clause 18</w:t>
      </w:r>
      <w:r w:rsidR="007A0E5B">
        <w:rPr>
          <w:rFonts w:asciiTheme="minorHAnsi" w:hAnsiTheme="minorHAnsi"/>
        </w:rPr>
        <w:t>.</w:t>
      </w:r>
      <w:r>
        <w:rPr>
          <w:rFonts w:asciiTheme="minorHAnsi" w:hAnsiTheme="minorHAnsi"/>
        </w:rPr>
        <w:t>”</w:t>
      </w:r>
    </w:p>
    <w:bookmarkEnd w:id="32"/>
    <w:p w14:paraId="18376CD8" w14:textId="77777777" w:rsidR="007E6AB6" w:rsidRDefault="007E6AB6">
      <w:pPr>
        <w:rPr>
          <w:rFonts w:asciiTheme="minorHAnsi" w:hAnsiTheme="minorHAnsi"/>
        </w:rPr>
      </w:pPr>
      <w:r>
        <w:rPr>
          <w:rFonts w:asciiTheme="minorHAnsi" w:hAnsiTheme="minorHAnsi"/>
        </w:rPr>
        <w:br w:type="page"/>
      </w:r>
    </w:p>
    <w:p w14:paraId="70E8AC2E" w14:textId="02B25E63" w:rsidR="007E6AB6" w:rsidRDefault="007E6AB6" w:rsidP="007E6AB6">
      <w:pPr>
        <w:pStyle w:val="Heading2"/>
        <w:rPr>
          <w:rFonts w:asciiTheme="minorHAnsi" w:hAnsiTheme="minorHAnsi"/>
        </w:rPr>
      </w:pPr>
      <w:bookmarkStart w:id="33" w:name="_Hlk515552418"/>
      <w:r>
        <w:rPr>
          <w:rFonts w:asciiTheme="minorHAnsi" w:hAnsiTheme="minorHAnsi"/>
        </w:rPr>
        <w:lastRenderedPageBreak/>
        <w:t xml:space="preserve">Comment </w:t>
      </w:r>
      <w:r w:rsidR="00AE4D1D">
        <w:rPr>
          <w:rFonts w:asciiTheme="minorHAnsi" w:hAnsiTheme="minorHAnsi"/>
        </w:rPr>
        <w:t>2601</w:t>
      </w:r>
    </w:p>
    <w:p w14:paraId="29225706" w14:textId="77777777" w:rsidR="007E6AB6" w:rsidRPr="00C04DF7" w:rsidRDefault="007E6AB6" w:rsidP="007E6AB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7E6AB6" w:rsidRPr="00F16690" w14:paraId="0BA9ECE9" w14:textId="77777777" w:rsidTr="008B757F">
        <w:trPr>
          <w:trHeight w:val="395"/>
        </w:trPr>
        <w:tc>
          <w:tcPr>
            <w:tcW w:w="663" w:type="dxa"/>
            <w:shd w:val="clear" w:color="auto" w:fill="auto"/>
            <w:hideMark/>
          </w:tcPr>
          <w:p w14:paraId="257153D4"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07A9ACE8"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135AFF4D"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2500D73C"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2C4DDD5C"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4231CD9E"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8B757F" w:rsidRPr="00F16690" w14:paraId="6586CF35" w14:textId="77777777" w:rsidTr="008B757F">
        <w:trPr>
          <w:trHeight w:val="3779"/>
        </w:trPr>
        <w:tc>
          <w:tcPr>
            <w:tcW w:w="663" w:type="dxa"/>
            <w:shd w:val="clear" w:color="auto" w:fill="auto"/>
          </w:tcPr>
          <w:p w14:paraId="02F8E6A0" w14:textId="7C2BF3C6" w:rsidR="008B757F" w:rsidRPr="008B757F" w:rsidRDefault="008B757F" w:rsidP="008B757F">
            <w:pPr>
              <w:jc w:val="right"/>
              <w:rPr>
                <w:rFonts w:asciiTheme="minorHAnsi" w:hAnsiTheme="minorHAnsi"/>
              </w:rPr>
            </w:pPr>
            <w:r w:rsidRPr="008B757F">
              <w:rPr>
                <w:rFonts w:asciiTheme="minorHAnsi" w:hAnsiTheme="minorHAnsi"/>
              </w:rPr>
              <w:t>2601</w:t>
            </w:r>
          </w:p>
        </w:tc>
        <w:tc>
          <w:tcPr>
            <w:tcW w:w="1565" w:type="dxa"/>
            <w:shd w:val="clear" w:color="auto" w:fill="auto"/>
          </w:tcPr>
          <w:p w14:paraId="21B427F9" w14:textId="3D33FC20" w:rsidR="008B757F" w:rsidRPr="008B757F" w:rsidRDefault="008B757F" w:rsidP="008B757F">
            <w:pPr>
              <w:rPr>
                <w:rFonts w:asciiTheme="minorHAnsi" w:hAnsiTheme="minorHAnsi"/>
              </w:rPr>
            </w:pPr>
            <w:r w:rsidRPr="008B757F">
              <w:rPr>
                <w:rFonts w:asciiTheme="minorHAnsi" w:hAnsiTheme="minorHAnsi"/>
              </w:rPr>
              <w:t>Mark RISON</w:t>
            </w:r>
          </w:p>
        </w:tc>
        <w:tc>
          <w:tcPr>
            <w:tcW w:w="931" w:type="dxa"/>
            <w:shd w:val="clear" w:color="auto" w:fill="auto"/>
          </w:tcPr>
          <w:p w14:paraId="176E3681" w14:textId="77777777" w:rsidR="008B757F" w:rsidRPr="008B757F" w:rsidRDefault="008B757F" w:rsidP="008B757F">
            <w:pPr>
              <w:jc w:val="right"/>
              <w:rPr>
                <w:rFonts w:asciiTheme="minorHAnsi" w:hAnsiTheme="minorHAnsi" w:cs="Arial"/>
                <w:sz w:val="20"/>
                <w:lang w:val="en-US"/>
              </w:rPr>
            </w:pPr>
          </w:p>
        </w:tc>
        <w:tc>
          <w:tcPr>
            <w:tcW w:w="1052" w:type="dxa"/>
            <w:shd w:val="clear" w:color="auto" w:fill="auto"/>
          </w:tcPr>
          <w:p w14:paraId="7A2DC26F" w14:textId="0E5C2195" w:rsidR="008B757F" w:rsidRPr="008B757F" w:rsidRDefault="008B757F" w:rsidP="008B757F">
            <w:pPr>
              <w:rPr>
                <w:rFonts w:asciiTheme="minorHAnsi" w:hAnsiTheme="minorHAnsi"/>
              </w:rPr>
            </w:pPr>
            <w:r w:rsidRPr="008B757F">
              <w:rPr>
                <w:rFonts w:asciiTheme="minorHAnsi" w:hAnsiTheme="minorHAnsi"/>
              </w:rPr>
              <w:t>19</w:t>
            </w:r>
          </w:p>
        </w:tc>
        <w:tc>
          <w:tcPr>
            <w:tcW w:w="2715" w:type="dxa"/>
            <w:shd w:val="clear" w:color="auto" w:fill="auto"/>
          </w:tcPr>
          <w:p w14:paraId="488918C8" w14:textId="7F810F51" w:rsidR="008B757F" w:rsidRPr="008B757F" w:rsidRDefault="008B757F" w:rsidP="008B757F">
            <w:pPr>
              <w:rPr>
                <w:rFonts w:asciiTheme="minorHAnsi" w:hAnsiTheme="minorHAnsi"/>
              </w:rPr>
            </w:pPr>
            <w:r w:rsidRPr="008B757F">
              <w:rPr>
                <w:rFonts w:asciiTheme="minorHAnsi" w:hAnsiTheme="minorHAnsi"/>
              </w:rPr>
              <w:t xml:space="preserve">Re CID 1468: need to be clearer that the ED thresholds are based on </w:t>
            </w:r>
            <w:bookmarkStart w:id="34" w:name="_Hlk3290877"/>
            <w:r w:rsidRPr="008B757F">
              <w:rPr>
                <w:rFonts w:asciiTheme="minorHAnsi" w:hAnsiTheme="minorHAnsi"/>
              </w:rPr>
              <w:t>declaring busy *if* a PPDU of a given type with energy above a certain threshold is present</w:t>
            </w:r>
            <w:bookmarkEnd w:id="34"/>
            <w:r w:rsidRPr="008B757F">
              <w:rPr>
                <w:rFonts w:asciiTheme="minorHAnsi" w:hAnsiTheme="minorHAnsi"/>
              </w:rPr>
              <w:t xml:space="preserve">, not based on </w:t>
            </w:r>
            <w:bookmarkStart w:id="35" w:name="_Hlk3290970"/>
            <w:r w:rsidRPr="008B757F">
              <w:rPr>
                <w:rFonts w:asciiTheme="minorHAnsi" w:hAnsiTheme="minorHAnsi"/>
              </w:rPr>
              <w:t>detecting a PPDU of a given type and *then* checking the energy is above the corresponding threshold</w:t>
            </w:r>
            <w:bookmarkEnd w:id="35"/>
          </w:p>
        </w:tc>
        <w:tc>
          <w:tcPr>
            <w:tcW w:w="2714" w:type="dxa"/>
            <w:shd w:val="clear" w:color="auto" w:fill="auto"/>
          </w:tcPr>
          <w:p w14:paraId="4E887F41" w14:textId="15358D7D" w:rsidR="008B757F" w:rsidRPr="008B757F" w:rsidRDefault="008B757F" w:rsidP="008B757F">
            <w:pPr>
              <w:rPr>
                <w:rFonts w:asciiTheme="minorHAnsi" w:hAnsiTheme="minorHAnsi" w:cs="Arial"/>
                <w:szCs w:val="22"/>
                <w:lang w:val="en-US"/>
              </w:rPr>
            </w:pPr>
            <w:r w:rsidRPr="008B757F">
              <w:rPr>
                <w:rFonts w:asciiTheme="minorHAnsi" w:hAnsiTheme="minorHAnsi"/>
              </w:rPr>
              <w:t>As it says in the comment</w:t>
            </w:r>
          </w:p>
        </w:tc>
      </w:tr>
      <w:bookmarkEnd w:id="33"/>
    </w:tbl>
    <w:p w14:paraId="76D874E2" w14:textId="6E9D86B7" w:rsidR="00C51267" w:rsidRDefault="00C51267" w:rsidP="00456E84">
      <w:pPr>
        <w:rPr>
          <w:rFonts w:asciiTheme="minorHAnsi" w:hAnsiTheme="minorHAnsi"/>
        </w:rPr>
      </w:pPr>
    </w:p>
    <w:p w14:paraId="0187EAEA" w14:textId="27A3AFE5" w:rsidR="00714F3A" w:rsidRPr="00580F0A" w:rsidRDefault="00714F3A" w:rsidP="00714F3A">
      <w:pPr>
        <w:pStyle w:val="Heading2"/>
        <w:rPr>
          <w:rFonts w:asciiTheme="minorHAnsi" w:hAnsiTheme="minorHAnsi"/>
        </w:rPr>
      </w:pPr>
      <w:r w:rsidRPr="00580F0A">
        <w:rPr>
          <w:rFonts w:asciiTheme="minorHAnsi" w:hAnsiTheme="minorHAnsi"/>
        </w:rPr>
        <w:t xml:space="preserve">Background for </w:t>
      </w:r>
      <w:r w:rsidR="008B757F">
        <w:rPr>
          <w:rFonts w:asciiTheme="minorHAnsi" w:hAnsiTheme="minorHAnsi"/>
        </w:rPr>
        <w:t>2601</w:t>
      </w:r>
    </w:p>
    <w:p w14:paraId="564BB2A0" w14:textId="77777777" w:rsidR="00714F3A" w:rsidRDefault="00714F3A" w:rsidP="00714F3A">
      <w:pPr>
        <w:rPr>
          <w:rFonts w:asciiTheme="minorHAnsi" w:hAnsiTheme="minorHAnsi"/>
        </w:rPr>
      </w:pPr>
    </w:p>
    <w:p w14:paraId="38A5C281" w14:textId="5AB547EC" w:rsidR="00714F3A" w:rsidRDefault="00714F3A" w:rsidP="008B757F">
      <w:pPr>
        <w:rPr>
          <w:rFonts w:asciiTheme="minorHAnsi" w:hAnsiTheme="minorHAnsi"/>
        </w:rPr>
      </w:pPr>
      <w:r>
        <w:rPr>
          <w:rFonts w:asciiTheme="minorHAnsi" w:hAnsiTheme="minorHAnsi"/>
        </w:rPr>
        <w:t>CID</w:t>
      </w:r>
      <w:r w:rsidR="008B757F">
        <w:rPr>
          <w:rFonts w:asciiTheme="minorHAnsi" w:hAnsiTheme="minorHAnsi"/>
        </w:rPr>
        <w:t xml:space="preserve"> 1468, from LB232, was discussed in doc. IEEE 802.11-18/1048r3, “LB232 comment resolution for PHY CCA</w:t>
      </w:r>
      <w:r w:rsidR="00D47952">
        <w:rPr>
          <w:rFonts w:asciiTheme="minorHAnsi" w:hAnsiTheme="minorHAnsi"/>
        </w:rPr>
        <w:t>—Part I</w:t>
      </w:r>
      <w:r w:rsidR="008B757F">
        <w:rPr>
          <w:rFonts w:asciiTheme="minorHAnsi" w:hAnsiTheme="minorHAnsi"/>
        </w:rPr>
        <w:t>”, S. Coffey (Realtek), November 14, 2018.</w:t>
      </w:r>
    </w:p>
    <w:p w14:paraId="779510F5" w14:textId="2CB87A3F" w:rsidR="00CF3AFE" w:rsidRDefault="00CF3AFE" w:rsidP="008B757F">
      <w:pPr>
        <w:rPr>
          <w:rFonts w:asciiTheme="minorHAnsi" w:hAnsiTheme="minorHAnsi"/>
        </w:rPr>
      </w:pPr>
    </w:p>
    <w:p w14:paraId="3C368473" w14:textId="37D0E3C1" w:rsidR="00CF3AFE" w:rsidRDefault="00CF3AFE" w:rsidP="008B757F">
      <w:pPr>
        <w:rPr>
          <w:rFonts w:asciiTheme="minorHAnsi" w:hAnsiTheme="minorHAnsi"/>
        </w:rPr>
      </w:pPr>
      <w:r>
        <w:rPr>
          <w:rFonts w:asciiTheme="minorHAnsi" w:hAnsiTheme="minorHAnsi"/>
        </w:rPr>
        <w:t>The comment was “</w:t>
      </w:r>
      <w:r w:rsidRPr="00CF3AFE">
        <w:rPr>
          <w:rFonts w:asciiTheme="minorHAnsi" w:hAnsiTheme="minorHAnsi"/>
        </w:rPr>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r>
        <w:rPr>
          <w:rFonts w:asciiTheme="minorHAnsi" w:hAnsiTheme="minorHAnsi"/>
        </w:rPr>
        <w:t>.</w:t>
      </w:r>
    </w:p>
    <w:p w14:paraId="63BE47BD" w14:textId="15D31BB1" w:rsidR="0019761E" w:rsidRDefault="0019761E" w:rsidP="008B757F">
      <w:pPr>
        <w:rPr>
          <w:rFonts w:asciiTheme="minorHAnsi" w:hAnsiTheme="minorHAnsi"/>
        </w:rPr>
      </w:pPr>
    </w:p>
    <w:p w14:paraId="5EDA1CB5" w14:textId="4FF70726" w:rsidR="0019761E" w:rsidRDefault="0019761E" w:rsidP="008B757F">
      <w:pPr>
        <w:rPr>
          <w:rFonts w:asciiTheme="minorHAnsi" w:hAnsiTheme="minorHAnsi"/>
        </w:rPr>
      </w:pPr>
      <w:r>
        <w:rPr>
          <w:rFonts w:asciiTheme="minorHAnsi" w:hAnsiTheme="minorHAnsi"/>
        </w:rPr>
        <w:t xml:space="preserve">The HT rules for CCA as they pertain to non-HT transmissions are given in 19.3.19.5.3 (CCA sensitivity for non-HT PPDUs), which states “CCA sensitivity </w:t>
      </w:r>
      <w:proofErr w:type="spellStart"/>
      <w:r>
        <w:rPr>
          <w:rFonts w:asciiTheme="minorHAnsi" w:hAnsiTheme="minorHAnsi"/>
        </w:rPr>
        <w:t>requirememts</w:t>
      </w:r>
      <w:proofErr w:type="spellEnd"/>
      <w:r>
        <w:rPr>
          <w:rFonts w:asciiTheme="minorHAnsi" w:hAnsiTheme="minorHAnsi"/>
        </w:rPr>
        <w:t xml:space="preserve"> for non-HT PPDUs are described in 17.3.10.6 (CCA requirements) and 18.4.6 (CCA performance).”</w:t>
      </w:r>
    </w:p>
    <w:p w14:paraId="52DA25A1" w14:textId="15E26FC0" w:rsidR="0019761E" w:rsidRDefault="0019761E" w:rsidP="008B757F">
      <w:pPr>
        <w:rPr>
          <w:rFonts w:asciiTheme="minorHAnsi" w:hAnsiTheme="minorHAnsi"/>
        </w:rPr>
      </w:pPr>
    </w:p>
    <w:p w14:paraId="2AE5DF8F" w14:textId="25F48981" w:rsidR="0019761E" w:rsidRDefault="0019761E" w:rsidP="008B757F">
      <w:pPr>
        <w:rPr>
          <w:rFonts w:asciiTheme="minorHAnsi" w:hAnsiTheme="minorHAnsi"/>
        </w:rPr>
      </w:pPr>
      <w:r>
        <w:rPr>
          <w:rFonts w:asciiTheme="minorHAnsi" w:hAnsiTheme="minorHAnsi"/>
        </w:rPr>
        <w:t xml:space="preserve">19.3.19.5.4 (CCA sensitivity in 20 MHz) </w:t>
      </w:r>
      <w:r w:rsidR="009534DF">
        <w:rPr>
          <w:rFonts w:asciiTheme="minorHAnsi" w:hAnsiTheme="minorHAnsi"/>
        </w:rPr>
        <w:t xml:space="preserve">states that </w:t>
      </w:r>
      <w:r>
        <w:rPr>
          <w:rFonts w:asciiTheme="minorHAnsi" w:hAnsiTheme="minorHAnsi"/>
        </w:rPr>
        <w:t>“</w:t>
      </w:r>
      <w:r w:rsidR="009534DF">
        <w:rPr>
          <w:rFonts w:asciiTheme="minorHAnsi" w:hAnsiTheme="minorHAnsi"/>
        </w:rPr>
        <w:t xml:space="preserve">For an HT STA with the operating channel width equal to 20 MHz, </w:t>
      </w:r>
      <w:bookmarkStart w:id="36" w:name="_Hlk3292398"/>
      <w:r w:rsidR="009534DF">
        <w:rPr>
          <w:rFonts w:asciiTheme="minorHAnsi" w:hAnsiTheme="minorHAnsi"/>
        </w:rPr>
        <w:t xml:space="preserve">the start of a valid 20 MHz HT signal at a receive level greater than or equal to the minimum modulation and coding rate sensitivity of -82 dBm shall cause the PHY </w:t>
      </w:r>
      <w:bookmarkEnd w:id="36"/>
      <w:r w:rsidR="009534DF">
        <w:rPr>
          <w:rFonts w:asciiTheme="minorHAnsi" w:hAnsiTheme="minorHAnsi"/>
        </w:rPr>
        <w:t>to set PHY-</w:t>
      </w:r>
      <w:proofErr w:type="spellStart"/>
      <w:r w:rsidR="009534DF">
        <w:rPr>
          <w:rFonts w:asciiTheme="minorHAnsi" w:hAnsiTheme="minorHAnsi"/>
        </w:rPr>
        <w:t>CCA.indication</w:t>
      </w:r>
      <w:proofErr w:type="spellEnd"/>
      <w:r w:rsidR="009534DF">
        <w:rPr>
          <w:rFonts w:asciiTheme="minorHAnsi" w:hAnsiTheme="minorHAnsi"/>
        </w:rPr>
        <w:t xml:space="preserve">(BUSY) with probability &gt; 90% within 4 </w:t>
      </w:r>
      <w:r w:rsidR="009534DF" w:rsidRPr="009534DF">
        <w:rPr>
          <w:rFonts w:ascii="Symbol" w:hAnsi="Symbol"/>
        </w:rPr>
        <w:t></w:t>
      </w:r>
      <w:r w:rsidR="009534DF">
        <w:rPr>
          <w:rFonts w:asciiTheme="minorHAnsi" w:hAnsiTheme="minorHAnsi"/>
        </w:rPr>
        <w:t xml:space="preserve">s. </w:t>
      </w:r>
      <w:r>
        <w:rPr>
          <w:rFonts w:asciiTheme="minorHAnsi" w:hAnsiTheme="minorHAnsi"/>
        </w:rPr>
        <w:t xml:space="preserve">The receiver shall indicate a channel busy condition for any </w:t>
      </w:r>
      <w:r w:rsidR="009534DF">
        <w:rPr>
          <w:rFonts w:asciiTheme="minorHAnsi" w:hAnsiTheme="minorHAnsi"/>
        </w:rPr>
        <w:t>signal 20 dB or more above the minimum modulation and coding rate sensitivity (-82 + 20 = -62 dBm) in the 20 MHz channel.”</w:t>
      </w:r>
    </w:p>
    <w:p w14:paraId="20A52A7C" w14:textId="7B5BAB30" w:rsidR="00CF3AFE" w:rsidRDefault="00CF3AFE" w:rsidP="008B757F">
      <w:pPr>
        <w:rPr>
          <w:rFonts w:asciiTheme="minorHAnsi" w:hAnsiTheme="minorHAnsi"/>
        </w:rPr>
      </w:pPr>
    </w:p>
    <w:p w14:paraId="06C34FF8" w14:textId="66E56A04" w:rsidR="00CF3AFE" w:rsidRDefault="00CF3AFE" w:rsidP="008B757F">
      <w:pPr>
        <w:rPr>
          <w:rFonts w:asciiTheme="minorHAnsi" w:hAnsiTheme="minorHAnsi"/>
        </w:rPr>
      </w:pPr>
      <w:r>
        <w:rPr>
          <w:rFonts w:asciiTheme="minorHAnsi" w:hAnsiTheme="minorHAnsi"/>
        </w:rPr>
        <w:t>The group’s resolution was “</w:t>
      </w:r>
      <w:r w:rsidRPr="00CF3AFE">
        <w:rPr>
          <w:rFonts w:asciiTheme="minorHAnsi" w:hAnsiTheme="minorHAnsi"/>
        </w:rPr>
        <w:t>REJECTED. The draft already contains text matching the proposed change, in 19.3.19.5.3.</w:t>
      </w:r>
      <w:r>
        <w:rPr>
          <w:rFonts w:asciiTheme="minorHAnsi" w:hAnsiTheme="minorHAnsi"/>
        </w:rPr>
        <w:t>”</w:t>
      </w:r>
    </w:p>
    <w:p w14:paraId="524E729E" w14:textId="4663FD2E" w:rsidR="00714F3A" w:rsidRPr="00580F0A" w:rsidRDefault="00714F3A" w:rsidP="00714F3A">
      <w:pPr>
        <w:pStyle w:val="Heading2"/>
        <w:rPr>
          <w:rFonts w:asciiTheme="minorHAnsi" w:hAnsiTheme="minorHAnsi"/>
        </w:rPr>
      </w:pPr>
      <w:bookmarkStart w:id="37" w:name="_Hlk515884823"/>
      <w:r>
        <w:rPr>
          <w:rFonts w:asciiTheme="minorHAnsi" w:hAnsiTheme="minorHAnsi"/>
        </w:rPr>
        <w:t>Discussion</w:t>
      </w:r>
      <w:r w:rsidRPr="00580F0A">
        <w:rPr>
          <w:rFonts w:asciiTheme="minorHAnsi" w:hAnsiTheme="minorHAnsi"/>
        </w:rPr>
        <w:t xml:space="preserve"> for </w:t>
      </w:r>
      <w:r w:rsidR="001E18F4">
        <w:rPr>
          <w:rFonts w:asciiTheme="minorHAnsi" w:hAnsiTheme="minorHAnsi"/>
        </w:rPr>
        <w:t>2601</w:t>
      </w:r>
    </w:p>
    <w:p w14:paraId="268FF8E2" w14:textId="77777777" w:rsidR="00714F3A" w:rsidRDefault="00714F3A" w:rsidP="00714F3A">
      <w:pPr>
        <w:rPr>
          <w:rFonts w:asciiTheme="minorHAnsi" w:hAnsiTheme="minorHAnsi"/>
        </w:rPr>
      </w:pPr>
    </w:p>
    <w:p w14:paraId="7C4BB5A3" w14:textId="49C26921" w:rsidR="00714F3A" w:rsidRDefault="00C75854" w:rsidP="00714F3A">
      <w:pPr>
        <w:rPr>
          <w:rFonts w:asciiTheme="minorHAnsi" w:hAnsiTheme="minorHAnsi"/>
        </w:rPr>
      </w:pPr>
      <w:r>
        <w:rPr>
          <w:rFonts w:asciiTheme="minorHAnsi" w:hAnsiTheme="minorHAnsi"/>
        </w:rPr>
        <w:t>The resolution the group adopted last time was inaccurate: the cited text was in 19.3.19.5.4, not 19.3.19.5.3.</w:t>
      </w:r>
    </w:p>
    <w:p w14:paraId="42480462" w14:textId="5FDD04EF" w:rsidR="00AE311C" w:rsidRDefault="00AE311C" w:rsidP="00714F3A">
      <w:pPr>
        <w:rPr>
          <w:rFonts w:asciiTheme="minorHAnsi" w:hAnsiTheme="minorHAnsi"/>
        </w:rPr>
      </w:pPr>
    </w:p>
    <w:p w14:paraId="295592BB" w14:textId="77777777" w:rsidR="00A12771" w:rsidRDefault="00AE311C" w:rsidP="00714F3A">
      <w:pPr>
        <w:rPr>
          <w:rFonts w:asciiTheme="minorHAnsi" w:hAnsiTheme="minorHAnsi"/>
        </w:rPr>
      </w:pPr>
      <w:r>
        <w:rPr>
          <w:rFonts w:asciiTheme="minorHAnsi" w:hAnsiTheme="minorHAnsi"/>
        </w:rPr>
        <w:lastRenderedPageBreak/>
        <w:t>The comment is not completely clear.</w:t>
      </w:r>
      <w:r w:rsidR="003A117E">
        <w:rPr>
          <w:rFonts w:asciiTheme="minorHAnsi" w:hAnsiTheme="minorHAnsi"/>
        </w:rPr>
        <w:t xml:space="preserve"> Let’s assign the label “meaning 1” to “</w:t>
      </w:r>
      <w:proofErr w:type="spellStart"/>
      <w:r w:rsidR="003A117E" w:rsidRPr="003A117E">
        <w:rPr>
          <w:rFonts w:asciiTheme="minorHAnsi" w:hAnsiTheme="minorHAnsi"/>
        </w:rPr>
        <w:t>declar</w:t>
      </w:r>
      <w:proofErr w:type="spellEnd"/>
      <w:r w:rsidR="003A117E">
        <w:rPr>
          <w:rFonts w:asciiTheme="minorHAnsi" w:hAnsiTheme="minorHAnsi"/>
        </w:rPr>
        <w:t>[e]</w:t>
      </w:r>
      <w:r w:rsidR="003A117E" w:rsidRPr="003A117E">
        <w:rPr>
          <w:rFonts w:asciiTheme="minorHAnsi" w:hAnsiTheme="minorHAnsi"/>
        </w:rPr>
        <w:t xml:space="preserve"> busy *if* a PPDU of a given type with energy above a certain threshold is present</w:t>
      </w:r>
      <w:r w:rsidR="003A117E">
        <w:rPr>
          <w:rFonts w:asciiTheme="minorHAnsi" w:hAnsiTheme="minorHAnsi"/>
        </w:rPr>
        <w:t>” and the label “meaning 2” to “</w:t>
      </w:r>
      <w:proofErr w:type="gramStart"/>
      <w:r w:rsidR="003A117E" w:rsidRPr="003A117E">
        <w:rPr>
          <w:rFonts w:asciiTheme="minorHAnsi" w:hAnsiTheme="minorHAnsi"/>
        </w:rPr>
        <w:t>detect</w:t>
      </w:r>
      <w:r w:rsidR="003A117E">
        <w:rPr>
          <w:rFonts w:asciiTheme="minorHAnsi" w:hAnsiTheme="minorHAnsi"/>
        </w:rPr>
        <w:t>[</w:t>
      </w:r>
      <w:proofErr w:type="gramEnd"/>
      <w:r w:rsidR="003A117E">
        <w:rPr>
          <w:rFonts w:asciiTheme="minorHAnsi" w:hAnsiTheme="minorHAnsi"/>
        </w:rPr>
        <w:t>…]</w:t>
      </w:r>
      <w:r w:rsidR="003A117E" w:rsidRPr="003A117E">
        <w:rPr>
          <w:rFonts w:asciiTheme="minorHAnsi" w:hAnsiTheme="minorHAnsi"/>
        </w:rPr>
        <w:t xml:space="preserve"> a PPDU of a given type and *then* check</w:t>
      </w:r>
      <w:r w:rsidR="003A117E">
        <w:rPr>
          <w:rFonts w:asciiTheme="minorHAnsi" w:hAnsiTheme="minorHAnsi"/>
        </w:rPr>
        <w:t>[…]</w:t>
      </w:r>
      <w:r w:rsidR="003A117E" w:rsidRPr="003A117E">
        <w:rPr>
          <w:rFonts w:asciiTheme="minorHAnsi" w:hAnsiTheme="minorHAnsi"/>
        </w:rPr>
        <w:t xml:space="preserve"> the energy is above the corresponding threshold</w:t>
      </w:r>
      <w:r w:rsidR="003A117E">
        <w:rPr>
          <w:rFonts w:asciiTheme="minorHAnsi" w:hAnsiTheme="minorHAnsi"/>
        </w:rPr>
        <w:t>”.</w:t>
      </w:r>
    </w:p>
    <w:p w14:paraId="168A9FF6" w14:textId="77777777" w:rsidR="00A12771" w:rsidRDefault="00A12771" w:rsidP="00714F3A">
      <w:pPr>
        <w:rPr>
          <w:rFonts w:asciiTheme="minorHAnsi" w:hAnsiTheme="minorHAnsi"/>
        </w:rPr>
      </w:pPr>
    </w:p>
    <w:p w14:paraId="2E24656F" w14:textId="5F276227" w:rsidR="00A12771" w:rsidRDefault="00A12771" w:rsidP="00714F3A">
      <w:pPr>
        <w:rPr>
          <w:rFonts w:asciiTheme="minorHAnsi" w:hAnsiTheme="minorHAnsi"/>
        </w:rPr>
      </w:pPr>
      <w:r>
        <w:rPr>
          <w:rFonts w:asciiTheme="minorHAnsi" w:hAnsiTheme="minorHAnsi"/>
        </w:rPr>
        <w:t xml:space="preserve">It seems that </w:t>
      </w:r>
      <w:proofErr w:type="spellStart"/>
      <w:r>
        <w:rPr>
          <w:rFonts w:asciiTheme="minorHAnsi" w:hAnsiTheme="minorHAnsi"/>
        </w:rPr>
        <w:t>menaing</w:t>
      </w:r>
      <w:proofErr w:type="spellEnd"/>
      <w:r>
        <w:rPr>
          <w:rFonts w:asciiTheme="minorHAnsi" w:hAnsiTheme="minorHAnsi"/>
        </w:rPr>
        <w:t xml:space="preserve"> 1 must be correct. </w:t>
      </w:r>
      <w:r w:rsidRPr="00A12771">
        <w:rPr>
          <w:rFonts w:asciiTheme="minorHAnsi" w:hAnsiTheme="minorHAnsi"/>
        </w:rPr>
        <w:t>The current text does not mention the word “detect” at all. The triggering event is described in terms that are independent of the internal workings of the receiver (“the start of a valid 20 MHz HT signal at a receive level greater than or equal to the minimum modulation and coding rate sensitivity of -82 dBm shall cause”)</w:t>
      </w:r>
      <w:r>
        <w:rPr>
          <w:rFonts w:asciiTheme="minorHAnsi" w:hAnsiTheme="minorHAnsi"/>
        </w:rPr>
        <w:t>.</w:t>
      </w:r>
    </w:p>
    <w:p w14:paraId="4994B316" w14:textId="77777777" w:rsidR="00A12771" w:rsidRDefault="00A12771" w:rsidP="00714F3A">
      <w:pPr>
        <w:rPr>
          <w:rFonts w:asciiTheme="minorHAnsi" w:hAnsiTheme="minorHAnsi"/>
        </w:rPr>
      </w:pPr>
    </w:p>
    <w:p w14:paraId="7F842F9D" w14:textId="37133F64" w:rsidR="00714F3A" w:rsidRDefault="00A12771" w:rsidP="00714F3A">
      <w:pPr>
        <w:rPr>
          <w:rFonts w:asciiTheme="minorHAnsi" w:hAnsiTheme="minorHAnsi"/>
        </w:rPr>
      </w:pPr>
      <w:r>
        <w:rPr>
          <w:rFonts w:asciiTheme="minorHAnsi" w:hAnsiTheme="minorHAnsi"/>
        </w:rPr>
        <w:t xml:space="preserve">Meaning 2 is hard to interpret, because no definition is given for what it means to “detect a PPDU”. </w:t>
      </w:r>
      <w:r w:rsidR="00EF1E4C">
        <w:rPr>
          <w:rFonts w:asciiTheme="minorHAnsi" w:hAnsiTheme="minorHAnsi"/>
        </w:rPr>
        <w:t xml:space="preserve">If it means “whenever a PPDU of a given type (optionally, </w:t>
      </w:r>
      <w:r w:rsidR="00F104C2">
        <w:rPr>
          <w:rFonts w:asciiTheme="minorHAnsi" w:hAnsiTheme="minorHAnsi"/>
        </w:rPr>
        <w:t xml:space="preserve">but not necessarily, </w:t>
      </w:r>
      <w:r w:rsidR="00EF1E4C">
        <w:rPr>
          <w:rFonts w:asciiTheme="minorHAnsi" w:hAnsiTheme="minorHAnsi"/>
        </w:rPr>
        <w:t xml:space="preserve">at or above the applicable energy threshold) is present, detect it”, then it seems that there is no difference between meaning 1 and meaning 2. </w:t>
      </w:r>
      <w:r>
        <w:rPr>
          <w:rFonts w:asciiTheme="minorHAnsi" w:hAnsiTheme="minorHAnsi"/>
        </w:rPr>
        <w:t>If it means something else, what? And why could the current text plausibly read to require whatever it is?</w:t>
      </w:r>
    </w:p>
    <w:p w14:paraId="0D238E8D" w14:textId="1D3AFB4F" w:rsidR="00714F3A" w:rsidRPr="00580F0A" w:rsidRDefault="00714F3A" w:rsidP="00714F3A">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bookmarkEnd w:id="37"/>
      <w:r w:rsidR="00F92400">
        <w:rPr>
          <w:rFonts w:asciiTheme="minorHAnsi" w:hAnsiTheme="minorHAnsi"/>
        </w:rPr>
        <w:t>2601</w:t>
      </w:r>
    </w:p>
    <w:p w14:paraId="28207C15" w14:textId="77777777" w:rsidR="00714F3A" w:rsidRDefault="00714F3A" w:rsidP="00714F3A">
      <w:pPr>
        <w:rPr>
          <w:rFonts w:asciiTheme="minorHAnsi" w:hAnsiTheme="minorHAnsi"/>
        </w:rPr>
      </w:pPr>
    </w:p>
    <w:p w14:paraId="17D4081F" w14:textId="77777777" w:rsidR="00F92400" w:rsidRDefault="00714F3A" w:rsidP="00714F3A">
      <w:pPr>
        <w:rPr>
          <w:rFonts w:asciiTheme="minorHAnsi" w:hAnsiTheme="minorHAnsi"/>
        </w:rPr>
      </w:pPr>
      <w:r w:rsidRPr="00714F3A">
        <w:rPr>
          <w:rFonts w:asciiTheme="minorHAnsi" w:hAnsiTheme="minorHAnsi"/>
        </w:rPr>
        <w:t>RE</w:t>
      </w:r>
      <w:r w:rsidR="00F92400">
        <w:rPr>
          <w:rFonts w:asciiTheme="minorHAnsi" w:hAnsiTheme="minorHAnsi"/>
        </w:rPr>
        <w:t>JECT</w:t>
      </w:r>
      <w:r w:rsidRPr="00714F3A">
        <w:rPr>
          <w:rFonts w:asciiTheme="minorHAnsi" w:hAnsiTheme="minorHAnsi"/>
        </w:rPr>
        <w:t>ED.</w:t>
      </w:r>
    </w:p>
    <w:p w14:paraId="3BA8FBAB" w14:textId="77777777" w:rsidR="00F92400" w:rsidRDefault="00F92400" w:rsidP="00714F3A">
      <w:pPr>
        <w:rPr>
          <w:rFonts w:asciiTheme="minorHAnsi" w:hAnsiTheme="minorHAnsi"/>
        </w:rPr>
      </w:pPr>
    </w:p>
    <w:p w14:paraId="6586EEEB" w14:textId="05B9EC14" w:rsidR="00201DC1" w:rsidRDefault="00F92400">
      <w:pPr>
        <w:rPr>
          <w:rFonts w:asciiTheme="minorHAnsi" w:hAnsiTheme="minorHAnsi"/>
        </w:rPr>
      </w:pPr>
      <w:r>
        <w:rPr>
          <w:rFonts w:asciiTheme="minorHAnsi" w:hAnsiTheme="minorHAnsi"/>
        </w:rPr>
        <w:t>The comment does not adequately explain why the current text is unclear. The group finds that the current text is clear and that no further explanation is necessary.</w:t>
      </w:r>
    </w:p>
    <w:sectPr w:rsidR="00201DC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82CEF" w14:textId="77777777" w:rsidR="00376893" w:rsidRDefault="00376893">
      <w:r>
        <w:separator/>
      </w:r>
    </w:p>
  </w:endnote>
  <w:endnote w:type="continuationSeparator" w:id="0">
    <w:p w14:paraId="52D6B463" w14:textId="77777777" w:rsidR="00376893" w:rsidRDefault="0037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6353" w14:textId="72F69BD4" w:rsidR="008B757F" w:rsidRDefault="009B05C8">
    <w:pPr>
      <w:pStyle w:val="Footer"/>
      <w:tabs>
        <w:tab w:val="clear" w:pos="6480"/>
        <w:tab w:val="center" w:pos="4680"/>
        <w:tab w:val="right" w:pos="9360"/>
      </w:tabs>
    </w:pPr>
    <w:fldSimple w:instr=" SUBJECT  \* MERGEFORMAT ">
      <w:r w:rsidR="008B757F">
        <w:t>Submission</w:t>
      </w:r>
    </w:fldSimple>
    <w:r w:rsidR="008B757F">
      <w:tab/>
      <w:t xml:space="preserve">page </w:t>
    </w:r>
    <w:r w:rsidR="008B757F">
      <w:fldChar w:fldCharType="begin"/>
    </w:r>
    <w:r w:rsidR="008B757F">
      <w:instrText xml:space="preserve">page </w:instrText>
    </w:r>
    <w:r w:rsidR="008B757F">
      <w:fldChar w:fldCharType="separate"/>
    </w:r>
    <w:r w:rsidR="008B757F">
      <w:rPr>
        <w:noProof/>
      </w:rPr>
      <w:t>5</w:t>
    </w:r>
    <w:r w:rsidR="008B757F">
      <w:fldChar w:fldCharType="end"/>
    </w:r>
    <w:r w:rsidR="008B757F">
      <w:tab/>
    </w:r>
    <w:r w:rsidR="008B757F">
      <w:fldChar w:fldCharType="begin"/>
    </w:r>
    <w:r w:rsidR="008B757F" w:rsidRPr="00597BF6">
      <w:instrText xml:space="preserve"> COMMENTS  \* MERGEFORMAT </w:instrText>
    </w:r>
    <w:r w:rsidR="008B757F">
      <w:fldChar w:fldCharType="separate"/>
    </w:r>
    <w:proofErr w:type="spellStart"/>
    <w:r w:rsidR="008B757F" w:rsidRPr="00597BF6">
      <w:t>Se</w:t>
    </w:r>
    <w:r w:rsidR="008B757F">
      <w:t>á</w:t>
    </w:r>
    <w:r w:rsidR="008B757F" w:rsidRPr="00597BF6">
      <w:t>n</w:t>
    </w:r>
    <w:proofErr w:type="spellEnd"/>
    <w:r w:rsidR="008B757F">
      <w:t xml:space="preserve"> Coffey, Realtek</w:t>
    </w:r>
    <w:r w:rsidR="008B757F">
      <w:fldChar w:fldCharType="end"/>
    </w:r>
  </w:p>
  <w:p w14:paraId="282A3109" w14:textId="77777777" w:rsidR="008B757F" w:rsidRDefault="008B75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D81F" w14:textId="77777777" w:rsidR="00376893" w:rsidRDefault="00376893">
      <w:r>
        <w:separator/>
      </w:r>
    </w:p>
  </w:footnote>
  <w:footnote w:type="continuationSeparator" w:id="0">
    <w:p w14:paraId="6C31BDC1" w14:textId="77777777" w:rsidR="00376893" w:rsidRDefault="0037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5391" w14:textId="7E48703D" w:rsidR="008B757F" w:rsidRDefault="00845EFC">
    <w:pPr>
      <w:pStyle w:val="Header"/>
      <w:tabs>
        <w:tab w:val="clear" w:pos="6480"/>
        <w:tab w:val="center" w:pos="4680"/>
        <w:tab w:val="right" w:pos="9360"/>
      </w:tabs>
    </w:pPr>
    <w:r>
      <w:t>March 2019</w:t>
    </w:r>
    <w:r w:rsidR="008B757F">
      <w:tab/>
    </w:r>
    <w:r w:rsidR="008B757F">
      <w:tab/>
    </w:r>
    <w:fldSimple w:instr=" TITLE  \* MERGEFORMAT ">
      <w:r w:rsidR="008B757F">
        <w:t>doc.: IEEE 802.11-1</w:t>
      </w:r>
      <w:r>
        <w:t>9</w:t>
      </w:r>
      <w:r w:rsidR="008B757F">
        <w:t>/</w:t>
      </w:r>
      <w:r>
        <w:t>0473</w:t>
      </w:r>
      <w:r w:rsidR="008B757F">
        <w:t>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0EB652F"/>
    <w:multiLevelType w:val="hybridMultilevel"/>
    <w:tmpl w:val="C938F30A"/>
    <w:lvl w:ilvl="0" w:tplc="5B2AC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5997"/>
    <w:multiLevelType w:val="hybridMultilevel"/>
    <w:tmpl w:val="6810848C"/>
    <w:lvl w:ilvl="0" w:tplc="C4766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C6F97"/>
    <w:multiLevelType w:val="hybridMultilevel"/>
    <w:tmpl w:val="28246F8A"/>
    <w:lvl w:ilvl="0" w:tplc="B358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80392"/>
    <w:multiLevelType w:val="hybridMultilevel"/>
    <w:tmpl w:val="658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92ED6"/>
    <w:multiLevelType w:val="hybridMultilevel"/>
    <w:tmpl w:val="7918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A7822"/>
    <w:multiLevelType w:val="hybridMultilevel"/>
    <w:tmpl w:val="FEA22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B26A44"/>
    <w:multiLevelType w:val="hybridMultilevel"/>
    <w:tmpl w:val="7F88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7424C"/>
    <w:multiLevelType w:val="hybridMultilevel"/>
    <w:tmpl w:val="5BDC9DD4"/>
    <w:lvl w:ilvl="0" w:tplc="EB328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E6DBC"/>
    <w:multiLevelType w:val="hybridMultilevel"/>
    <w:tmpl w:val="DF18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D62FE"/>
    <w:multiLevelType w:val="hybridMultilevel"/>
    <w:tmpl w:val="1090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71371"/>
    <w:multiLevelType w:val="hybridMultilevel"/>
    <w:tmpl w:val="0506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15812"/>
    <w:multiLevelType w:val="hybridMultilevel"/>
    <w:tmpl w:val="D07A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3"/>
  </w:num>
  <w:num w:numId="3">
    <w:abstractNumId w:val="1"/>
  </w:num>
  <w:num w:numId="4">
    <w:abstractNumId w:val="4"/>
  </w:num>
  <w:num w:numId="5">
    <w:abstractNumId w:val="2"/>
  </w:num>
  <w:num w:numId="6">
    <w:abstractNumId w:val="6"/>
  </w:num>
  <w:num w:numId="7">
    <w:abstractNumId w:val="10"/>
  </w:num>
  <w:num w:numId="8">
    <w:abstractNumId w:val="9"/>
  </w:num>
  <w:num w:numId="9">
    <w:abstractNumId w:val="8"/>
  </w:num>
  <w:num w:numId="10">
    <w:abstractNumId w:val="7"/>
  </w:num>
  <w:num w:numId="11">
    <w:abstractNumId w:val="11"/>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5"/>
    <w:rsid w:val="00012E55"/>
    <w:rsid w:val="00016C2D"/>
    <w:rsid w:val="00024EE1"/>
    <w:rsid w:val="0002523C"/>
    <w:rsid w:val="000419C7"/>
    <w:rsid w:val="00043729"/>
    <w:rsid w:val="00046E18"/>
    <w:rsid w:val="000533AF"/>
    <w:rsid w:val="00067209"/>
    <w:rsid w:val="00070FE2"/>
    <w:rsid w:val="0007616D"/>
    <w:rsid w:val="00084377"/>
    <w:rsid w:val="000A1E26"/>
    <w:rsid w:val="000B0ABF"/>
    <w:rsid w:val="000B7EC1"/>
    <w:rsid w:val="000E40C9"/>
    <w:rsid w:val="000E6BAE"/>
    <w:rsid w:val="000F1916"/>
    <w:rsid w:val="000F50AB"/>
    <w:rsid w:val="000F5E8C"/>
    <w:rsid w:val="00112EB9"/>
    <w:rsid w:val="00116FF7"/>
    <w:rsid w:val="00124914"/>
    <w:rsid w:val="00125D87"/>
    <w:rsid w:val="0013562F"/>
    <w:rsid w:val="0014246E"/>
    <w:rsid w:val="00144804"/>
    <w:rsid w:val="0015284F"/>
    <w:rsid w:val="00154D72"/>
    <w:rsid w:val="00160C7B"/>
    <w:rsid w:val="00172C45"/>
    <w:rsid w:val="001731E5"/>
    <w:rsid w:val="00181588"/>
    <w:rsid w:val="00187D1E"/>
    <w:rsid w:val="00190709"/>
    <w:rsid w:val="00194D6B"/>
    <w:rsid w:val="0019761E"/>
    <w:rsid w:val="001A5439"/>
    <w:rsid w:val="001A5FFE"/>
    <w:rsid w:val="001B68C0"/>
    <w:rsid w:val="001B7B1A"/>
    <w:rsid w:val="001D170F"/>
    <w:rsid w:val="001D6335"/>
    <w:rsid w:val="001D6D53"/>
    <w:rsid w:val="001D6F5E"/>
    <w:rsid w:val="001D723B"/>
    <w:rsid w:val="001E18F4"/>
    <w:rsid w:val="001E2C3A"/>
    <w:rsid w:val="001E3646"/>
    <w:rsid w:val="001E3E55"/>
    <w:rsid w:val="001E44D5"/>
    <w:rsid w:val="001F33D5"/>
    <w:rsid w:val="001F65E3"/>
    <w:rsid w:val="001F7824"/>
    <w:rsid w:val="00201340"/>
    <w:rsid w:val="00201DC1"/>
    <w:rsid w:val="00201E4D"/>
    <w:rsid w:val="00214B57"/>
    <w:rsid w:val="00221D55"/>
    <w:rsid w:val="0022490E"/>
    <w:rsid w:val="002335B2"/>
    <w:rsid w:val="00235066"/>
    <w:rsid w:val="0023637A"/>
    <w:rsid w:val="0023758A"/>
    <w:rsid w:val="00250FE7"/>
    <w:rsid w:val="00252DAE"/>
    <w:rsid w:val="0026559F"/>
    <w:rsid w:val="00275AB9"/>
    <w:rsid w:val="00284223"/>
    <w:rsid w:val="0028469D"/>
    <w:rsid w:val="0029020B"/>
    <w:rsid w:val="002902F3"/>
    <w:rsid w:val="00290FBD"/>
    <w:rsid w:val="002A08AD"/>
    <w:rsid w:val="002B319D"/>
    <w:rsid w:val="002B626E"/>
    <w:rsid w:val="002B763B"/>
    <w:rsid w:val="002C3F7B"/>
    <w:rsid w:val="002D25FE"/>
    <w:rsid w:val="002D44BE"/>
    <w:rsid w:val="002E1136"/>
    <w:rsid w:val="003326B7"/>
    <w:rsid w:val="003327E7"/>
    <w:rsid w:val="00332BD9"/>
    <w:rsid w:val="0034299D"/>
    <w:rsid w:val="00342C37"/>
    <w:rsid w:val="003479CF"/>
    <w:rsid w:val="00356631"/>
    <w:rsid w:val="00364102"/>
    <w:rsid w:val="00372712"/>
    <w:rsid w:val="003751C4"/>
    <w:rsid w:val="00376893"/>
    <w:rsid w:val="00387D30"/>
    <w:rsid w:val="003A117E"/>
    <w:rsid w:val="003B4B8B"/>
    <w:rsid w:val="003D28FE"/>
    <w:rsid w:val="003D490B"/>
    <w:rsid w:val="003E0A96"/>
    <w:rsid w:val="003E0B65"/>
    <w:rsid w:val="003E2160"/>
    <w:rsid w:val="003E397F"/>
    <w:rsid w:val="003E7771"/>
    <w:rsid w:val="003F5B0C"/>
    <w:rsid w:val="00400956"/>
    <w:rsid w:val="00404DE4"/>
    <w:rsid w:val="0042014C"/>
    <w:rsid w:val="004212E8"/>
    <w:rsid w:val="00424BF5"/>
    <w:rsid w:val="00441341"/>
    <w:rsid w:val="00442037"/>
    <w:rsid w:val="00450D2F"/>
    <w:rsid w:val="0045305D"/>
    <w:rsid w:val="0045341C"/>
    <w:rsid w:val="00453B79"/>
    <w:rsid w:val="00456E84"/>
    <w:rsid w:val="00457ADA"/>
    <w:rsid w:val="00462FFC"/>
    <w:rsid w:val="004653E1"/>
    <w:rsid w:val="00483C3D"/>
    <w:rsid w:val="0048439E"/>
    <w:rsid w:val="00486EEB"/>
    <w:rsid w:val="004A0A40"/>
    <w:rsid w:val="004B0037"/>
    <w:rsid w:val="004B064B"/>
    <w:rsid w:val="004B3F7B"/>
    <w:rsid w:val="004B62FA"/>
    <w:rsid w:val="004D2113"/>
    <w:rsid w:val="004D2509"/>
    <w:rsid w:val="004D3BFB"/>
    <w:rsid w:val="004D4F1E"/>
    <w:rsid w:val="004F1F73"/>
    <w:rsid w:val="00504EEC"/>
    <w:rsid w:val="00521FB8"/>
    <w:rsid w:val="0052666F"/>
    <w:rsid w:val="00526FE5"/>
    <w:rsid w:val="00531278"/>
    <w:rsid w:val="00535268"/>
    <w:rsid w:val="005524E1"/>
    <w:rsid w:val="0055327B"/>
    <w:rsid w:val="0055412A"/>
    <w:rsid w:val="00577BB1"/>
    <w:rsid w:val="00580F0A"/>
    <w:rsid w:val="005827F5"/>
    <w:rsid w:val="00594F28"/>
    <w:rsid w:val="00597BF6"/>
    <w:rsid w:val="005A3B77"/>
    <w:rsid w:val="005B2762"/>
    <w:rsid w:val="005B7E90"/>
    <w:rsid w:val="005C33E5"/>
    <w:rsid w:val="005D5F54"/>
    <w:rsid w:val="005E1797"/>
    <w:rsid w:val="005F1825"/>
    <w:rsid w:val="005F3B9C"/>
    <w:rsid w:val="005F6747"/>
    <w:rsid w:val="00613E9E"/>
    <w:rsid w:val="0062300C"/>
    <w:rsid w:val="0062440B"/>
    <w:rsid w:val="006315F6"/>
    <w:rsid w:val="00632CF4"/>
    <w:rsid w:val="006331DA"/>
    <w:rsid w:val="006353C7"/>
    <w:rsid w:val="00635CB8"/>
    <w:rsid w:val="006373F9"/>
    <w:rsid w:val="00657AE6"/>
    <w:rsid w:val="00677F6E"/>
    <w:rsid w:val="00681AA6"/>
    <w:rsid w:val="006846A3"/>
    <w:rsid w:val="00686BB3"/>
    <w:rsid w:val="006A026F"/>
    <w:rsid w:val="006A0AB4"/>
    <w:rsid w:val="006A165F"/>
    <w:rsid w:val="006B5E17"/>
    <w:rsid w:val="006C0727"/>
    <w:rsid w:val="006C2695"/>
    <w:rsid w:val="006C2C49"/>
    <w:rsid w:val="006D1204"/>
    <w:rsid w:val="006D3245"/>
    <w:rsid w:val="006E145F"/>
    <w:rsid w:val="006F0961"/>
    <w:rsid w:val="006F1C55"/>
    <w:rsid w:val="00702E70"/>
    <w:rsid w:val="00705BC3"/>
    <w:rsid w:val="0070687D"/>
    <w:rsid w:val="00707DBD"/>
    <w:rsid w:val="00713768"/>
    <w:rsid w:val="00714F3A"/>
    <w:rsid w:val="007227F4"/>
    <w:rsid w:val="00724808"/>
    <w:rsid w:val="00725399"/>
    <w:rsid w:val="00733D52"/>
    <w:rsid w:val="00740FDA"/>
    <w:rsid w:val="00743757"/>
    <w:rsid w:val="00752D56"/>
    <w:rsid w:val="00753CB4"/>
    <w:rsid w:val="00755293"/>
    <w:rsid w:val="00761489"/>
    <w:rsid w:val="00770572"/>
    <w:rsid w:val="00773EA6"/>
    <w:rsid w:val="007876EE"/>
    <w:rsid w:val="0079686E"/>
    <w:rsid w:val="00797A33"/>
    <w:rsid w:val="007A0E5B"/>
    <w:rsid w:val="007A3122"/>
    <w:rsid w:val="007B262F"/>
    <w:rsid w:val="007C10DA"/>
    <w:rsid w:val="007C695B"/>
    <w:rsid w:val="007E4542"/>
    <w:rsid w:val="007E6AB6"/>
    <w:rsid w:val="007F5136"/>
    <w:rsid w:val="007F63ED"/>
    <w:rsid w:val="00814D61"/>
    <w:rsid w:val="008251C6"/>
    <w:rsid w:val="00827F86"/>
    <w:rsid w:val="00835CD2"/>
    <w:rsid w:val="008407BE"/>
    <w:rsid w:val="008441B9"/>
    <w:rsid w:val="00845EFC"/>
    <w:rsid w:val="00847465"/>
    <w:rsid w:val="008714C4"/>
    <w:rsid w:val="00873C39"/>
    <w:rsid w:val="00877D22"/>
    <w:rsid w:val="00877F06"/>
    <w:rsid w:val="00881BEE"/>
    <w:rsid w:val="00885EFD"/>
    <w:rsid w:val="0088693E"/>
    <w:rsid w:val="00891CBA"/>
    <w:rsid w:val="008964D8"/>
    <w:rsid w:val="008A4342"/>
    <w:rsid w:val="008A7F7E"/>
    <w:rsid w:val="008B3FA8"/>
    <w:rsid w:val="008B757F"/>
    <w:rsid w:val="008C2316"/>
    <w:rsid w:val="008C5041"/>
    <w:rsid w:val="008D0331"/>
    <w:rsid w:val="008D3217"/>
    <w:rsid w:val="008D4A6A"/>
    <w:rsid w:val="008D5D4D"/>
    <w:rsid w:val="008E3870"/>
    <w:rsid w:val="008F1AD3"/>
    <w:rsid w:val="008F2B3D"/>
    <w:rsid w:val="008F3002"/>
    <w:rsid w:val="008F6FA5"/>
    <w:rsid w:val="008F779A"/>
    <w:rsid w:val="0090339C"/>
    <w:rsid w:val="00905197"/>
    <w:rsid w:val="00942619"/>
    <w:rsid w:val="00944A39"/>
    <w:rsid w:val="0094741C"/>
    <w:rsid w:val="009534DF"/>
    <w:rsid w:val="00960D9A"/>
    <w:rsid w:val="00963CEB"/>
    <w:rsid w:val="009649E1"/>
    <w:rsid w:val="00964F0B"/>
    <w:rsid w:val="00966508"/>
    <w:rsid w:val="00971577"/>
    <w:rsid w:val="0097341B"/>
    <w:rsid w:val="0097477A"/>
    <w:rsid w:val="00985E52"/>
    <w:rsid w:val="00986706"/>
    <w:rsid w:val="009A7A19"/>
    <w:rsid w:val="009B05C8"/>
    <w:rsid w:val="009B246A"/>
    <w:rsid w:val="009B31FA"/>
    <w:rsid w:val="009B78F5"/>
    <w:rsid w:val="009C400F"/>
    <w:rsid w:val="009D1424"/>
    <w:rsid w:val="009D1F47"/>
    <w:rsid w:val="009D77B2"/>
    <w:rsid w:val="009D7B2C"/>
    <w:rsid w:val="009E6547"/>
    <w:rsid w:val="009E7D92"/>
    <w:rsid w:val="009F1588"/>
    <w:rsid w:val="009F2FBC"/>
    <w:rsid w:val="009F75E7"/>
    <w:rsid w:val="00A00766"/>
    <w:rsid w:val="00A01124"/>
    <w:rsid w:val="00A030F2"/>
    <w:rsid w:val="00A05586"/>
    <w:rsid w:val="00A0703C"/>
    <w:rsid w:val="00A10124"/>
    <w:rsid w:val="00A12771"/>
    <w:rsid w:val="00A157C5"/>
    <w:rsid w:val="00A239D7"/>
    <w:rsid w:val="00A24A6E"/>
    <w:rsid w:val="00A25174"/>
    <w:rsid w:val="00A26A19"/>
    <w:rsid w:val="00A33AB7"/>
    <w:rsid w:val="00A33F8D"/>
    <w:rsid w:val="00A3658D"/>
    <w:rsid w:val="00A42C0C"/>
    <w:rsid w:val="00A51C39"/>
    <w:rsid w:val="00A563F2"/>
    <w:rsid w:val="00A75BC6"/>
    <w:rsid w:val="00A9506A"/>
    <w:rsid w:val="00AA21F8"/>
    <w:rsid w:val="00AA420F"/>
    <w:rsid w:val="00AA427C"/>
    <w:rsid w:val="00AA6349"/>
    <w:rsid w:val="00AA759C"/>
    <w:rsid w:val="00AB1FC6"/>
    <w:rsid w:val="00AC1C42"/>
    <w:rsid w:val="00AC40F5"/>
    <w:rsid w:val="00AD7141"/>
    <w:rsid w:val="00AD73F3"/>
    <w:rsid w:val="00AE311C"/>
    <w:rsid w:val="00AE3E21"/>
    <w:rsid w:val="00AE4D1D"/>
    <w:rsid w:val="00AF3B6D"/>
    <w:rsid w:val="00AF7A95"/>
    <w:rsid w:val="00B12539"/>
    <w:rsid w:val="00B15B17"/>
    <w:rsid w:val="00B21B34"/>
    <w:rsid w:val="00B30584"/>
    <w:rsid w:val="00B33CFF"/>
    <w:rsid w:val="00B433AC"/>
    <w:rsid w:val="00B46E00"/>
    <w:rsid w:val="00B5361B"/>
    <w:rsid w:val="00B54E56"/>
    <w:rsid w:val="00B557CA"/>
    <w:rsid w:val="00B562E6"/>
    <w:rsid w:val="00B62C53"/>
    <w:rsid w:val="00B6455D"/>
    <w:rsid w:val="00B659C1"/>
    <w:rsid w:val="00B662AA"/>
    <w:rsid w:val="00B878FC"/>
    <w:rsid w:val="00BA1D6B"/>
    <w:rsid w:val="00BA7603"/>
    <w:rsid w:val="00BB4D55"/>
    <w:rsid w:val="00BB67CE"/>
    <w:rsid w:val="00BD234F"/>
    <w:rsid w:val="00BD26C7"/>
    <w:rsid w:val="00BE2600"/>
    <w:rsid w:val="00BE68C2"/>
    <w:rsid w:val="00BF063F"/>
    <w:rsid w:val="00C03D0D"/>
    <w:rsid w:val="00C04DF7"/>
    <w:rsid w:val="00C11D60"/>
    <w:rsid w:val="00C2466A"/>
    <w:rsid w:val="00C27C59"/>
    <w:rsid w:val="00C31B95"/>
    <w:rsid w:val="00C351D1"/>
    <w:rsid w:val="00C45214"/>
    <w:rsid w:val="00C506C3"/>
    <w:rsid w:val="00C51267"/>
    <w:rsid w:val="00C5186E"/>
    <w:rsid w:val="00C67B4C"/>
    <w:rsid w:val="00C707E9"/>
    <w:rsid w:val="00C730B9"/>
    <w:rsid w:val="00C74163"/>
    <w:rsid w:val="00C75854"/>
    <w:rsid w:val="00C75D5B"/>
    <w:rsid w:val="00C86550"/>
    <w:rsid w:val="00C909E0"/>
    <w:rsid w:val="00C939F2"/>
    <w:rsid w:val="00C966BE"/>
    <w:rsid w:val="00CA09B2"/>
    <w:rsid w:val="00CC163F"/>
    <w:rsid w:val="00CD7DD9"/>
    <w:rsid w:val="00CE113C"/>
    <w:rsid w:val="00CF3AFE"/>
    <w:rsid w:val="00CF46B6"/>
    <w:rsid w:val="00D021B7"/>
    <w:rsid w:val="00D1192B"/>
    <w:rsid w:val="00D14B01"/>
    <w:rsid w:val="00D265F0"/>
    <w:rsid w:val="00D40FEE"/>
    <w:rsid w:val="00D47952"/>
    <w:rsid w:val="00D51214"/>
    <w:rsid w:val="00D56B75"/>
    <w:rsid w:val="00D56C20"/>
    <w:rsid w:val="00D57202"/>
    <w:rsid w:val="00D619E2"/>
    <w:rsid w:val="00D62E1A"/>
    <w:rsid w:val="00D634C9"/>
    <w:rsid w:val="00D64417"/>
    <w:rsid w:val="00D80437"/>
    <w:rsid w:val="00D82DCD"/>
    <w:rsid w:val="00D845E7"/>
    <w:rsid w:val="00D848E8"/>
    <w:rsid w:val="00D87DAE"/>
    <w:rsid w:val="00DB43D5"/>
    <w:rsid w:val="00DB4A34"/>
    <w:rsid w:val="00DC5A7B"/>
    <w:rsid w:val="00DC5B40"/>
    <w:rsid w:val="00DC5EFA"/>
    <w:rsid w:val="00DD3287"/>
    <w:rsid w:val="00DD6556"/>
    <w:rsid w:val="00DE36B2"/>
    <w:rsid w:val="00DE4DD3"/>
    <w:rsid w:val="00DE5238"/>
    <w:rsid w:val="00DF3EA4"/>
    <w:rsid w:val="00DF4A94"/>
    <w:rsid w:val="00DF6241"/>
    <w:rsid w:val="00E01F74"/>
    <w:rsid w:val="00E03CF3"/>
    <w:rsid w:val="00E15C1F"/>
    <w:rsid w:val="00E235F3"/>
    <w:rsid w:val="00E25CEB"/>
    <w:rsid w:val="00E36A9C"/>
    <w:rsid w:val="00E50B18"/>
    <w:rsid w:val="00E526FA"/>
    <w:rsid w:val="00E53053"/>
    <w:rsid w:val="00E64C6D"/>
    <w:rsid w:val="00E81F5F"/>
    <w:rsid w:val="00E8704F"/>
    <w:rsid w:val="00E91816"/>
    <w:rsid w:val="00E9332E"/>
    <w:rsid w:val="00EA23AE"/>
    <w:rsid w:val="00EB0ACB"/>
    <w:rsid w:val="00EB4ED6"/>
    <w:rsid w:val="00EB63B8"/>
    <w:rsid w:val="00EC1433"/>
    <w:rsid w:val="00EC2EA1"/>
    <w:rsid w:val="00ED20F8"/>
    <w:rsid w:val="00ED31A9"/>
    <w:rsid w:val="00ED398D"/>
    <w:rsid w:val="00ED4C56"/>
    <w:rsid w:val="00EE4406"/>
    <w:rsid w:val="00EE4832"/>
    <w:rsid w:val="00EE4A37"/>
    <w:rsid w:val="00EF1E4C"/>
    <w:rsid w:val="00EF2E97"/>
    <w:rsid w:val="00EF3312"/>
    <w:rsid w:val="00F0267B"/>
    <w:rsid w:val="00F0489B"/>
    <w:rsid w:val="00F104C2"/>
    <w:rsid w:val="00F16690"/>
    <w:rsid w:val="00F1683B"/>
    <w:rsid w:val="00F215F9"/>
    <w:rsid w:val="00F21F1D"/>
    <w:rsid w:val="00F24DAA"/>
    <w:rsid w:val="00F314AA"/>
    <w:rsid w:val="00F32B1A"/>
    <w:rsid w:val="00F410CB"/>
    <w:rsid w:val="00F44184"/>
    <w:rsid w:val="00F445AA"/>
    <w:rsid w:val="00F45000"/>
    <w:rsid w:val="00F56255"/>
    <w:rsid w:val="00F67F39"/>
    <w:rsid w:val="00F71212"/>
    <w:rsid w:val="00F71407"/>
    <w:rsid w:val="00F82258"/>
    <w:rsid w:val="00F87E05"/>
    <w:rsid w:val="00F92400"/>
    <w:rsid w:val="00F93084"/>
    <w:rsid w:val="00F94447"/>
    <w:rsid w:val="00F9765B"/>
    <w:rsid w:val="00FC4C04"/>
    <w:rsid w:val="00FD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6D83B"/>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DC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character" w:customStyle="1" w:styleId="Heading2Char">
    <w:name w:val="Heading 2 Char"/>
    <w:basedOn w:val="DefaultParagraphFont"/>
    <w:link w:val="Heading2"/>
    <w:rsid w:val="00C730B9"/>
    <w:rPr>
      <w:rFonts w:ascii="Arial" w:hAnsi="Arial"/>
      <w:b/>
      <w:sz w:val="28"/>
      <w:u w:val="single"/>
      <w:lang w:val="en-GB"/>
    </w:rPr>
  </w:style>
  <w:style w:type="paragraph" w:styleId="ListParagraph">
    <w:name w:val="List Paragraph"/>
    <w:basedOn w:val="Normal"/>
    <w:uiPriority w:val="34"/>
    <w:qFormat/>
    <w:rsid w:val="000F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4665">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77893150">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1CC9-EF9F-4EF3-B930-9AFB4652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Template>
  <TotalTime>11</TotalTime>
  <Pages>12</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Realtek</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coffey@realtek.com</dc:creator>
  <cp:keywords>March 2019</cp:keywords>
  <dc:description>Sean Coffey, Realtek</dc:description>
  <cp:lastModifiedBy>Sean Coffey</cp:lastModifiedBy>
  <cp:revision>6</cp:revision>
  <cp:lastPrinted>2017-07-05T16:47:00Z</cp:lastPrinted>
  <dcterms:created xsi:type="dcterms:W3CDTF">2019-03-12T22:03:00Z</dcterms:created>
  <dcterms:modified xsi:type="dcterms:W3CDTF">2019-03-12T22:17:00Z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