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5CC699B" w:rsidR="00C723BC" w:rsidRPr="00183F4C" w:rsidRDefault="006A38C9" w:rsidP="00E04EFA">
            <w:pPr>
              <w:pStyle w:val="T2"/>
            </w:pPr>
            <w:r>
              <w:rPr>
                <w:lang w:eastAsia="ko-KR"/>
              </w:rPr>
              <w:t>11ba</w:t>
            </w:r>
            <w:r w:rsidR="00473F40">
              <w:rPr>
                <w:lang w:eastAsia="ko-KR"/>
              </w:rPr>
              <w:t xml:space="preserve"> D</w:t>
            </w:r>
            <w:r w:rsidR="00515334">
              <w:rPr>
                <w:lang w:eastAsia="ko-KR"/>
              </w:rPr>
              <w:t>2.0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04EFA">
              <w:rPr>
                <w:lang w:eastAsia="ko-KR"/>
              </w:rPr>
              <w:t>WUR Beacon and Synchronization Part I</w:t>
            </w:r>
          </w:p>
        </w:tc>
      </w:tr>
      <w:tr w:rsidR="00C723BC" w:rsidRPr="00183F4C" w14:paraId="609B60F1" w14:textId="77777777" w:rsidTr="00B034CE">
        <w:trPr>
          <w:trHeight w:val="359"/>
          <w:jc w:val="center"/>
        </w:trPr>
        <w:tc>
          <w:tcPr>
            <w:tcW w:w="9576" w:type="dxa"/>
            <w:gridSpan w:val="5"/>
            <w:vAlign w:val="center"/>
          </w:tcPr>
          <w:p w14:paraId="14FD9DCC" w14:textId="7E4B7A24"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E04EFA">
              <w:rPr>
                <w:b w:val="0"/>
                <w:sz w:val="20"/>
                <w:lang w:eastAsia="ko-KR"/>
              </w:rPr>
              <w:t>03</w:t>
            </w:r>
            <w:r>
              <w:rPr>
                <w:rFonts w:hint="eastAsia"/>
                <w:b w:val="0"/>
                <w:sz w:val="20"/>
                <w:lang w:eastAsia="ko-KR"/>
              </w:rPr>
              <w:t>-</w:t>
            </w:r>
            <w:r w:rsidR="007A1CFC">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13F7A" w:rsidRDefault="00313F7A">
                            <w:pPr>
                              <w:pStyle w:val="T1"/>
                              <w:spacing w:after="120"/>
                            </w:pPr>
                            <w:r>
                              <w:t>Abstract</w:t>
                            </w:r>
                          </w:p>
                          <w:p w14:paraId="6C13706B" w14:textId="42008A75" w:rsidR="00313F7A" w:rsidRDefault="00313F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313F7A" w:rsidRDefault="00313F7A" w:rsidP="00210DDD">
                            <w:pPr>
                              <w:jc w:val="both"/>
                              <w:rPr>
                                <w:lang w:eastAsia="ko-KR"/>
                              </w:rPr>
                            </w:pPr>
                          </w:p>
                          <w:p w14:paraId="5B3B0184" w14:textId="26B8D357" w:rsidR="00313F7A" w:rsidRDefault="00313F7A" w:rsidP="006A40FB">
                            <w:pPr>
                              <w:jc w:val="both"/>
                            </w:pPr>
                            <w:r>
                              <w:t>2208, 2409, 2410, 2431, 2432, 2468, 2523, 2129, 2268, 2233, 241</w:t>
                            </w:r>
                            <w:r w:rsidR="000B401E">
                              <w:t>3, 2209, 2210, 2212, 2738,</w:t>
                            </w:r>
                            <w:r>
                              <w:t xml:space="preserve"> 2819, 2269, 2604, 2605, 2261, 2722, 2723, 2724, 2425, 2035, 2725</w:t>
                            </w:r>
                          </w:p>
                          <w:p w14:paraId="29CC76DC" w14:textId="77777777" w:rsidR="00313F7A" w:rsidRDefault="00313F7A" w:rsidP="006A40FB">
                            <w:pPr>
                              <w:jc w:val="both"/>
                            </w:pPr>
                          </w:p>
                          <w:p w14:paraId="49BEED2D" w14:textId="77777777" w:rsidR="00313F7A" w:rsidRDefault="00313F7A" w:rsidP="006A40FB">
                            <w:pPr>
                              <w:jc w:val="both"/>
                            </w:pPr>
                            <w:r>
                              <w:t>Revisions:</w:t>
                            </w:r>
                          </w:p>
                          <w:p w14:paraId="3C9DB35C" w14:textId="77777777" w:rsidR="00313F7A" w:rsidRDefault="00313F7A" w:rsidP="006A40FB">
                            <w:pPr>
                              <w:jc w:val="both"/>
                            </w:pPr>
                          </w:p>
                          <w:p w14:paraId="08F6AC5D" w14:textId="77777777" w:rsidR="00313F7A" w:rsidRDefault="00313F7A" w:rsidP="00131357">
                            <w:pPr>
                              <w:pStyle w:val="ListParagraph"/>
                              <w:numPr>
                                <w:ilvl w:val="0"/>
                                <w:numId w:val="1"/>
                              </w:numPr>
                              <w:ind w:leftChars="0"/>
                              <w:jc w:val="both"/>
                            </w:pPr>
                            <w:r>
                              <w:t>Rev 0: Initial version of the document.</w:t>
                            </w:r>
                          </w:p>
                          <w:p w14:paraId="26291E65" w14:textId="75531981" w:rsidR="007C43C3" w:rsidRDefault="007C43C3" w:rsidP="00131357">
                            <w:pPr>
                              <w:pStyle w:val="ListParagraph"/>
                              <w:numPr>
                                <w:ilvl w:val="0"/>
                                <w:numId w:val="1"/>
                              </w:numPr>
                              <w:ind w:leftChars="0"/>
                              <w:jc w:val="both"/>
                            </w:pPr>
                            <w:r>
                              <w:t xml:space="preserve">Rev 1: Revised based on feedback received from </w:t>
                            </w:r>
                            <w:proofErr w:type="spellStart"/>
                            <w:r>
                              <w:t>Rojan</w:t>
                            </w:r>
                            <w:proofErr w:type="spellEnd"/>
                            <w:r>
                              <w:t xml:space="preserve">. The change is marked with </w:t>
                            </w:r>
                            <w:r w:rsidRPr="007C43C3">
                              <w:rPr>
                                <w:highlight w:val="green"/>
                              </w:rPr>
                              <w:t>green.</w:t>
                            </w:r>
                            <w:r>
                              <w:t xml:space="preserve"> </w:t>
                            </w:r>
                          </w:p>
                          <w:p w14:paraId="279C43D4" w14:textId="074B84E5" w:rsidR="008A5B02" w:rsidRDefault="008A5B02" w:rsidP="00131357">
                            <w:pPr>
                              <w:pStyle w:val="ListParagraph"/>
                              <w:numPr>
                                <w:ilvl w:val="0"/>
                                <w:numId w:val="1"/>
                              </w:numPr>
                              <w:ind w:leftChars="0"/>
                              <w:jc w:val="both"/>
                            </w:pPr>
                            <w:r>
                              <w:t xml:space="preserve">Rev 2: Further revision based on the feedback received offline. </w:t>
                            </w:r>
                          </w:p>
                          <w:p w14:paraId="52090430" w14:textId="12143E10" w:rsidR="00313F7A" w:rsidRDefault="00313F7A" w:rsidP="00473F40">
                            <w:pPr>
                              <w:pStyle w:val="ListParagraph"/>
                              <w:ind w:leftChars="0" w:left="720"/>
                              <w:jc w:val="both"/>
                            </w:pPr>
                          </w:p>
                          <w:p w14:paraId="57543283" w14:textId="01EF3D22" w:rsidR="00313F7A" w:rsidRDefault="00313F7A" w:rsidP="00D51A75">
                            <w:pPr>
                              <w:pStyle w:val="ListParagraph"/>
                              <w:ind w:leftChars="0" w:left="720"/>
                              <w:jc w:val="both"/>
                            </w:pPr>
                          </w:p>
                          <w:p w14:paraId="321BF2F3" w14:textId="7544323C" w:rsidR="00313F7A" w:rsidRDefault="00313F7A" w:rsidP="00604E5C">
                            <w:pPr>
                              <w:pStyle w:val="ListParagraph"/>
                              <w:ind w:leftChars="0" w:left="720"/>
                              <w:jc w:val="both"/>
                            </w:pPr>
                          </w:p>
                          <w:p w14:paraId="7A3F1A63" w14:textId="77777777" w:rsidR="00313F7A" w:rsidRDefault="00313F7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313F7A" w:rsidRDefault="00313F7A">
                      <w:pPr>
                        <w:pStyle w:val="T1"/>
                        <w:spacing w:after="120"/>
                      </w:pPr>
                      <w:r>
                        <w:t>Abstract</w:t>
                      </w:r>
                    </w:p>
                    <w:p w14:paraId="6C13706B" w14:textId="42008A75" w:rsidR="00313F7A" w:rsidRDefault="00313F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313F7A" w:rsidRDefault="00313F7A" w:rsidP="00210DDD">
                      <w:pPr>
                        <w:jc w:val="both"/>
                        <w:rPr>
                          <w:lang w:eastAsia="ko-KR"/>
                        </w:rPr>
                      </w:pPr>
                    </w:p>
                    <w:p w14:paraId="5B3B0184" w14:textId="26B8D357" w:rsidR="00313F7A" w:rsidRDefault="00313F7A" w:rsidP="006A40FB">
                      <w:pPr>
                        <w:jc w:val="both"/>
                      </w:pPr>
                      <w:r>
                        <w:t>2208, 2409, 2410, 2431, 2432, 2468, 2523, 2129, 2268, 2233, 241</w:t>
                      </w:r>
                      <w:r w:rsidR="000B401E">
                        <w:t>3, 2209, 2210, 2212, 2738,</w:t>
                      </w:r>
                      <w:r>
                        <w:t xml:space="preserve"> 2819, 2269, 2604, 2605, 2261, 2722, 2723, 2724, 2425, 2035, 2725</w:t>
                      </w:r>
                    </w:p>
                    <w:p w14:paraId="29CC76DC" w14:textId="77777777" w:rsidR="00313F7A" w:rsidRDefault="00313F7A" w:rsidP="006A40FB">
                      <w:pPr>
                        <w:jc w:val="both"/>
                      </w:pPr>
                    </w:p>
                    <w:p w14:paraId="49BEED2D" w14:textId="77777777" w:rsidR="00313F7A" w:rsidRDefault="00313F7A" w:rsidP="006A40FB">
                      <w:pPr>
                        <w:jc w:val="both"/>
                      </w:pPr>
                      <w:r>
                        <w:t>Revisions:</w:t>
                      </w:r>
                    </w:p>
                    <w:p w14:paraId="3C9DB35C" w14:textId="77777777" w:rsidR="00313F7A" w:rsidRDefault="00313F7A" w:rsidP="006A40FB">
                      <w:pPr>
                        <w:jc w:val="both"/>
                      </w:pPr>
                    </w:p>
                    <w:p w14:paraId="08F6AC5D" w14:textId="77777777" w:rsidR="00313F7A" w:rsidRDefault="00313F7A" w:rsidP="00131357">
                      <w:pPr>
                        <w:pStyle w:val="ListParagraph"/>
                        <w:numPr>
                          <w:ilvl w:val="0"/>
                          <w:numId w:val="1"/>
                        </w:numPr>
                        <w:ind w:leftChars="0"/>
                        <w:jc w:val="both"/>
                      </w:pPr>
                      <w:r>
                        <w:t>Rev 0: Initial version of the document.</w:t>
                      </w:r>
                    </w:p>
                    <w:p w14:paraId="26291E65" w14:textId="75531981" w:rsidR="007C43C3" w:rsidRDefault="007C43C3" w:rsidP="00131357">
                      <w:pPr>
                        <w:pStyle w:val="ListParagraph"/>
                        <w:numPr>
                          <w:ilvl w:val="0"/>
                          <w:numId w:val="1"/>
                        </w:numPr>
                        <w:ind w:leftChars="0"/>
                        <w:jc w:val="both"/>
                      </w:pPr>
                      <w:r>
                        <w:t xml:space="preserve">Rev 1: Revised based on feedback received from </w:t>
                      </w:r>
                      <w:proofErr w:type="spellStart"/>
                      <w:r>
                        <w:t>Rojan</w:t>
                      </w:r>
                      <w:proofErr w:type="spellEnd"/>
                      <w:r>
                        <w:t xml:space="preserve">. The change is marked with </w:t>
                      </w:r>
                      <w:r w:rsidRPr="007C43C3">
                        <w:rPr>
                          <w:highlight w:val="green"/>
                        </w:rPr>
                        <w:t>green.</w:t>
                      </w:r>
                      <w:r>
                        <w:t xml:space="preserve"> </w:t>
                      </w:r>
                    </w:p>
                    <w:p w14:paraId="279C43D4" w14:textId="074B84E5" w:rsidR="008A5B02" w:rsidRDefault="008A5B02" w:rsidP="00131357">
                      <w:pPr>
                        <w:pStyle w:val="ListParagraph"/>
                        <w:numPr>
                          <w:ilvl w:val="0"/>
                          <w:numId w:val="1"/>
                        </w:numPr>
                        <w:ind w:leftChars="0"/>
                        <w:jc w:val="both"/>
                      </w:pPr>
                      <w:r>
                        <w:t xml:space="preserve">Rev 2: Further revision based on the feedback received offline. </w:t>
                      </w:r>
                    </w:p>
                    <w:p w14:paraId="52090430" w14:textId="12143E10" w:rsidR="00313F7A" w:rsidRDefault="00313F7A" w:rsidP="00473F40">
                      <w:pPr>
                        <w:pStyle w:val="ListParagraph"/>
                        <w:ind w:leftChars="0" w:left="720"/>
                        <w:jc w:val="both"/>
                      </w:pPr>
                    </w:p>
                    <w:p w14:paraId="57543283" w14:textId="01EF3D22" w:rsidR="00313F7A" w:rsidRDefault="00313F7A" w:rsidP="00D51A75">
                      <w:pPr>
                        <w:pStyle w:val="ListParagraph"/>
                        <w:ind w:leftChars="0" w:left="720"/>
                        <w:jc w:val="both"/>
                      </w:pPr>
                    </w:p>
                    <w:p w14:paraId="321BF2F3" w14:textId="7544323C" w:rsidR="00313F7A" w:rsidRDefault="00313F7A" w:rsidP="00604E5C">
                      <w:pPr>
                        <w:pStyle w:val="ListParagraph"/>
                        <w:ind w:leftChars="0" w:left="720"/>
                        <w:jc w:val="both"/>
                      </w:pPr>
                    </w:p>
                    <w:p w14:paraId="7A3F1A63" w14:textId="77777777" w:rsidR="00313F7A" w:rsidRDefault="00313F7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1DAB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295F08"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 xml:space="preserve">2.0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21FA" w:rsidRPr="00DF4A52" w14:paraId="3D18868F" w14:textId="77777777" w:rsidTr="00330F15">
        <w:trPr>
          <w:trHeight w:val="1002"/>
        </w:trPr>
        <w:tc>
          <w:tcPr>
            <w:tcW w:w="721" w:type="dxa"/>
          </w:tcPr>
          <w:p w14:paraId="03AB5B75" w14:textId="07E70BB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2208</w:t>
            </w:r>
          </w:p>
        </w:tc>
        <w:tc>
          <w:tcPr>
            <w:tcW w:w="900" w:type="dxa"/>
          </w:tcPr>
          <w:p w14:paraId="5FE03972" w14:textId="45B999F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3808AF1E" w14:textId="7C555A5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032F088" w14:textId="7176ECB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7D427B0D" w14:textId="7A63AB6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Since it is clearly stated that a WUR STA is a non-HT, HT, VHT, or HE STA, well really a WUR AP is and a WUR non-AP STA is why </w:t>
            </w:r>
            <w:proofErr w:type="gramStart"/>
            <w:r w:rsidRPr="009B5BE0">
              <w:rPr>
                <w:rFonts w:ascii="Calibri" w:hAnsi="Calibri" w:cs="Calibri"/>
                <w:sz w:val="18"/>
                <w:szCs w:val="18"/>
              </w:rPr>
              <w:t>is it</w:t>
            </w:r>
            <w:proofErr w:type="gramEnd"/>
            <w:r w:rsidRPr="009B5BE0">
              <w:rPr>
                <w:rFonts w:ascii="Calibri" w:hAnsi="Calibri" w:cs="Calibri"/>
                <w:sz w:val="18"/>
                <w:szCs w:val="18"/>
              </w:rPr>
              <w:t xml:space="preserve"> necessary to state that it has any specific TSF timer accuracy?  The statement that the STA meet the requirements for a non-DMG STA means nothing, at best this should be a note.  But I don't see need for one.</w:t>
            </w:r>
          </w:p>
        </w:tc>
        <w:tc>
          <w:tcPr>
            <w:tcW w:w="1625" w:type="dxa"/>
          </w:tcPr>
          <w:p w14:paraId="7A77A644" w14:textId="5CB36B8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"A WUR STA's TSF timer follows the TSF timer accuracy requirement defined in 11.1.3.9 (TSF timer accuracy) for a non-DMG STA.  NOTE--A non-DMB STA's timer is accurate to within +/-100 ppm."</w:t>
            </w:r>
          </w:p>
        </w:tc>
        <w:tc>
          <w:tcPr>
            <w:tcW w:w="3207" w:type="dxa"/>
          </w:tcPr>
          <w:p w14:paraId="4103D63F" w14:textId="696EFA18"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7D6633" w14:textId="77777777" w:rsidR="005A21FA" w:rsidRDefault="005A21FA" w:rsidP="005A21FA">
            <w:pPr>
              <w:autoSpaceDE w:val="0"/>
              <w:autoSpaceDN w:val="0"/>
              <w:adjustRightInd w:val="0"/>
              <w:rPr>
                <w:rFonts w:ascii="Calibri" w:hAnsi="Calibri" w:cs="Calibri"/>
                <w:sz w:val="18"/>
                <w:szCs w:val="18"/>
              </w:rPr>
            </w:pPr>
          </w:p>
          <w:p w14:paraId="6C1512A4" w14:textId="790CD3D9"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w:t>
            </w:r>
            <w:r w:rsidR="005D32B2">
              <w:rPr>
                <w:rFonts w:ascii="Calibri" w:hAnsi="Calibri" w:cs="Calibri"/>
                <w:sz w:val="18"/>
                <w:szCs w:val="18"/>
              </w:rPr>
              <w:t xml:space="preserve">clarify that there is no further change for the TSF timer accuracy for WUR STA based on the new WUR Beacon transmission. We put the description to a note and put it in the appropriate location. </w:t>
            </w:r>
          </w:p>
          <w:p w14:paraId="7F790400" w14:textId="77777777" w:rsidR="005A21FA" w:rsidRDefault="005A21FA" w:rsidP="005A21FA">
            <w:pPr>
              <w:autoSpaceDE w:val="0"/>
              <w:autoSpaceDN w:val="0"/>
              <w:adjustRightInd w:val="0"/>
              <w:rPr>
                <w:rFonts w:ascii="Calibri" w:hAnsi="Calibri" w:cs="Calibri"/>
                <w:sz w:val="18"/>
                <w:szCs w:val="18"/>
              </w:rPr>
            </w:pPr>
          </w:p>
          <w:p w14:paraId="5B328B58" w14:textId="2AA8F2A4" w:rsidR="005A21FA" w:rsidRDefault="005A21FA" w:rsidP="005A21FA">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2208</w:t>
            </w:r>
          </w:p>
        </w:tc>
      </w:tr>
      <w:tr w:rsidR="009D1DD9" w:rsidRPr="00DF4A52" w14:paraId="38B7515E" w14:textId="77777777" w:rsidTr="00330F15">
        <w:trPr>
          <w:trHeight w:val="1002"/>
        </w:trPr>
        <w:tc>
          <w:tcPr>
            <w:tcW w:w="721" w:type="dxa"/>
          </w:tcPr>
          <w:p w14:paraId="0AE06C84" w14:textId="3B0426C1"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2409</w:t>
            </w:r>
          </w:p>
        </w:tc>
        <w:tc>
          <w:tcPr>
            <w:tcW w:w="900" w:type="dxa"/>
          </w:tcPr>
          <w:p w14:paraId="5EAFC6B6" w14:textId="294F918E"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18672E41" w14:textId="6C8FCD7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96629F0" w14:textId="63C99EF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6F63AA1C" w14:textId="48E3B8F4"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 xml:space="preserve">My understanding of the (bad) new amendment style is that everything in "legacy" </w:t>
            </w:r>
            <w:proofErr w:type="spellStart"/>
            <w:r w:rsidRPr="009B5BE0">
              <w:rPr>
                <w:rFonts w:ascii="Calibri" w:hAnsi="Calibri" w:cs="Calibri"/>
                <w:sz w:val="18"/>
                <w:szCs w:val="18"/>
              </w:rPr>
              <w:t>subclauses</w:t>
            </w:r>
            <w:proofErr w:type="spellEnd"/>
            <w:r w:rsidRPr="009B5BE0">
              <w:rPr>
                <w:rFonts w:ascii="Calibri" w:hAnsi="Calibri" w:cs="Calibri"/>
                <w:sz w:val="18"/>
                <w:szCs w:val="18"/>
              </w:rPr>
              <w:t xml:space="preserve"> applies unless explicitly countermanded by the amendment </w:t>
            </w:r>
            <w:proofErr w:type="spellStart"/>
            <w:r w:rsidRPr="009B5BE0">
              <w:rPr>
                <w:rFonts w:ascii="Calibri" w:hAnsi="Calibri" w:cs="Calibri"/>
                <w:sz w:val="18"/>
                <w:szCs w:val="18"/>
              </w:rPr>
              <w:t>subclauses</w:t>
            </w:r>
            <w:proofErr w:type="spellEnd"/>
            <w:r w:rsidRPr="009B5BE0">
              <w:rPr>
                <w:rFonts w:ascii="Calibri" w:hAnsi="Calibri" w:cs="Calibri"/>
                <w:sz w:val="18"/>
                <w:szCs w:val="18"/>
              </w:rPr>
              <w:t xml:space="preserve"> (otherwise we'd have no end of "xyz is the same as in the legacy </w:t>
            </w:r>
            <w:proofErr w:type="spellStart"/>
            <w:r w:rsidRPr="009B5BE0">
              <w:rPr>
                <w:rFonts w:ascii="Calibri" w:hAnsi="Calibri" w:cs="Calibri"/>
                <w:sz w:val="18"/>
                <w:szCs w:val="18"/>
              </w:rPr>
              <w:t>subclause</w:t>
            </w:r>
            <w:proofErr w:type="spellEnd"/>
            <w:r w:rsidRPr="009B5BE0">
              <w:rPr>
                <w:rFonts w:ascii="Calibri" w:hAnsi="Calibri" w:cs="Calibri"/>
                <w:sz w:val="18"/>
                <w:szCs w:val="18"/>
              </w:rPr>
              <w:t>" statements</w:t>
            </w:r>
          </w:p>
        </w:tc>
        <w:tc>
          <w:tcPr>
            <w:tcW w:w="1625" w:type="dxa"/>
          </w:tcPr>
          <w:p w14:paraId="5D81F0C7" w14:textId="633B38F6"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 xml:space="preserve">Delete the first para of the referenced </w:t>
            </w:r>
            <w:proofErr w:type="spellStart"/>
            <w:r w:rsidRPr="009B5BE0">
              <w:rPr>
                <w:rFonts w:ascii="Calibri" w:hAnsi="Calibri" w:cs="Calibri"/>
                <w:sz w:val="18"/>
                <w:szCs w:val="18"/>
              </w:rPr>
              <w:t>subclause</w:t>
            </w:r>
            <w:proofErr w:type="spellEnd"/>
          </w:p>
        </w:tc>
        <w:tc>
          <w:tcPr>
            <w:tcW w:w="3207" w:type="dxa"/>
          </w:tcPr>
          <w:p w14:paraId="2CF87E05"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075743" w14:textId="77777777" w:rsidR="009D1DD9" w:rsidRDefault="009D1DD9" w:rsidP="009D1DD9">
            <w:pPr>
              <w:autoSpaceDE w:val="0"/>
              <w:autoSpaceDN w:val="0"/>
              <w:adjustRightInd w:val="0"/>
              <w:rPr>
                <w:rFonts w:ascii="Calibri" w:hAnsi="Calibri" w:cs="Calibri"/>
                <w:sz w:val="18"/>
                <w:szCs w:val="18"/>
              </w:rPr>
            </w:pPr>
          </w:p>
          <w:p w14:paraId="38AB9030"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28C75C07" w14:textId="77777777" w:rsidR="009D1DD9" w:rsidRDefault="009D1DD9" w:rsidP="009D1DD9">
            <w:pPr>
              <w:autoSpaceDE w:val="0"/>
              <w:autoSpaceDN w:val="0"/>
              <w:adjustRightInd w:val="0"/>
              <w:rPr>
                <w:rFonts w:ascii="Calibri" w:hAnsi="Calibri" w:cs="Calibri"/>
                <w:sz w:val="18"/>
                <w:szCs w:val="18"/>
              </w:rPr>
            </w:pPr>
          </w:p>
          <w:p w14:paraId="5CFEDED4" w14:textId="48CCA83D" w:rsidR="009D1DD9" w:rsidRDefault="009D1DD9" w:rsidP="009D1DD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2409</w:t>
            </w:r>
          </w:p>
        </w:tc>
      </w:tr>
      <w:tr w:rsidR="005A21FA" w:rsidRPr="00DF4A52" w14:paraId="0B82CAF4" w14:textId="77777777" w:rsidTr="00330F15">
        <w:trPr>
          <w:trHeight w:val="1002"/>
        </w:trPr>
        <w:tc>
          <w:tcPr>
            <w:tcW w:w="721" w:type="dxa"/>
          </w:tcPr>
          <w:p w14:paraId="41169BDA" w14:textId="4B3F026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2410</w:t>
            </w:r>
          </w:p>
        </w:tc>
        <w:tc>
          <w:tcPr>
            <w:tcW w:w="900" w:type="dxa"/>
          </w:tcPr>
          <w:p w14:paraId="1B65C7D3" w14:textId="5E8FD05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2AAFA406" w14:textId="4E398EB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F3440C3" w14:textId="1126251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2A556BB" w14:textId="7F6A4F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no such thing as a "non-DMB STA"</w:t>
            </w:r>
          </w:p>
        </w:tc>
        <w:tc>
          <w:tcPr>
            <w:tcW w:w="1625" w:type="dxa"/>
          </w:tcPr>
          <w:p w14:paraId="1BFCE7E7" w14:textId="2C8B1B7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Delete the NOTE of the referenced </w:t>
            </w:r>
            <w:proofErr w:type="spellStart"/>
            <w:r w:rsidRPr="009B5BE0">
              <w:rPr>
                <w:rFonts w:ascii="Calibri" w:hAnsi="Calibri" w:cs="Calibri"/>
                <w:sz w:val="18"/>
                <w:szCs w:val="18"/>
              </w:rPr>
              <w:t>subclause</w:t>
            </w:r>
            <w:proofErr w:type="spellEnd"/>
          </w:p>
        </w:tc>
        <w:tc>
          <w:tcPr>
            <w:tcW w:w="3207" w:type="dxa"/>
          </w:tcPr>
          <w:p w14:paraId="65BF3ED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DB3CA2" w14:textId="77777777" w:rsidR="002F4920" w:rsidRDefault="002F4920" w:rsidP="002F4920">
            <w:pPr>
              <w:autoSpaceDE w:val="0"/>
              <w:autoSpaceDN w:val="0"/>
              <w:adjustRightInd w:val="0"/>
              <w:rPr>
                <w:rFonts w:ascii="Calibri" w:hAnsi="Calibri" w:cs="Calibri"/>
                <w:sz w:val="18"/>
                <w:szCs w:val="18"/>
              </w:rPr>
            </w:pPr>
          </w:p>
          <w:p w14:paraId="19B21455"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5FC2AF8F" w14:textId="77777777" w:rsidR="002F4920" w:rsidRDefault="002F4920" w:rsidP="002F4920">
            <w:pPr>
              <w:autoSpaceDE w:val="0"/>
              <w:autoSpaceDN w:val="0"/>
              <w:adjustRightInd w:val="0"/>
              <w:rPr>
                <w:rFonts w:ascii="Calibri" w:hAnsi="Calibri" w:cs="Calibri"/>
                <w:sz w:val="18"/>
                <w:szCs w:val="18"/>
              </w:rPr>
            </w:pPr>
          </w:p>
          <w:p w14:paraId="50594397" w14:textId="4F05B934" w:rsidR="005A21FA"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2410</w:t>
            </w:r>
          </w:p>
        </w:tc>
      </w:tr>
      <w:tr w:rsidR="005A21FA" w:rsidRPr="00DF4A52" w14:paraId="0ADB9384" w14:textId="77777777" w:rsidTr="00330F15">
        <w:trPr>
          <w:trHeight w:val="1002"/>
        </w:trPr>
        <w:tc>
          <w:tcPr>
            <w:tcW w:w="721" w:type="dxa"/>
          </w:tcPr>
          <w:p w14:paraId="0E65A1B7" w14:textId="3FDD5BA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2431</w:t>
            </w:r>
          </w:p>
        </w:tc>
        <w:tc>
          <w:tcPr>
            <w:tcW w:w="900" w:type="dxa"/>
          </w:tcPr>
          <w:p w14:paraId="6BF99E14" w14:textId="2A128A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623252BC" w14:textId="2456947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3F9CDEAC" w14:textId="2889F9D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017474D" w14:textId="50425C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WUR STA may use different timer from the STA. However, TSF timer accuracy requirement defined in 11.1.3.9 is for main radio.</w:t>
            </w:r>
          </w:p>
        </w:tc>
        <w:tc>
          <w:tcPr>
            <w:tcW w:w="1625" w:type="dxa"/>
          </w:tcPr>
          <w:p w14:paraId="18170E25" w14:textId="1CE1ECE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"Follow" may not be exact. Change it to some other word</w:t>
            </w:r>
          </w:p>
        </w:tc>
        <w:tc>
          <w:tcPr>
            <w:tcW w:w="3207" w:type="dxa"/>
          </w:tcPr>
          <w:p w14:paraId="19F6817D" w14:textId="77777777" w:rsidR="005D32B2" w:rsidRDefault="005D32B2" w:rsidP="005D32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D25F5F" w14:textId="77777777" w:rsidR="005D32B2" w:rsidRDefault="005D32B2" w:rsidP="005D32B2">
            <w:pPr>
              <w:autoSpaceDE w:val="0"/>
              <w:autoSpaceDN w:val="0"/>
              <w:adjustRightInd w:val="0"/>
              <w:rPr>
                <w:rFonts w:ascii="Calibri" w:hAnsi="Calibri" w:cs="Calibri"/>
                <w:sz w:val="18"/>
                <w:szCs w:val="18"/>
              </w:rPr>
            </w:pPr>
          </w:p>
          <w:p w14:paraId="3A962FF0" w14:textId="77777777" w:rsidR="002F4920" w:rsidRDefault="005D32B2"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In Jan IEEE meeting, the group agrees to put reception of WUR PPDU as a capability and not mentioning main radio or specific receiver. </w:t>
            </w:r>
            <w:r w:rsidR="002F4920">
              <w:rPr>
                <w:rFonts w:ascii="Calibri" w:hAnsi="Calibri" w:cs="Calibri"/>
                <w:sz w:val="18"/>
                <w:szCs w:val="18"/>
              </w:rPr>
              <w:t xml:space="preserve">We put the description to a note and put it in the appropriate location. </w:t>
            </w:r>
          </w:p>
          <w:p w14:paraId="2D53A7DF" w14:textId="77777777" w:rsidR="002F4920" w:rsidRDefault="002F4920" w:rsidP="002F4920">
            <w:pPr>
              <w:autoSpaceDE w:val="0"/>
              <w:autoSpaceDN w:val="0"/>
              <w:adjustRightInd w:val="0"/>
              <w:rPr>
                <w:rFonts w:ascii="Calibri" w:hAnsi="Calibri" w:cs="Calibri"/>
                <w:sz w:val="18"/>
                <w:szCs w:val="18"/>
              </w:rPr>
            </w:pPr>
          </w:p>
          <w:p w14:paraId="7D5BD89F" w14:textId="51A003BD" w:rsidR="002F4920"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2431</w:t>
            </w:r>
          </w:p>
          <w:p w14:paraId="47866B9F" w14:textId="0A3DEDE2" w:rsidR="005A21FA" w:rsidRDefault="005A21FA" w:rsidP="005D32B2">
            <w:pPr>
              <w:autoSpaceDE w:val="0"/>
              <w:autoSpaceDN w:val="0"/>
              <w:adjustRightInd w:val="0"/>
              <w:rPr>
                <w:rFonts w:ascii="Calibri" w:hAnsi="Calibri" w:cs="Calibri"/>
                <w:sz w:val="18"/>
                <w:szCs w:val="18"/>
              </w:rPr>
            </w:pPr>
          </w:p>
        </w:tc>
      </w:tr>
      <w:tr w:rsidR="005A21FA" w:rsidRPr="00DF4A52" w14:paraId="64428CF0" w14:textId="77777777" w:rsidTr="00330F15">
        <w:trPr>
          <w:trHeight w:val="1002"/>
        </w:trPr>
        <w:tc>
          <w:tcPr>
            <w:tcW w:w="721" w:type="dxa"/>
          </w:tcPr>
          <w:p w14:paraId="5753A93C" w14:textId="224AA2E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2432</w:t>
            </w:r>
          </w:p>
        </w:tc>
        <w:tc>
          <w:tcPr>
            <w:tcW w:w="900" w:type="dxa"/>
          </w:tcPr>
          <w:p w14:paraId="3F90506B" w14:textId="24574B5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1E69E8BF" w14:textId="43F2D60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6012B2FD" w14:textId="560A6B1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8697850" w14:textId="68BB3E4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Typo on non-DMB</w:t>
            </w:r>
          </w:p>
        </w:tc>
        <w:tc>
          <w:tcPr>
            <w:tcW w:w="1625" w:type="dxa"/>
          </w:tcPr>
          <w:p w14:paraId="11397E31" w14:textId="7251EDD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it non-DMG</w:t>
            </w:r>
          </w:p>
        </w:tc>
        <w:tc>
          <w:tcPr>
            <w:tcW w:w="3207" w:type="dxa"/>
          </w:tcPr>
          <w:p w14:paraId="5349B137"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D207D65" w14:textId="77777777" w:rsidR="002F4920" w:rsidRDefault="002F4920" w:rsidP="002F4920">
            <w:pPr>
              <w:autoSpaceDE w:val="0"/>
              <w:autoSpaceDN w:val="0"/>
              <w:adjustRightInd w:val="0"/>
              <w:rPr>
                <w:rFonts w:ascii="Calibri" w:hAnsi="Calibri" w:cs="Calibri"/>
                <w:sz w:val="18"/>
                <w:szCs w:val="18"/>
              </w:rPr>
            </w:pPr>
          </w:p>
          <w:p w14:paraId="727773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6B986BE4" w14:textId="77777777" w:rsidR="002F4920" w:rsidRDefault="002F4920" w:rsidP="002F4920">
            <w:pPr>
              <w:autoSpaceDE w:val="0"/>
              <w:autoSpaceDN w:val="0"/>
              <w:adjustRightInd w:val="0"/>
              <w:rPr>
                <w:rFonts w:ascii="Calibri" w:hAnsi="Calibri" w:cs="Calibri"/>
                <w:sz w:val="18"/>
                <w:szCs w:val="18"/>
              </w:rPr>
            </w:pPr>
          </w:p>
          <w:p w14:paraId="65AACB35" w14:textId="0BB59455" w:rsidR="005A21FA"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2432</w:t>
            </w:r>
          </w:p>
        </w:tc>
      </w:tr>
      <w:tr w:rsidR="005A21FA" w:rsidRPr="00DF4A52" w14:paraId="0ED4576E" w14:textId="77777777" w:rsidTr="00330F15">
        <w:trPr>
          <w:trHeight w:val="1002"/>
        </w:trPr>
        <w:tc>
          <w:tcPr>
            <w:tcW w:w="721" w:type="dxa"/>
          </w:tcPr>
          <w:p w14:paraId="0DBEC953" w14:textId="13BF25B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2468</w:t>
            </w:r>
          </w:p>
        </w:tc>
        <w:tc>
          <w:tcPr>
            <w:tcW w:w="900" w:type="dxa"/>
          </w:tcPr>
          <w:p w14:paraId="6B3E20E8" w14:textId="2716D95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Minyoung Park</w:t>
            </w:r>
          </w:p>
        </w:tc>
        <w:tc>
          <w:tcPr>
            <w:tcW w:w="720" w:type="dxa"/>
          </w:tcPr>
          <w:p w14:paraId="4981677B" w14:textId="329C9BC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46BB5A0" w14:textId="3D0FD09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332369BB" w14:textId="22C31C4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t>
            </w:r>
            <w:proofErr w:type="gramStart"/>
            <w:r w:rsidRPr="009B5BE0">
              <w:rPr>
                <w:rFonts w:ascii="Calibri" w:hAnsi="Calibri" w:cs="Calibri"/>
                <w:sz w:val="18"/>
                <w:szCs w:val="18"/>
              </w:rPr>
              <w:t>except</w:t>
            </w:r>
            <w:proofErr w:type="gramEnd"/>
            <w:r w:rsidRPr="009B5BE0">
              <w:rPr>
                <w:rFonts w:ascii="Calibri" w:hAnsi="Calibri" w:cs="Calibri"/>
                <w:sz w:val="18"/>
                <w:szCs w:val="18"/>
              </w:rPr>
              <w:t>" is missing in the following sentence "...according to the medium access rules specified in Clause 10 when any one of the following conditions is met:". The original text in D1.0 was as follows: "...according to the medium access rules specified in Clause 10 except that one of the following conditions is met:"</w:t>
            </w:r>
          </w:p>
        </w:tc>
        <w:tc>
          <w:tcPr>
            <w:tcW w:w="1625" w:type="dxa"/>
          </w:tcPr>
          <w:p w14:paraId="709C0405" w14:textId="321FE82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the sentence by inserting "except" back in the text as follows "...according to the medium access rules specified in Clause 10 except when any one of the following conditions is met:"</w:t>
            </w:r>
          </w:p>
        </w:tc>
        <w:tc>
          <w:tcPr>
            <w:tcW w:w="3207" w:type="dxa"/>
          </w:tcPr>
          <w:p w14:paraId="255901B4"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A32D88" w14:textId="77777777" w:rsidR="002F4920" w:rsidRDefault="002F4920" w:rsidP="002F4920">
            <w:pPr>
              <w:autoSpaceDE w:val="0"/>
              <w:autoSpaceDN w:val="0"/>
              <w:adjustRightInd w:val="0"/>
              <w:rPr>
                <w:rFonts w:ascii="Calibri" w:hAnsi="Calibri" w:cs="Calibri"/>
                <w:sz w:val="18"/>
                <w:szCs w:val="18"/>
              </w:rPr>
            </w:pPr>
          </w:p>
          <w:p w14:paraId="4F810603" w14:textId="77777777" w:rsidR="005A21FA"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23D090CF" w14:textId="77777777" w:rsidR="002F4920" w:rsidRDefault="002F4920" w:rsidP="002F4920">
            <w:pPr>
              <w:autoSpaceDE w:val="0"/>
              <w:autoSpaceDN w:val="0"/>
              <w:adjustRightInd w:val="0"/>
              <w:rPr>
                <w:rFonts w:ascii="Calibri" w:hAnsi="Calibri" w:cs="Calibri"/>
                <w:sz w:val="18"/>
                <w:szCs w:val="18"/>
              </w:rPr>
            </w:pPr>
          </w:p>
          <w:p w14:paraId="2C5332E5" w14:textId="63A5888E" w:rsidR="002F4920"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2468</w:t>
            </w:r>
          </w:p>
        </w:tc>
      </w:tr>
      <w:tr w:rsidR="005A21FA" w:rsidRPr="00DF4A52" w14:paraId="6DFEF14B" w14:textId="77777777" w:rsidTr="00330F15">
        <w:trPr>
          <w:trHeight w:val="1002"/>
        </w:trPr>
        <w:tc>
          <w:tcPr>
            <w:tcW w:w="721" w:type="dxa"/>
          </w:tcPr>
          <w:p w14:paraId="6F99FE44" w14:textId="0D1A8B7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2523</w:t>
            </w:r>
          </w:p>
        </w:tc>
        <w:tc>
          <w:tcPr>
            <w:tcW w:w="900" w:type="dxa"/>
          </w:tcPr>
          <w:p w14:paraId="01BC6514" w14:textId="4E64556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Po-Kai Huang</w:t>
            </w:r>
          </w:p>
        </w:tc>
        <w:tc>
          <w:tcPr>
            <w:tcW w:w="720" w:type="dxa"/>
          </w:tcPr>
          <w:p w14:paraId="337E52CF" w14:textId="7A2C303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103B9EEE" w14:textId="0C42C73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A4CBEC4" w14:textId="78E1279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a missing "except" for the condition.</w:t>
            </w:r>
          </w:p>
        </w:tc>
        <w:tc>
          <w:tcPr>
            <w:tcW w:w="1625" w:type="dxa"/>
          </w:tcPr>
          <w:p w14:paraId="4D3F48C8" w14:textId="70BA0A2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"specified in Clause 10 when any one of the following conditions is met:" to change "specified in Clause 10 except when any one of the following conditions is</w:t>
            </w:r>
            <w:r w:rsidRPr="009B5BE0">
              <w:rPr>
                <w:rFonts w:ascii="Calibri" w:hAnsi="Calibri" w:cs="Calibri"/>
                <w:sz w:val="18"/>
                <w:szCs w:val="18"/>
              </w:rPr>
              <w:br/>
              <w:t>met:"</w:t>
            </w:r>
          </w:p>
        </w:tc>
        <w:tc>
          <w:tcPr>
            <w:tcW w:w="3207" w:type="dxa"/>
          </w:tcPr>
          <w:p w14:paraId="6FA8489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F6679C" w14:textId="77777777" w:rsidR="002F4920" w:rsidRDefault="002F4920" w:rsidP="002F4920">
            <w:pPr>
              <w:autoSpaceDE w:val="0"/>
              <w:autoSpaceDN w:val="0"/>
              <w:adjustRightInd w:val="0"/>
              <w:rPr>
                <w:rFonts w:ascii="Calibri" w:hAnsi="Calibri" w:cs="Calibri"/>
                <w:sz w:val="18"/>
                <w:szCs w:val="18"/>
              </w:rPr>
            </w:pPr>
          </w:p>
          <w:p w14:paraId="78F184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4769D2A" w14:textId="77777777" w:rsidR="002F4920" w:rsidRDefault="002F4920" w:rsidP="002F4920">
            <w:pPr>
              <w:autoSpaceDE w:val="0"/>
              <w:autoSpaceDN w:val="0"/>
              <w:adjustRightInd w:val="0"/>
              <w:rPr>
                <w:rFonts w:ascii="Calibri" w:hAnsi="Calibri" w:cs="Calibri"/>
                <w:sz w:val="18"/>
                <w:szCs w:val="18"/>
              </w:rPr>
            </w:pPr>
          </w:p>
          <w:p w14:paraId="0FD809DC" w14:textId="71A94DB0" w:rsidR="005A21FA"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2523</w:t>
            </w:r>
          </w:p>
        </w:tc>
      </w:tr>
      <w:tr w:rsidR="005A21FA" w:rsidRPr="00DF4A52" w14:paraId="24662349" w14:textId="77777777" w:rsidTr="00330F15">
        <w:trPr>
          <w:trHeight w:val="1002"/>
        </w:trPr>
        <w:tc>
          <w:tcPr>
            <w:tcW w:w="721" w:type="dxa"/>
          </w:tcPr>
          <w:p w14:paraId="7B7655FF" w14:textId="64EF05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2129</w:t>
            </w:r>
          </w:p>
        </w:tc>
        <w:tc>
          <w:tcPr>
            <w:tcW w:w="900" w:type="dxa"/>
          </w:tcPr>
          <w:p w14:paraId="05CE0290" w14:textId="40C54540" w:rsidR="005A21FA" w:rsidRPr="009B5BE0" w:rsidRDefault="005A21FA" w:rsidP="005A21FA">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Hanseul</w:t>
            </w:r>
            <w:proofErr w:type="spellEnd"/>
            <w:r w:rsidRPr="009B5BE0">
              <w:rPr>
                <w:rFonts w:ascii="Calibri" w:hAnsi="Calibri" w:cs="Calibri"/>
                <w:sz w:val="18"/>
                <w:szCs w:val="18"/>
              </w:rPr>
              <w:t xml:space="preserve"> Hong</w:t>
            </w:r>
          </w:p>
        </w:tc>
        <w:tc>
          <w:tcPr>
            <w:tcW w:w="720" w:type="dxa"/>
          </w:tcPr>
          <w:p w14:paraId="4B450995" w14:textId="6AFE84A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28D669B" w14:textId="413339A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5A61B1A" w14:textId="6536BC3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When those condition is met, WUR AP does not have to send a WUR Beacon frame</w:t>
            </w:r>
          </w:p>
        </w:tc>
        <w:tc>
          <w:tcPr>
            <w:tcW w:w="1625" w:type="dxa"/>
          </w:tcPr>
          <w:p w14:paraId="006AA9A3" w14:textId="7FDF64F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As in the comment</w:t>
            </w:r>
          </w:p>
        </w:tc>
        <w:tc>
          <w:tcPr>
            <w:tcW w:w="3207" w:type="dxa"/>
          </w:tcPr>
          <w:p w14:paraId="0710A1A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15887D" w14:textId="77777777" w:rsidR="001A5663" w:rsidRDefault="001A5663" w:rsidP="001A5663">
            <w:pPr>
              <w:autoSpaceDE w:val="0"/>
              <w:autoSpaceDN w:val="0"/>
              <w:adjustRightInd w:val="0"/>
              <w:rPr>
                <w:rFonts w:ascii="Calibri" w:hAnsi="Calibri" w:cs="Calibri"/>
                <w:sz w:val="18"/>
                <w:szCs w:val="18"/>
              </w:rPr>
            </w:pPr>
          </w:p>
          <w:p w14:paraId="6921E59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4A040893" w14:textId="77777777" w:rsidR="001A5663" w:rsidRDefault="001A5663" w:rsidP="001A5663">
            <w:pPr>
              <w:autoSpaceDE w:val="0"/>
              <w:autoSpaceDN w:val="0"/>
              <w:adjustRightInd w:val="0"/>
              <w:rPr>
                <w:rFonts w:ascii="Calibri" w:hAnsi="Calibri" w:cs="Calibri"/>
                <w:sz w:val="18"/>
                <w:szCs w:val="18"/>
              </w:rPr>
            </w:pPr>
          </w:p>
          <w:p w14:paraId="16FA88FE" w14:textId="0060A0A7" w:rsidR="005A21FA" w:rsidRDefault="001A5663" w:rsidP="001A5663">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2129</w:t>
            </w:r>
          </w:p>
        </w:tc>
      </w:tr>
      <w:tr w:rsidR="002F39DA" w:rsidRPr="00DF4A52" w14:paraId="05857756" w14:textId="77777777" w:rsidTr="00330F15">
        <w:trPr>
          <w:trHeight w:val="1002"/>
        </w:trPr>
        <w:tc>
          <w:tcPr>
            <w:tcW w:w="721" w:type="dxa"/>
          </w:tcPr>
          <w:p w14:paraId="2B1743E4" w14:textId="62211F73"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2268</w:t>
            </w:r>
          </w:p>
        </w:tc>
        <w:tc>
          <w:tcPr>
            <w:tcW w:w="900" w:type="dxa"/>
          </w:tcPr>
          <w:p w14:paraId="3694596C" w14:textId="2BC06D39"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743744AB" w14:textId="102AF38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7525C6B" w14:textId="5ACC86DC"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DB037EE" w14:textId="735E8E7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"At each TWBTT, the WUR</w:t>
            </w:r>
            <w:r w:rsidRPr="009B5BE0">
              <w:rPr>
                <w:rFonts w:ascii="Calibri" w:hAnsi="Calibri" w:cs="Calibri"/>
                <w:sz w:val="18"/>
                <w:szCs w:val="18"/>
              </w:rPr>
              <w:br/>
              <w:t>AP shall schedule a WUR Beacon frame on the WUR primary channel indicated by the WUR Operating Class and WUR Channel subfields in the WUR Operation element as the next frame for transmission according to the medium access rules specified in Clause 10 when any one of the following conditions is</w:t>
            </w:r>
            <w:r w:rsidRPr="009B5BE0">
              <w:rPr>
                <w:rFonts w:ascii="Calibri" w:hAnsi="Calibri" w:cs="Calibri"/>
                <w:sz w:val="18"/>
                <w:szCs w:val="18"/>
              </w:rPr>
              <w:br/>
              <w:t>met:"</w:t>
            </w:r>
            <w:r w:rsidRPr="009B5BE0">
              <w:rPr>
                <w:rFonts w:ascii="Calibri" w:hAnsi="Calibri" w:cs="Calibri"/>
                <w:sz w:val="18"/>
                <w:szCs w:val="18"/>
              </w:rPr>
              <w:br/>
              <w:t>This does not seem correct. The following conditions are the cases that there is no need for a WUR beacon frame</w:t>
            </w:r>
          </w:p>
        </w:tc>
        <w:tc>
          <w:tcPr>
            <w:tcW w:w="1625" w:type="dxa"/>
          </w:tcPr>
          <w:p w14:paraId="6C5E951A" w14:textId="0D8B942B"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change 'when' to except</w:t>
            </w:r>
          </w:p>
        </w:tc>
        <w:tc>
          <w:tcPr>
            <w:tcW w:w="3207" w:type="dxa"/>
          </w:tcPr>
          <w:p w14:paraId="1F6AC025"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A16BE" w14:textId="77777777" w:rsidR="002F39DA" w:rsidRDefault="002F39DA" w:rsidP="002F39DA">
            <w:pPr>
              <w:autoSpaceDE w:val="0"/>
              <w:autoSpaceDN w:val="0"/>
              <w:adjustRightInd w:val="0"/>
              <w:rPr>
                <w:rFonts w:ascii="Calibri" w:hAnsi="Calibri" w:cs="Calibri"/>
                <w:sz w:val="18"/>
                <w:szCs w:val="18"/>
              </w:rPr>
            </w:pPr>
          </w:p>
          <w:p w14:paraId="642765EA"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567DBB9E" w14:textId="77777777" w:rsidR="002F39DA" w:rsidRDefault="002F39DA" w:rsidP="002F39DA">
            <w:pPr>
              <w:autoSpaceDE w:val="0"/>
              <w:autoSpaceDN w:val="0"/>
              <w:adjustRightInd w:val="0"/>
              <w:rPr>
                <w:rFonts w:ascii="Calibri" w:hAnsi="Calibri" w:cs="Calibri"/>
                <w:sz w:val="18"/>
                <w:szCs w:val="18"/>
              </w:rPr>
            </w:pPr>
          </w:p>
          <w:p w14:paraId="038AF92A" w14:textId="13692EBB" w:rsidR="002F39DA" w:rsidRDefault="002F39DA" w:rsidP="002F39DA">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2268</w:t>
            </w:r>
          </w:p>
        </w:tc>
      </w:tr>
      <w:tr w:rsidR="005A21FA" w:rsidRPr="00DF4A52" w14:paraId="2CDE06E0" w14:textId="77777777" w:rsidTr="00330F15">
        <w:trPr>
          <w:trHeight w:val="1002"/>
        </w:trPr>
        <w:tc>
          <w:tcPr>
            <w:tcW w:w="721" w:type="dxa"/>
          </w:tcPr>
          <w:p w14:paraId="6049F29D" w14:textId="61C3B01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2233</w:t>
            </w:r>
          </w:p>
        </w:tc>
        <w:tc>
          <w:tcPr>
            <w:tcW w:w="900" w:type="dxa"/>
          </w:tcPr>
          <w:p w14:paraId="0FED6A46" w14:textId="2B465E7C" w:rsidR="005A21FA" w:rsidRPr="009B5BE0" w:rsidRDefault="005A21FA" w:rsidP="005A21FA">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kaiying</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Lv</w:t>
            </w:r>
            <w:proofErr w:type="spellEnd"/>
          </w:p>
        </w:tc>
        <w:tc>
          <w:tcPr>
            <w:tcW w:w="720" w:type="dxa"/>
          </w:tcPr>
          <w:p w14:paraId="2212BD3F" w14:textId="45A37A83"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43F2EE1B" w14:textId="2B9FC7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9A561F1" w14:textId="2BBB709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 last sentence of this paragraph describe the conditions that WUR Beacon does not need to be transmitted.</w:t>
            </w:r>
          </w:p>
        </w:tc>
        <w:tc>
          <w:tcPr>
            <w:tcW w:w="1625" w:type="dxa"/>
          </w:tcPr>
          <w:p w14:paraId="38AB361D" w14:textId="50DB34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Change "according to the medium access rules </w:t>
            </w:r>
            <w:proofErr w:type="spellStart"/>
            <w:r w:rsidRPr="009B5BE0">
              <w:rPr>
                <w:rFonts w:ascii="Calibri" w:hAnsi="Calibri" w:cs="Calibri"/>
                <w:sz w:val="18"/>
                <w:szCs w:val="18"/>
              </w:rPr>
              <w:t>specifiedin</w:t>
            </w:r>
            <w:proofErr w:type="spellEnd"/>
            <w:r w:rsidRPr="009B5BE0">
              <w:rPr>
                <w:rFonts w:ascii="Calibri" w:hAnsi="Calibri" w:cs="Calibri"/>
                <w:sz w:val="18"/>
                <w:szCs w:val="18"/>
              </w:rPr>
              <w:t xml:space="preserve"> Clause 10 when any one of the following conditions is</w:t>
            </w:r>
            <w:r w:rsidRPr="009B5BE0">
              <w:rPr>
                <w:rFonts w:ascii="Calibri" w:hAnsi="Calibri" w:cs="Calibri"/>
                <w:sz w:val="18"/>
                <w:szCs w:val="18"/>
              </w:rPr>
              <w:br/>
              <w:t xml:space="preserve">met" to "according to the medium access rules </w:t>
            </w:r>
            <w:proofErr w:type="spellStart"/>
            <w:r w:rsidRPr="009B5BE0">
              <w:rPr>
                <w:rFonts w:ascii="Calibri" w:hAnsi="Calibri" w:cs="Calibri"/>
                <w:sz w:val="18"/>
                <w:szCs w:val="18"/>
              </w:rPr>
              <w:t>specifiedin</w:t>
            </w:r>
            <w:proofErr w:type="spellEnd"/>
            <w:r w:rsidRPr="009B5BE0">
              <w:rPr>
                <w:rFonts w:ascii="Calibri" w:hAnsi="Calibri" w:cs="Calibri"/>
                <w:sz w:val="18"/>
                <w:szCs w:val="18"/>
              </w:rPr>
              <w:t xml:space="preserve"> Clause 10 except any one of the following conditions is</w:t>
            </w:r>
            <w:r w:rsidRPr="009B5BE0">
              <w:rPr>
                <w:rFonts w:ascii="Calibri" w:hAnsi="Calibri" w:cs="Calibri"/>
                <w:sz w:val="18"/>
                <w:szCs w:val="18"/>
              </w:rPr>
              <w:br/>
              <w:t>met"</w:t>
            </w:r>
          </w:p>
        </w:tc>
        <w:tc>
          <w:tcPr>
            <w:tcW w:w="3207" w:type="dxa"/>
          </w:tcPr>
          <w:p w14:paraId="2B13D2D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8B92B0" w14:textId="77777777" w:rsidR="001A5663" w:rsidRDefault="001A5663" w:rsidP="001A5663">
            <w:pPr>
              <w:autoSpaceDE w:val="0"/>
              <w:autoSpaceDN w:val="0"/>
              <w:adjustRightInd w:val="0"/>
              <w:rPr>
                <w:rFonts w:ascii="Calibri" w:hAnsi="Calibri" w:cs="Calibri"/>
                <w:sz w:val="18"/>
                <w:szCs w:val="18"/>
              </w:rPr>
            </w:pPr>
          </w:p>
          <w:p w14:paraId="2F873FF5"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1010573A" w14:textId="77777777" w:rsidR="001A5663" w:rsidRDefault="001A5663" w:rsidP="001A5663">
            <w:pPr>
              <w:autoSpaceDE w:val="0"/>
              <w:autoSpaceDN w:val="0"/>
              <w:adjustRightInd w:val="0"/>
              <w:rPr>
                <w:rFonts w:ascii="Calibri" w:hAnsi="Calibri" w:cs="Calibri"/>
                <w:sz w:val="18"/>
                <w:szCs w:val="18"/>
              </w:rPr>
            </w:pPr>
          </w:p>
          <w:p w14:paraId="1B47CF07" w14:textId="3B248622" w:rsidR="005A21FA" w:rsidRDefault="001A5663" w:rsidP="001A5663">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2233</w:t>
            </w:r>
          </w:p>
        </w:tc>
      </w:tr>
      <w:tr w:rsidR="005A21FA" w:rsidRPr="00DF4A52" w14:paraId="2F0234E7" w14:textId="77777777" w:rsidTr="00330F15">
        <w:trPr>
          <w:trHeight w:val="1002"/>
        </w:trPr>
        <w:tc>
          <w:tcPr>
            <w:tcW w:w="721" w:type="dxa"/>
          </w:tcPr>
          <w:p w14:paraId="4211F139" w14:textId="2D21203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2413</w:t>
            </w:r>
          </w:p>
        </w:tc>
        <w:tc>
          <w:tcPr>
            <w:tcW w:w="900" w:type="dxa"/>
          </w:tcPr>
          <w:p w14:paraId="455FECC0" w14:textId="6ADE6E0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0C0A61D0" w14:textId="72308A7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55716CC" w14:textId="4B3BE10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912465B" w14:textId="53338FA5"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I don't understand the rules for when to </w:t>
            </w:r>
            <w:proofErr w:type="spellStart"/>
            <w:r w:rsidRPr="009B5BE0">
              <w:rPr>
                <w:rFonts w:ascii="Calibri" w:hAnsi="Calibri" w:cs="Calibri"/>
                <w:sz w:val="18"/>
                <w:szCs w:val="18"/>
              </w:rPr>
              <w:t>tx</w:t>
            </w:r>
            <w:proofErr w:type="spellEnd"/>
            <w:r w:rsidRPr="009B5BE0">
              <w:rPr>
                <w:rFonts w:ascii="Calibri" w:hAnsi="Calibri" w:cs="Calibri"/>
                <w:sz w:val="18"/>
                <w:szCs w:val="18"/>
              </w:rPr>
              <w:t xml:space="preserve"> a WUR beacon.  Why is </w:t>
            </w:r>
            <w:proofErr w:type="spellStart"/>
            <w:r w:rsidRPr="009B5BE0">
              <w:rPr>
                <w:rFonts w:ascii="Calibri" w:hAnsi="Calibri" w:cs="Calibri"/>
                <w:sz w:val="18"/>
                <w:szCs w:val="18"/>
              </w:rPr>
              <w:t>tx</w:t>
            </w:r>
            <w:proofErr w:type="spellEnd"/>
            <w:r w:rsidRPr="009B5BE0">
              <w:rPr>
                <w:rFonts w:ascii="Calibri" w:hAnsi="Calibri" w:cs="Calibri"/>
                <w:sz w:val="18"/>
                <w:szCs w:val="18"/>
              </w:rPr>
              <w:t xml:space="preserve"> of a WUR beacon not needed if there is at least one WUR non-AP </w:t>
            </w:r>
            <w:proofErr w:type="gramStart"/>
            <w:r w:rsidRPr="009B5BE0">
              <w:rPr>
                <w:rFonts w:ascii="Calibri" w:hAnsi="Calibri" w:cs="Calibri"/>
                <w:sz w:val="18"/>
                <w:szCs w:val="18"/>
              </w:rPr>
              <w:t>STA  in</w:t>
            </w:r>
            <w:proofErr w:type="gramEnd"/>
            <w:r w:rsidRPr="009B5BE0">
              <w:rPr>
                <w:rFonts w:ascii="Calibri" w:hAnsi="Calibri" w:cs="Calibri"/>
                <w:sz w:val="18"/>
                <w:szCs w:val="18"/>
              </w:rPr>
              <w:t xml:space="preserve"> PS mode?</w:t>
            </w:r>
          </w:p>
        </w:tc>
        <w:tc>
          <w:tcPr>
            <w:tcW w:w="1625" w:type="dxa"/>
          </w:tcPr>
          <w:p w14:paraId="4D21FE61" w14:textId="7C1A943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from "when any one of the following conditions is met: " and the following three bullets (leave a full stop at the end)</w:t>
            </w:r>
          </w:p>
        </w:tc>
        <w:tc>
          <w:tcPr>
            <w:tcW w:w="3207" w:type="dxa"/>
          </w:tcPr>
          <w:p w14:paraId="6407B82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2FD415" w14:textId="77777777" w:rsidR="001A5663" w:rsidRDefault="001A5663" w:rsidP="001A5663">
            <w:pPr>
              <w:autoSpaceDE w:val="0"/>
              <w:autoSpaceDN w:val="0"/>
              <w:adjustRightInd w:val="0"/>
              <w:rPr>
                <w:rFonts w:ascii="Calibri" w:hAnsi="Calibri" w:cs="Calibri"/>
                <w:sz w:val="18"/>
                <w:szCs w:val="18"/>
              </w:rPr>
            </w:pPr>
          </w:p>
          <w:p w14:paraId="20E7FA67" w14:textId="60BD1249"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7E7E13E9" w14:textId="77777777" w:rsidR="001A5663" w:rsidRDefault="001A5663" w:rsidP="001A5663">
            <w:pPr>
              <w:autoSpaceDE w:val="0"/>
              <w:autoSpaceDN w:val="0"/>
              <w:adjustRightInd w:val="0"/>
              <w:rPr>
                <w:rFonts w:ascii="Calibri" w:hAnsi="Calibri" w:cs="Calibri"/>
                <w:sz w:val="18"/>
                <w:szCs w:val="18"/>
              </w:rPr>
            </w:pPr>
          </w:p>
          <w:p w14:paraId="2C28A9AE" w14:textId="7B2EA8D3" w:rsidR="005A21FA" w:rsidRDefault="001A5663" w:rsidP="001A5663">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2413</w:t>
            </w:r>
          </w:p>
        </w:tc>
      </w:tr>
      <w:tr w:rsidR="009B5BE0" w:rsidRPr="00DF4A52" w14:paraId="327D6040" w14:textId="77777777" w:rsidTr="00330F15">
        <w:trPr>
          <w:trHeight w:val="1002"/>
        </w:trPr>
        <w:tc>
          <w:tcPr>
            <w:tcW w:w="721" w:type="dxa"/>
          </w:tcPr>
          <w:p w14:paraId="2D564CB0" w14:textId="14B5F4A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2209</w:t>
            </w:r>
          </w:p>
        </w:tc>
        <w:tc>
          <w:tcPr>
            <w:tcW w:w="900" w:type="dxa"/>
          </w:tcPr>
          <w:p w14:paraId="62C8D972" w14:textId="23770D3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E4ADEA1" w14:textId="29430EC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94B95C4" w14:textId="0C9B0F0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53BD3A6C" w14:textId="339B9F56"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What the WUR non-AP STA expects is not something that should be specified.</w:t>
            </w:r>
          </w:p>
        </w:tc>
        <w:tc>
          <w:tcPr>
            <w:tcW w:w="1625" w:type="dxa"/>
          </w:tcPr>
          <w:p w14:paraId="1D77203F" w14:textId="743C776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Delete: "A WUR non-AP STA that is in WUR mode expects to receive WUR Beacon frames every dot11WURBeaconPeriod."</w:t>
            </w:r>
          </w:p>
        </w:tc>
        <w:tc>
          <w:tcPr>
            <w:tcW w:w="3207" w:type="dxa"/>
          </w:tcPr>
          <w:p w14:paraId="6F42143C" w14:textId="0D2CDEA9" w:rsidR="009B5BE0"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66A7EE" w14:textId="77777777" w:rsidR="009D3AC2" w:rsidRDefault="009D3AC2" w:rsidP="009B5BE0">
            <w:pPr>
              <w:autoSpaceDE w:val="0"/>
              <w:autoSpaceDN w:val="0"/>
              <w:adjustRightInd w:val="0"/>
              <w:rPr>
                <w:rFonts w:ascii="Calibri" w:hAnsi="Calibri" w:cs="Calibri"/>
                <w:sz w:val="18"/>
                <w:szCs w:val="18"/>
              </w:rPr>
            </w:pPr>
          </w:p>
          <w:p w14:paraId="104C9E2F" w14:textId="2396C690" w:rsidR="009D3AC2"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in the </w:t>
            </w:r>
            <w:proofErr w:type="spellStart"/>
            <w:r>
              <w:rPr>
                <w:rFonts w:ascii="Calibri" w:hAnsi="Calibri" w:cs="Calibri"/>
                <w:sz w:val="18"/>
                <w:szCs w:val="18"/>
              </w:rPr>
              <w:t>based</w:t>
            </w:r>
            <w:proofErr w:type="spellEnd"/>
            <w:r>
              <w:rPr>
                <w:rFonts w:ascii="Calibri" w:hAnsi="Calibri" w:cs="Calibri"/>
                <w:sz w:val="18"/>
                <w:szCs w:val="18"/>
              </w:rPr>
              <w:t xml:space="preserve"> line, similar sentence is used for various Beacon frames. </w:t>
            </w:r>
          </w:p>
          <w:p w14:paraId="665D2692" w14:textId="77777777" w:rsidR="009D3AC2" w:rsidRDefault="009D3AC2" w:rsidP="009B5BE0">
            <w:pPr>
              <w:autoSpaceDE w:val="0"/>
              <w:autoSpaceDN w:val="0"/>
              <w:adjustRightInd w:val="0"/>
              <w:rPr>
                <w:rFonts w:ascii="Calibri" w:hAnsi="Calibri" w:cs="Calibri"/>
                <w:sz w:val="18"/>
                <w:szCs w:val="18"/>
              </w:rPr>
            </w:pPr>
          </w:p>
          <w:p w14:paraId="7E1CD0A6" w14:textId="44BE6FF7" w:rsidR="009D3AC2" w:rsidRDefault="009D3AC2" w:rsidP="009D3AC2">
            <w:pPr>
              <w:autoSpaceDE w:val="0"/>
              <w:autoSpaceDN w:val="0"/>
              <w:adjustRightInd w:val="0"/>
              <w:rPr>
                <w:rFonts w:ascii="Calibri" w:hAnsi="Calibri" w:cs="Calibri"/>
                <w:sz w:val="18"/>
                <w:szCs w:val="18"/>
              </w:rPr>
            </w:pPr>
            <w:r w:rsidRPr="009D3AC2">
              <w:rPr>
                <w:rFonts w:ascii="Calibri" w:hAnsi="Calibri" w:cs="Calibri"/>
                <w:i/>
                <w:sz w:val="18"/>
                <w:szCs w:val="18"/>
              </w:rPr>
              <w:t xml:space="preserve">STAs expect to receive Beacon frames </w:t>
            </w:r>
            <w:r>
              <w:rPr>
                <w:rFonts w:ascii="Calibri" w:hAnsi="Calibri" w:cs="Calibri"/>
                <w:i/>
                <w:sz w:val="18"/>
                <w:szCs w:val="18"/>
              </w:rPr>
              <w:t xml:space="preserve">at a nominal rate. In a non-DMG </w:t>
            </w:r>
            <w:r w:rsidRPr="009D3AC2">
              <w:rPr>
                <w:rFonts w:ascii="Calibri" w:hAnsi="Calibri" w:cs="Calibri"/>
                <w:i/>
                <w:sz w:val="18"/>
                <w:szCs w:val="18"/>
              </w:rPr>
              <w:t>infrastructure BSS, the interval between</w:t>
            </w:r>
            <w:r>
              <w:rPr>
                <w:rFonts w:ascii="Calibri" w:hAnsi="Calibri" w:cs="Calibri"/>
                <w:sz w:val="18"/>
                <w:szCs w:val="18"/>
              </w:rPr>
              <w:t xml:space="preserve"> </w:t>
            </w:r>
            <w:r>
              <w:rPr>
                <w:rFonts w:ascii="Calibri" w:hAnsi="Calibri" w:cs="Calibri"/>
                <w:i/>
                <w:sz w:val="18"/>
                <w:szCs w:val="18"/>
              </w:rPr>
              <w:t xml:space="preserve">Beacon frames is defined by </w:t>
            </w:r>
            <w:r w:rsidRPr="009D3AC2">
              <w:rPr>
                <w:rFonts w:ascii="Calibri" w:hAnsi="Calibri" w:cs="Calibri"/>
                <w:i/>
                <w:sz w:val="18"/>
                <w:szCs w:val="18"/>
              </w:rPr>
              <w:t xml:space="preserve">dot11BeaconPeriod. </w:t>
            </w:r>
            <w:r>
              <w:rPr>
                <w:rFonts w:ascii="Calibri" w:hAnsi="Calibri" w:cs="Calibri"/>
                <w:i/>
                <w:sz w:val="18"/>
                <w:szCs w:val="18"/>
              </w:rPr>
              <w:t xml:space="preserve">In a DMG </w:t>
            </w:r>
            <w:r w:rsidRPr="009D3AC2">
              <w:rPr>
                <w:rFonts w:ascii="Calibri" w:hAnsi="Calibri" w:cs="Calibri"/>
                <w:i/>
                <w:sz w:val="18"/>
                <w:szCs w:val="18"/>
              </w:rPr>
              <w:t>infrastructure BSS, the STAs expect to receive</w:t>
            </w:r>
            <w:r>
              <w:rPr>
                <w:rFonts w:ascii="Calibri" w:hAnsi="Calibri" w:cs="Calibri"/>
                <w:sz w:val="18"/>
                <w:szCs w:val="18"/>
              </w:rPr>
              <w:t xml:space="preserve"> </w:t>
            </w:r>
            <w:r w:rsidRPr="009D3AC2">
              <w:rPr>
                <w:rFonts w:ascii="Calibri" w:hAnsi="Calibri" w:cs="Calibri"/>
                <w:i/>
                <w:sz w:val="18"/>
                <w:szCs w:val="18"/>
              </w:rPr>
              <w:t xml:space="preserve">at least one DMG Beacon </w:t>
            </w:r>
            <w:r>
              <w:rPr>
                <w:rFonts w:ascii="Calibri" w:hAnsi="Calibri" w:cs="Calibri"/>
                <w:i/>
                <w:sz w:val="18"/>
                <w:szCs w:val="18"/>
              </w:rPr>
              <w:t xml:space="preserve">frame every dot11BeaconPeriod × </w:t>
            </w:r>
            <w:r w:rsidRPr="009D3AC2">
              <w:rPr>
                <w:rFonts w:ascii="Calibri" w:hAnsi="Calibri" w:cs="Calibri"/>
                <w:i/>
                <w:sz w:val="18"/>
                <w:szCs w:val="18"/>
              </w:rPr>
              <w:t>dot11MaxLostBeacons TUs. In a PBSS, STAs</w:t>
            </w:r>
            <w:r>
              <w:rPr>
                <w:rFonts w:ascii="Calibri" w:hAnsi="Calibri" w:cs="Calibri"/>
                <w:sz w:val="18"/>
                <w:szCs w:val="18"/>
              </w:rPr>
              <w:t xml:space="preserve"> </w:t>
            </w:r>
            <w:r w:rsidRPr="009D3AC2">
              <w:rPr>
                <w:rFonts w:ascii="Calibri" w:hAnsi="Calibri" w:cs="Calibri"/>
                <w:i/>
                <w:sz w:val="18"/>
                <w:szCs w:val="18"/>
              </w:rPr>
              <w:t>expect to receive at least one DMG Beacon frame or one Announce frame every dot11BeaconPeriod ×</w:t>
            </w:r>
            <w:r>
              <w:rPr>
                <w:rFonts w:ascii="Calibri" w:hAnsi="Calibri" w:cs="Calibri"/>
                <w:sz w:val="18"/>
                <w:szCs w:val="18"/>
              </w:rPr>
              <w:t xml:space="preserve"> </w:t>
            </w:r>
            <w:r w:rsidRPr="009D3AC2">
              <w:rPr>
                <w:rFonts w:ascii="Calibri" w:hAnsi="Calibri" w:cs="Calibri"/>
                <w:i/>
                <w:sz w:val="18"/>
                <w:szCs w:val="18"/>
              </w:rPr>
              <w:t>dot11MaxLostBeacons TUs.</w:t>
            </w:r>
          </w:p>
        </w:tc>
      </w:tr>
      <w:tr w:rsidR="009B5BE0" w:rsidRPr="00DF4A52" w14:paraId="39409965" w14:textId="77777777" w:rsidTr="00330F15">
        <w:trPr>
          <w:trHeight w:val="1002"/>
        </w:trPr>
        <w:tc>
          <w:tcPr>
            <w:tcW w:w="721" w:type="dxa"/>
          </w:tcPr>
          <w:p w14:paraId="506EC5E6" w14:textId="550F35A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2210</w:t>
            </w:r>
          </w:p>
        </w:tc>
        <w:tc>
          <w:tcPr>
            <w:tcW w:w="900" w:type="dxa"/>
          </w:tcPr>
          <w:p w14:paraId="44AAEC96" w14:textId="45C0EBD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6C42FCC6" w14:textId="15242160"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60E8204E" w14:textId="26210EE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42C2B39" w14:textId="5D469CF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How does a WUR AP define the timing by transmitting WUR Beacon frames?  It is true the WUR AP defines the WUR beacon period and the Offset of TWBTT.  It is also true that the WUR AP broadcasts the WUR beacon.  But it doesn't really define the timing, it only is providing a synchronization transmission.   It is up to the WUR non-AP STA to use these transmissions to maintain synchronization.  The specification should state what the synchronization requirements are for the non-AP STA, but it need not specify how the non-AP STA maintains synchronization.</w:t>
            </w:r>
          </w:p>
        </w:tc>
        <w:tc>
          <w:tcPr>
            <w:tcW w:w="1625" w:type="dxa"/>
          </w:tcPr>
          <w:p w14:paraId="6D831035" w14:textId="7901C8FC"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Clarify what the WUR AP broadcasts and when it broadcasts.  Also specify what the timing synchronization requirements on the WUR non-AP STA are.</w:t>
            </w:r>
          </w:p>
        </w:tc>
        <w:tc>
          <w:tcPr>
            <w:tcW w:w="3207" w:type="dxa"/>
          </w:tcPr>
          <w:p w14:paraId="157603A2"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762E06" w14:textId="77777777" w:rsidR="00AB3EEA" w:rsidRDefault="00AB3EEA" w:rsidP="00AB3EEA">
            <w:pPr>
              <w:autoSpaceDE w:val="0"/>
              <w:autoSpaceDN w:val="0"/>
              <w:adjustRightInd w:val="0"/>
              <w:rPr>
                <w:rFonts w:ascii="Calibri" w:hAnsi="Calibri" w:cs="Calibri"/>
                <w:sz w:val="18"/>
                <w:szCs w:val="18"/>
              </w:rPr>
            </w:pPr>
          </w:p>
          <w:p w14:paraId="2FD083A8" w14:textId="33B6F92E"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We note that in the </w:t>
            </w:r>
            <w:proofErr w:type="spellStart"/>
            <w:r>
              <w:rPr>
                <w:rFonts w:ascii="Calibri" w:hAnsi="Calibri" w:cs="Calibri"/>
                <w:sz w:val="18"/>
                <w:szCs w:val="18"/>
              </w:rPr>
              <w:t>based</w:t>
            </w:r>
            <w:proofErr w:type="spellEnd"/>
            <w:r>
              <w:rPr>
                <w:rFonts w:ascii="Calibri" w:hAnsi="Calibri" w:cs="Calibri"/>
                <w:sz w:val="18"/>
                <w:szCs w:val="18"/>
              </w:rPr>
              <w:t xml:space="preserve"> line, similar sentence is used to describe that timing is defined by transmitting Beacon frames. </w:t>
            </w:r>
          </w:p>
          <w:p w14:paraId="6B609E04" w14:textId="77777777" w:rsidR="00AB3EEA" w:rsidRDefault="00AB3EEA" w:rsidP="009B5BE0">
            <w:pPr>
              <w:autoSpaceDE w:val="0"/>
              <w:autoSpaceDN w:val="0"/>
              <w:adjustRightInd w:val="0"/>
              <w:rPr>
                <w:rFonts w:ascii="Calibri" w:hAnsi="Calibri" w:cs="Calibri"/>
                <w:sz w:val="18"/>
                <w:szCs w:val="18"/>
              </w:rPr>
            </w:pPr>
          </w:p>
          <w:p w14:paraId="16C3E39F" w14:textId="77777777" w:rsidR="00AB3EEA" w:rsidRDefault="00AB3EEA" w:rsidP="00AB3EEA">
            <w:pPr>
              <w:autoSpaceDE w:val="0"/>
              <w:autoSpaceDN w:val="0"/>
              <w:adjustRightInd w:val="0"/>
              <w:rPr>
                <w:rFonts w:ascii="TimesNewRomanPSMT" w:hAnsi="TimesNewRomanPSMT" w:cs="TimesNewRomanPSMT"/>
                <w:i/>
                <w:color w:val="000000"/>
                <w:sz w:val="20"/>
                <w:lang w:val="en-US" w:eastAsia="ko-KR"/>
              </w:rPr>
            </w:pPr>
            <w:r w:rsidRPr="00AB3EEA">
              <w:rPr>
                <w:rFonts w:ascii="TimesNewRomanPSMT" w:hAnsi="TimesNewRomanPSMT" w:cs="TimesNewRomanPSMT"/>
                <w:i/>
                <w:color w:val="000000"/>
                <w:sz w:val="20"/>
                <w:lang w:val="en-US" w:eastAsia="ko-KR"/>
              </w:rPr>
              <w:t>If the AP is a non-S1G AP, it shall define the timing for the entire BS</w:t>
            </w:r>
            <w:r>
              <w:rPr>
                <w:rFonts w:ascii="TimesNewRomanPSMT" w:hAnsi="TimesNewRomanPSMT" w:cs="TimesNewRomanPSMT"/>
                <w:i/>
                <w:color w:val="000000"/>
                <w:sz w:val="20"/>
                <w:lang w:val="en-US" w:eastAsia="ko-KR"/>
              </w:rPr>
              <w:t xml:space="preserve">S by transmitting Beacon frames </w:t>
            </w:r>
            <w:r w:rsidRPr="00AB3EEA">
              <w:rPr>
                <w:rFonts w:ascii="TimesNewRomanPSMT" w:hAnsi="TimesNewRomanPSMT" w:cs="TimesNewRomanPSMT"/>
                <w:i/>
                <w:color w:val="000000"/>
                <w:sz w:val="20"/>
                <w:lang w:val="en-US" w:eastAsia="ko-KR"/>
              </w:rPr>
              <w:t>according to dot11BeaconPeriod.</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218B21"/>
                <w:sz w:val="20"/>
                <w:lang w:val="en-US" w:eastAsia="ko-KR"/>
              </w:rPr>
              <w:t>(11ah)</w:t>
            </w:r>
            <w:r w:rsidRPr="00AB3EEA">
              <w:rPr>
                <w:rFonts w:ascii="TimesNewRomanPSMT" w:hAnsi="TimesNewRomanPSMT" w:cs="TimesNewRomanPSMT"/>
                <w:i/>
                <w:color w:val="000000"/>
                <w:sz w:val="20"/>
                <w:lang w:val="en-US" w:eastAsia="ko-KR"/>
              </w:rPr>
              <w:t>If the AP is an S1G AP, it shall define the timing for the entire BSS</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000000"/>
                <w:sz w:val="20"/>
                <w:lang w:val="en-US" w:eastAsia="ko-KR"/>
              </w:rPr>
              <w:t>by transmitting</w:t>
            </w:r>
            <w:r>
              <w:rPr>
                <w:rFonts w:ascii="TimesNewRomanPSMT" w:hAnsi="TimesNewRomanPSMT" w:cs="TimesNewRomanPSMT"/>
                <w:i/>
                <w:color w:val="000000"/>
                <w:sz w:val="20"/>
                <w:lang w:val="en-US" w:eastAsia="ko-KR"/>
              </w:rPr>
              <w:t xml:space="preserve"> S1G Beacon frames according to </w:t>
            </w:r>
            <w:r w:rsidRPr="00AB3EEA">
              <w:rPr>
                <w:rFonts w:ascii="TimesNewRomanPSMT" w:hAnsi="TimesNewRomanPSMT" w:cs="TimesNewRomanPSMT"/>
                <w:i/>
                <w:color w:val="000000"/>
                <w:sz w:val="20"/>
                <w:lang w:val="en-US" w:eastAsia="ko-KR"/>
              </w:rPr>
              <w:t>dot11BeaconPeriod.</w:t>
            </w:r>
          </w:p>
          <w:p w14:paraId="40056D9B" w14:textId="77777777" w:rsidR="00AB3EEA" w:rsidRDefault="00AB3EEA" w:rsidP="00AB3EEA">
            <w:pPr>
              <w:autoSpaceDE w:val="0"/>
              <w:autoSpaceDN w:val="0"/>
              <w:adjustRightInd w:val="0"/>
              <w:rPr>
                <w:rFonts w:ascii="Calibri" w:hAnsi="Calibri" w:cs="Calibri"/>
                <w:sz w:val="18"/>
                <w:szCs w:val="18"/>
              </w:rPr>
            </w:pPr>
          </w:p>
          <w:p w14:paraId="7400067A"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For WUR AP, the transmission of WUR Beacon is already clearly defined in 30.5.2. For WUR non-AP STA, we only describe the timer accuracy with a note.</w:t>
            </w:r>
          </w:p>
          <w:p w14:paraId="5811ADAD" w14:textId="66F8E2B0" w:rsidR="00AB3EEA" w:rsidRPr="00AB3EEA" w:rsidRDefault="00AB3EEA" w:rsidP="00AB3EEA">
            <w:pPr>
              <w:autoSpaceDE w:val="0"/>
              <w:autoSpaceDN w:val="0"/>
              <w:adjustRightInd w:val="0"/>
              <w:rPr>
                <w:rFonts w:ascii="TimesNewRomanPSMT" w:hAnsi="TimesNewRomanPSMT" w:cs="TimesNewRomanPSMT"/>
                <w:i/>
                <w:color w:val="000000"/>
                <w:sz w:val="20"/>
                <w:lang w:eastAsia="ko-KR"/>
              </w:rPr>
            </w:pPr>
          </w:p>
        </w:tc>
      </w:tr>
      <w:tr w:rsidR="009B5BE0" w:rsidRPr="00DF4A52" w14:paraId="2CDFCA84" w14:textId="77777777" w:rsidTr="00330F15">
        <w:trPr>
          <w:trHeight w:val="1002"/>
        </w:trPr>
        <w:tc>
          <w:tcPr>
            <w:tcW w:w="721" w:type="dxa"/>
          </w:tcPr>
          <w:p w14:paraId="02CCF7E5" w14:textId="1DCF98F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2212</w:t>
            </w:r>
          </w:p>
        </w:tc>
        <w:tc>
          <w:tcPr>
            <w:tcW w:w="900" w:type="dxa"/>
          </w:tcPr>
          <w:p w14:paraId="0C4EC61D" w14:textId="402B457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51309AC" w14:textId="5715DAD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666F2BB" w14:textId="7C799C2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7A9FAA" w14:textId="6067B45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There needs to be a statement that a WUR non-AP STA may use received WUR beacons to maintain synchronization.   There also needs to be a requirement on the accuracy of synchronization that the WUR non-AP STA must maintain.  Also it would be helpful to note that this synchronization requirement is only applicable when the WUR non-AP STA is in WUR Awake or WUR Doze state.  If a WUR non-AP STA is simply in non-WUR PS mode or active state current existing 802.11 synchronization requirements apply.</w:t>
            </w:r>
          </w:p>
        </w:tc>
        <w:tc>
          <w:tcPr>
            <w:tcW w:w="1625" w:type="dxa"/>
          </w:tcPr>
          <w:p w14:paraId="194C0B49" w14:textId="057F694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Please provide the context for WUR synchronization and when the STA need use it. </w:t>
            </w:r>
            <w:proofErr w:type="gramStart"/>
            <w:r w:rsidRPr="009B5BE0">
              <w:rPr>
                <w:rFonts w:ascii="Calibri" w:hAnsi="Calibri" w:cs="Calibri"/>
                <w:sz w:val="18"/>
                <w:szCs w:val="18"/>
              </w:rPr>
              <w:t>e.g</w:t>
            </w:r>
            <w:proofErr w:type="gramEnd"/>
            <w:r w:rsidRPr="009B5BE0">
              <w:rPr>
                <w:rFonts w:ascii="Calibri" w:hAnsi="Calibri" w:cs="Calibri"/>
                <w:sz w:val="18"/>
                <w:szCs w:val="18"/>
              </w:rPr>
              <w:t>. when the STA is in the WUR awake or doze state.  Also it is not necessary to explain how to use the WUR beacon information to maintain synchronization.  All that need to be specified is what information is broadcast by the AP and what the synchronization requirement is for the non-AP STA.</w:t>
            </w:r>
          </w:p>
        </w:tc>
        <w:tc>
          <w:tcPr>
            <w:tcW w:w="3207" w:type="dxa"/>
          </w:tcPr>
          <w:p w14:paraId="2435AE6F" w14:textId="567645AB" w:rsidR="009B5BE0" w:rsidRDefault="006C7AFC" w:rsidP="009B5BE0">
            <w:pPr>
              <w:autoSpaceDE w:val="0"/>
              <w:autoSpaceDN w:val="0"/>
              <w:adjustRightInd w:val="0"/>
              <w:rPr>
                <w:rFonts w:ascii="Calibri" w:hAnsi="Calibri" w:cs="Calibri"/>
                <w:sz w:val="18"/>
                <w:szCs w:val="18"/>
              </w:rPr>
            </w:pPr>
            <w:r>
              <w:rPr>
                <w:rFonts w:ascii="Calibri" w:hAnsi="Calibri" w:cs="Calibri"/>
                <w:sz w:val="18"/>
                <w:szCs w:val="18"/>
              </w:rPr>
              <w:t>Rejecte</w:t>
            </w:r>
            <w:r w:rsidR="006C07A3">
              <w:rPr>
                <w:rFonts w:ascii="Calibri" w:hAnsi="Calibri" w:cs="Calibri"/>
                <w:sz w:val="18"/>
                <w:szCs w:val="18"/>
              </w:rPr>
              <w:t xml:space="preserve">d – </w:t>
            </w:r>
          </w:p>
          <w:p w14:paraId="7BF8F493" w14:textId="77777777" w:rsidR="006C07A3" w:rsidRDefault="006C07A3" w:rsidP="009B5BE0">
            <w:pPr>
              <w:autoSpaceDE w:val="0"/>
              <w:autoSpaceDN w:val="0"/>
              <w:adjustRightInd w:val="0"/>
              <w:rPr>
                <w:rFonts w:ascii="Calibri" w:hAnsi="Calibri" w:cs="Calibri"/>
                <w:sz w:val="18"/>
                <w:szCs w:val="18"/>
              </w:rPr>
            </w:pPr>
          </w:p>
          <w:p w14:paraId="1A81D176" w14:textId="2222C5FB" w:rsidR="006C07A3" w:rsidRDefault="006C07A3"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due to the reason that partial TSF is include in the WUR Beacon, there is a need to describe the procedure based on the partial TSF. In the baseline, similar behaviour is defined in S1G Beacon because partial TSF is also used in S1G Beacon. Please see 11.1.3.10 </w:t>
            </w:r>
            <w:r w:rsidRPr="006C07A3">
              <w:rPr>
                <w:rFonts w:ascii="Calibri" w:hAnsi="Calibri" w:cs="Calibri"/>
                <w:sz w:val="18"/>
                <w:szCs w:val="18"/>
              </w:rPr>
              <w:t>Maintaining synchronization using S1G Beacon frames</w:t>
            </w:r>
            <w:r>
              <w:rPr>
                <w:rFonts w:ascii="Calibri" w:hAnsi="Calibri" w:cs="Calibri"/>
                <w:sz w:val="18"/>
                <w:szCs w:val="18"/>
              </w:rPr>
              <w:t>.</w:t>
            </w:r>
          </w:p>
          <w:p w14:paraId="11452DFA" w14:textId="77777777" w:rsidR="006C07A3" w:rsidRDefault="006C07A3" w:rsidP="009B5BE0">
            <w:pPr>
              <w:autoSpaceDE w:val="0"/>
              <w:autoSpaceDN w:val="0"/>
              <w:adjustRightInd w:val="0"/>
              <w:rPr>
                <w:rFonts w:ascii="Calibri" w:hAnsi="Calibri" w:cs="Calibri"/>
                <w:sz w:val="18"/>
                <w:szCs w:val="18"/>
              </w:rPr>
            </w:pPr>
          </w:p>
          <w:p w14:paraId="1559B0C9" w14:textId="4422311F" w:rsidR="006C7AFC" w:rsidRDefault="006C7AFC" w:rsidP="009B5BE0">
            <w:pPr>
              <w:autoSpaceDE w:val="0"/>
              <w:autoSpaceDN w:val="0"/>
              <w:adjustRightInd w:val="0"/>
              <w:rPr>
                <w:rFonts w:ascii="Calibri" w:hAnsi="Calibri" w:cs="Calibri"/>
                <w:sz w:val="18"/>
                <w:szCs w:val="18"/>
              </w:rPr>
            </w:pPr>
          </w:p>
        </w:tc>
      </w:tr>
      <w:tr w:rsidR="00AB3EEA" w:rsidRPr="00DF4A52" w14:paraId="252567B5" w14:textId="77777777" w:rsidTr="00330F15">
        <w:trPr>
          <w:trHeight w:val="1002"/>
        </w:trPr>
        <w:tc>
          <w:tcPr>
            <w:tcW w:w="721" w:type="dxa"/>
          </w:tcPr>
          <w:p w14:paraId="720CC893" w14:textId="014D65C0"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2738</w:t>
            </w:r>
          </w:p>
        </w:tc>
        <w:tc>
          <w:tcPr>
            <w:tcW w:w="900" w:type="dxa"/>
          </w:tcPr>
          <w:p w14:paraId="6F779F31" w14:textId="5D1799A7"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5B231B4D" w14:textId="6D6E937A"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62.00</w:t>
            </w:r>
          </w:p>
        </w:tc>
        <w:tc>
          <w:tcPr>
            <w:tcW w:w="900" w:type="dxa"/>
          </w:tcPr>
          <w:p w14:paraId="6CDB4697" w14:textId="461C9A2B"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11</w:t>
            </w:r>
          </w:p>
        </w:tc>
        <w:tc>
          <w:tcPr>
            <w:tcW w:w="2875" w:type="dxa"/>
          </w:tcPr>
          <w:p w14:paraId="33300518" w14:textId="52533E5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1625" w:type="dxa"/>
          </w:tcPr>
          <w:p w14:paraId="54403578" w14:textId="5E8C27F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3207" w:type="dxa"/>
          </w:tcPr>
          <w:p w14:paraId="2B11FC8F" w14:textId="302224B2" w:rsidR="00AB3EEA"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8E68E24" w14:textId="77777777" w:rsidR="00226143" w:rsidRDefault="00226143" w:rsidP="00AB3EEA">
            <w:pPr>
              <w:autoSpaceDE w:val="0"/>
              <w:autoSpaceDN w:val="0"/>
              <w:adjustRightInd w:val="0"/>
              <w:rPr>
                <w:rFonts w:ascii="Calibri" w:hAnsi="Calibri" w:cs="Calibri"/>
                <w:sz w:val="18"/>
                <w:szCs w:val="18"/>
              </w:rPr>
            </w:pPr>
          </w:p>
          <w:p w14:paraId="3E502EEF" w14:textId="2FB78935" w:rsidR="00226143"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The new amendment style initiates by editor group suggests to put new amendment in a separate clause. </w:t>
            </w:r>
          </w:p>
        </w:tc>
      </w:tr>
      <w:tr w:rsidR="00226143" w:rsidRPr="00DF4A52" w14:paraId="465A7CD0" w14:textId="77777777" w:rsidTr="00330F15">
        <w:trPr>
          <w:trHeight w:val="1002"/>
        </w:trPr>
        <w:tc>
          <w:tcPr>
            <w:tcW w:w="721" w:type="dxa"/>
          </w:tcPr>
          <w:p w14:paraId="5309F131" w14:textId="155B7D60"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2819</w:t>
            </w:r>
          </w:p>
        </w:tc>
        <w:tc>
          <w:tcPr>
            <w:tcW w:w="900" w:type="dxa"/>
          </w:tcPr>
          <w:p w14:paraId="3F76C994" w14:textId="09C57BEB" w:rsidR="00226143" w:rsidRPr="009B5BE0" w:rsidRDefault="00226143" w:rsidP="00226143">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Yunsong</w:t>
            </w:r>
            <w:proofErr w:type="spellEnd"/>
            <w:r w:rsidRPr="009B5BE0">
              <w:rPr>
                <w:rFonts w:ascii="Calibri" w:hAnsi="Calibri" w:cs="Calibri"/>
                <w:sz w:val="18"/>
                <w:szCs w:val="18"/>
              </w:rPr>
              <w:t xml:space="preserve"> Yang</w:t>
            </w:r>
          </w:p>
        </w:tc>
        <w:tc>
          <w:tcPr>
            <w:tcW w:w="720" w:type="dxa"/>
          </w:tcPr>
          <w:p w14:paraId="4B20185E" w14:textId="782FAB14"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2953B3AE" w14:textId="57C30DC2"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B20D269" w14:textId="70F3B01A"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Regarding "the start of the data symbol containing the first bit", a bit in a WUR frame isn't contained in a traditional data symbol, but in 2 or 4 MC-OOK symbols. Need to use the right terminology and make it clear which MC-OOK symbol (among the 2 or 4) is used for marking "the start".</w:t>
            </w:r>
          </w:p>
        </w:tc>
        <w:tc>
          <w:tcPr>
            <w:tcW w:w="1625" w:type="dxa"/>
          </w:tcPr>
          <w:p w14:paraId="0534C277" w14:textId="4FB7D379"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Change the cited text to "the start of the first MC-OOK symbol containing the first bit".</w:t>
            </w:r>
          </w:p>
        </w:tc>
        <w:tc>
          <w:tcPr>
            <w:tcW w:w="3207" w:type="dxa"/>
          </w:tcPr>
          <w:p w14:paraId="54150B2C" w14:textId="1113B046" w:rsidR="002F39DA" w:rsidRDefault="002F39DA" w:rsidP="0022614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B5BE0" w:rsidRPr="00DF4A52" w14:paraId="79D642F1" w14:textId="77777777" w:rsidTr="00330F15">
        <w:trPr>
          <w:trHeight w:val="1002"/>
        </w:trPr>
        <w:tc>
          <w:tcPr>
            <w:tcW w:w="721" w:type="dxa"/>
          </w:tcPr>
          <w:p w14:paraId="68AC4DBC" w14:textId="79010BF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2269</w:t>
            </w:r>
          </w:p>
        </w:tc>
        <w:tc>
          <w:tcPr>
            <w:tcW w:w="900" w:type="dxa"/>
          </w:tcPr>
          <w:p w14:paraId="352F0ECC" w14:textId="38346D6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6957785B" w14:textId="4E54DEB4"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67.00</w:t>
            </w:r>
          </w:p>
        </w:tc>
        <w:tc>
          <w:tcPr>
            <w:tcW w:w="900" w:type="dxa"/>
          </w:tcPr>
          <w:p w14:paraId="5BB12980" w14:textId="28F08FA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9209AA" w14:textId="2FC3177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t>
            </w:r>
            <w:proofErr w:type="gramStart"/>
            <w:r w:rsidRPr="009B5BE0">
              <w:rPr>
                <w:rFonts w:ascii="Calibri" w:hAnsi="Calibri" w:cs="Calibri"/>
                <w:sz w:val="18"/>
                <w:szCs w:val="18"/>
              </w:rPr>
              <w:t>modulo</w:t>
            </w:r>
            <w:proofErr w:type="gramEnd"/>
            <w:r w:rsidRPr="009B5BE0">
              <w:rPr>
                <w:rFonts w:ascii="Calibri" w:hAnsi="Calibri" w:cs="Calibri"/>
                <w:sz w:val="18"/>
                <w:szCs w:val="18"/>
              </w:rPr>
              <w:t xml:space="preserve"> 2^12): is it applied to 2^11 or (AT+/-2^11)?</w:t>
            </w:r>
            <w:r w:rsidRPr="009B5BE0">
              <w:rPr>
                <w:rFonts w:ascii="Calibri" w:hAnsi="Calibri" w:cs="Calibri"/>
                <w:sz w:val="18"/>
                <w:szCs w:val="18"/>
              </w:rPr>
              <w:br/>
            </w:r>
            <w:r w:rsidRPr="009B5BE0">
              <w:rPr>
                <w:rFonts w:ascii="Calibri" w:hAnsi="Calibri" w:cs="Calibri"/>
                <w:sz w:val="18"/>
                <w:szCs w:val="18"/>
              </w:rPr>
              <w:br/>
              <w:t>It seems neither way is correct:</w:t>
            </w:r>
            <w:r w:rsidRPr="009B5BE0">
              <w:rPr>
                <w:rFonts w:ascii="Calibri" w:hAnsi="Calibri" w:cs="Calibri"/>
                <w:sz w:val="18"/>
                <w:szCs w:val="18"/>
              </w:rPr>
              <w:br/>
              <w:t>A) modulo is only applied to 2^11: there is no need to have (modulo 2^12)</w:t>
            </w:r>
            <w:r w:rsidRPr="009B5BE0">
              <w:rPr>
                <w:rFonts w:ascii="Calibri" w:hAnsi="Calibri" w:cs="Calibri"/>
                <w:sz w:val="18"/>
                <w:szCs w:val="18"/>
              </w:rPr>
              <w:br/>
            </w:r>
            <w:r w:rsidRPr="009B5BE0">
              <w:rPr>
                <w:rFonts w:ascii="Calibri" w:hAnsi="Calibri" w:cs="Calibri"/>
                <w:sz w:val="18"/>
                <w:szCs w:val="18"/>
              </w:rPr>
              <w:br/>
              <w:t>B) modulo is applied to (AT+/-2^11): this is incorrect as well,</w:t>
            </w:r>
            <w:r w:rsidRPr="009B5BE0">
              <w:rPr>
                <w:rFonts w:ascii="Calibri" w:hAnsi="Calibri" w:cs="Calibri"/>
                <w:sz w:val="18"/>
                <w:szCs w:val="18"/>
              </w:rPr>
              <w:br/>
              <w:t>For example bullet (1):</w:t>
            </w:r>
            <w:r w:rsidRPr="009B5BE0">
              <w:rPr>
                <w:rFonts w:ascii="Calibri" w:hAnsi="Calibri" w:cs="Calibri"/>
                <w:sz w:val="18"/>
                <w:szCs w:val="18"/>
              </w:rPr>
              <w:br/>
              <w:t>AT=2^11+10, LT[5:16]=2^11+20, then</w:t>
            </w:r>
            <w:r w:rsidRPr="009B5BE0">
              <w:rPr>
                <w:rFonts w:ascii="Calibri" w:hAnsi="Calibri" w:cs="Calibri"/>
                <w:sz w:val="18"/>
                <w:szCs w:val="18"/>
              </w:rPr>
              <w:br/>
              <w:t>(AT+2^11)%2^12=10,</w:t>
            </w:r>
            <w:r w:rsidRPr="009B5BE0">
              <w:rPr>
                <w:rFonts w:ascii="Calibri" w:hAnsi="Calibri" w:cs="Calibri"/>
                <w:sz w:val="18"/>
                <w:szCs w:val="18"/>
              </w:rPr>
              <w:br/>
              <w:t>This means LT[5:16]&gt;AT and LS[5:16]&gt;(AT+2^11)%2^12=10 is satisfied, bullet 1 says local TSF[17:63] needs to be incremented</w:t>
            </w:r>
            <w:r w:rsidRPr="009B5BE0">
              <w:rPr>
                <w:rFonts w:ascii="Calibri" w:hAnsi="Calibri" w:cs="Calibri"/>
                <w:sz w:val="18"/>
                <w:szCs w:val="18"/>
              </w:rPr>
              <w:br/>
              <w:t>However, in this case, TSF[17:63] does not need to be incremented</w:t>
            </w:r>
            <w:r w:rsidRPr="009B5BE0">
              <w:rPr>
                <w:rFonts w:ascii="Calibri" w:hAnsi="Calibri" w:cs="Calibri"/>
                <w:sz w:val="18"/>
                <w:szCs w:val="18"/>
              </w:rPr>
              <w:br/>
            </w:r>
            <w:r w:rsidRPr="009B5BE0">
              <w:rPr>
                <w:rFonts w:ascii="Calibri" w:hAnsi="Calibri" w:cs="Calibri"/>
                <w:sz w:val="18"/>
                <w:szCs w:val="18"/>
              </w:rPr>
              <w:br/>
              <w:t>For example bullet (2):</w:t>
            </w:r>
            <w:r w:rsidRPr="009B5BE0">
              <w:rPr>
                <w:rFonts w:ascii="Calibri" w:hAnsi="Calibri" w:cs="Calibri"/>
                <w:sz w:val="18"/>
                <w:szCs w:val="18"/>
              </w:rPr>
              <w:br/>
              <w:t>AT=2^11-10, LT[5:16]=2^11-20, then</w:t>
            </w:r>
            <w:r w:rsidRPr="009B5BE0">
              <w:rPr>
                <w:rFonts w:ascii="Calibri" w:hAnsi="Calibri" w:cs="Calibri"/>
                <w:sz w:val="18"/>
                <w:szCs w:val="18"/>
              </w:rPr>
              <w:br/>
              <w:t>(AT-2^11)%2^12=2^12-10,</w:t>
            </w:r>
            <w:r w:rsidRPr="009B5BE0">
              <w:rPr>
                <w:rFonts w:ascii="Calibri" w:hAnsi="Calibri" w:cs="Calibri"/>
                <w:sz w:val="18"/>
                <w:szCs w:val="18"/>
              </w:rPr>
              <w:br/>
              <w:t>This means LT[5:16]&lt;AT and LS[5:16]&lt;(AT-2^11)%2^12=2^12-10 is satisfied, bullet 2 says local TSF[17:63] needs to be decremented</w:t>
            </w:r>
            <w:r w:rsidRPr="009B5BE0">
              <w:rPr>
                <w:rFonts w:ascii="Calibri" w:hAnsi="Calibri" w:cs="Calibri"/>
                <w:sz w:val="18"/>
                <w:szCs w:val="18"/>
              </w:rPr>
              <w:br/>
              <w:t>However, in this case, TSF[17:63] does not need to be decremented</w:t>
            </w:r>
          </w:p>
        </w:tc>
        <w:tc>
          <w:tcPr>
            <w:tcW w:w="1625" w:type="dxa"/>
          </w:tcPr>
          <w:p w14:paraId="1B898365" w14:textId="6A66F881"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remove (modulo 2^12) in bullet 1 and 2</w:t>
            </w:r>
          </w:p>
        </w:tc>
        <w:tc>
          <w:tcPr>
            <w:tcW w:w="3207" w:type="dxa"/>
          </w:tcPr>
          <w:p w14:paraId="29CC3C8C" w14:textId="7EC10839" w:rsidR="009B5BE0" w:rsidRDefault="00AF7204" w:rsidP="009B5BE0">
            <w:pPr>
              <w:autoSpaceDE w:val="0"/>
              <w:autoSpaceDN w:val="0"/>
              <w:adjustRightInd w:val="0"/>
              <w:rPr>
                <w:rFonts w:ascii="Calibri" w:hAnsi="Calibri" w:cs="Calibri"/>
                <w:sz w:val="18"/>
                <w:szCs w:val="18"/>
              </w:rPr>
            </w:pPr>
            <w:r>
              <w:rPr>
                <w:rFonts w:ascii="Calibri" w:hAnsi="Calibri" w:cs="Calibri"/>
                <w:sz w:val="18"/>
                <w:szCs w:val="18"/>
              </w:rPr>
              <w:t>Revised</w:t>
            </w:r>
            <w:r w:rsidR="00A556EC">
              <w:rPr>
                <w:rFonts w:ascii="Calibri" w:hAnsi="Calibri" w:cs="Calibri"/>
                <w:sz w:val="18"/>
                <w:szCs w:val="18"/>
              </w:rPr>
              <w:t xml:space="preserve"> – </w:t>
            </w:r>
          </w:p>
          <w:p w14:paraId="3661E611" w14:textId="77777777" w:rsidR="00A556EC" w:rsidRDefault="00A556EC" w:rsidP="009B5BE0">
            <w:pPr>
              <w:autoSpaceDE w:val="0"/>
              <w:autoSpaceDN w:val="0"/>
              <w:adjustRightInd w:val="0"/>
              <w:rPr>
                <w:rFonts w:ascii="Calibri" w:hAnsi="Calibri" w:cs="Calibri"/>
                <w:sz w:val="18"/>
                <w:szCs w:val="18"/>
              </w:rPr>
            </w:pPr>
          </w:p>
          <w:p w14:paraId="4E65766E" w14:textId="511BFB6B" w:rsidR="00AF7204" w:rsidRDefault="00AF7204"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57D4064" w14:textId="77777777" w:rsidR="00AF7204" w:rsidRDefault="00AF7204" w:rsidP="009B5BE0">
            <w:pPr>
              <w:autoSpaceDE w:val="0"/>
              <w:autoSpaceDN w:val="0"/>
              <w:adjustRightInd w:val="0"/>
              <w:rPr>
                <w:rFonts w:ascii="Calibri" w:hAnsi="Calibri" w:cs="Calibri"/>
                <w:sz w:val="18"/>
                <w:szCs w:val="18"/>
              </w:rPr>
            </w:pPr>
          </w:p>
          <w:p w14:paraId="03C48D8B" w14:textId="2BFF33BA" w:rsidR="00D92778" w:rsidRDefault="00D92778" w:rsidP="00D92778">
            <w:pPr>
              <w:autoSpaceDE w:val="0"/>
              <w:autoSpaceDN w:val="0"/>
              <w:adjustRightInd w:val="0"/>
              <w:rPr>
                <w:rFonts w:ascii="Calibri" w:hAnsi="Calibri" w:cs="Calibri"/>
                <w:sz w:val="18"/>
                <w:szCs w:val="18"/>
              </w:rPr>
            </w:pPr>
            <w:r>
              <w:rPr>
                <w:rFonts w:ascii="Calibri" w:hAnsi="Calibri" w:cs="Calibri"/>
                <w:sz w:val="18"/>
                <w:szCs w:val="18"/>
              </w:rPr>
              <w:t xml:space="preserve">We note that the two examples mentioned by the commenter does not satisfy the assumptions of the </w:t>
            </w:r>
            <w:proofErr w:type="spellStart"/>
            <w:r>
              <w:rPr>
                <w:rFonts w:ascii="Calibri" w:hAnsi="Calibri" w:cs="Calibri"/>
                <w:sz w:val="18"/>
                <w:szCs w:val="18"/>
              </w:rPr>
              <w:t>conditons</w:t>
            </w:r>
            <w:proofErr w:type="spellEnd"/>
            <w:r>
              <w:rPr>
                <w:rFonts w:ascii="Calibri" w:hAnsi="Calibri" w:cs="Calibri"/>
                <w:sz w:val="18"/>
                <w:szCs w:val="18"/>
              </w:rPr>
              <w:t xml:space="preserve">, that is </w:t>
            </w:r>
            <w:r w:rsidRPr="00D92778">
              <w:rPr>
                <w:rFonts w:ascii="Calibri" w:hAnsi="Calibri" w:cs="Calibri"/>
                <w:sz w:val="18"/>
                <w:szCs w:val="18"/>
              </w:rPr>
              <w:t>the most significant bit (MSB) of the adjusted value of the r</w:t>
            </w:r>
            <w:r>
              <w:rPr>
                <w:rFonts w:ascii="Calibri" w:hAnsi="Calibri" w:cs="Calibri"/>
                <w:sz w:val="18"/>
                <w:szCs w:val="18"/>
              </w:rPr>
              <w:t>eceived partial TSF timestamp needs to be</w:t>
            </w:r>
            <w:r w:rsidRPr="00D92778">
              <w:rPr>
                <w:rFonts w:ascii="Calibri" w:hAnsi="Calibri" w:cs="Calibri"/>
                <w:sz w:val="18"/>
                <w:szCs w:val="18"/>
              </w:rPr>
              <w:t xml:space="preserve"> not equal to th</w:t>
            </w:r>
            <w:r>
              <w:rPr>
                <w:rFonts w:ascii="Calibri" w:hAnsi="Calibri" w:cs="Calibri"/>
                <w:sz w:val="18"/>
                <w:szCs w:val="18"/>
              </w:rPr>
              <w:t>e bit 16 of the local TSF timer.</w:t>
            </w:r>
          </w:p>
          <w:p w14:paraId="0DFB2B4F" w14:textId="77777777" w:rsidR="00AF7204" w:rsidRDefault="00AF7204" w:rsidP="00D92778">
            <w:pPr>
              <w:autoSpaceDE w:val="0"/>
              <w:autoSpaceDN w:val="0"/>
              <w:adjustRightInd w:val="0"/>
              <w:rPr>
                <w:rFonts w:ascii="Calibri" w:hAnsi="Calibri" w:cs="Calibri"/>
                <w:sz w:val="18"/>
                <w:szCs w:val="18"/>
              </w:rPr>
            </w:pPr>
          </w:p>
          <w:p w14:paraId="77B91E62" w14:textId="13CF87A5" w:rsidR="00AF7204" w:rsidRDefault="00AF7204" w:rsidP="00D92778">
            <w:pPr>
              <w:autoSpaceDE w:val="0"/>
              <w:autoSpaceDN w:val="0"/>
              <w:adjustRightInd w:val="0"/>
              <w:rPr>
                <w:rFonts w:ascii="Calibri" w:hAnsi="Calibri" w:cs="Calibri"/>
                <w:sz w:val="18"/>
                <w:szCs w:val="18"/>
              </w:rPr>
            </w:pPr>
            <w:r>
              <w:rPr>
                <w:rFonts w:ascii="Calibri" w:hAnsi="Calibri" w:cs="Calibri"/>
                <w:sz w:val="18"/>
                <w:szCs w:val="18"/>
              </w:rPr>
              <w:t xml:space="preserve">However, we add proper parenthesis to clarify the operation. </w:t>
            </w:r>
          </w:p>
          <w:p w14:paraId="56D906FA" w14:textId="77777777" w:rsidR="00A556EC" w:rsidRDefault="00A556EC" w:rsidP="009B5BE0">
            <w:pPr>
              <w:autoSpaceDE w:val="0"/>
              <w:autoSpaceDN w:val="0"/>
              <w:adjustRightInd w:val="0"/>
              <w:rPr>
                <w:rFonts w:ascii="Calibri" w:hAnsi="Calibri" w:cs="Calibri"/>
                <w:sz w:val="18"/>
                <w:szCs w:val="18"/>
              </w:rPr>
            </w:pPr>
          </w:p>
          <w:p w14:paraId="39890F77" w14:textId="18594CA7" w:rsidR="00AF7204" w:rsidRDefault="00AF7204" w:rsidP="009B5BE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2269</w:t>
            </w:r>
          </w:p>
          <w:p w14:paraId="05827BDB" w14:textId="13F71B4D" w:rsidR="00A556EC" w:rsidRDefault="00A556EC" w:rsidP="009B5BE0">
            <w:pPr>
              <w:autoSpaceDE w:val="0"/>
              <w:autoSpaceDN w:val="0"/>
              <w:adjustRightInd w:val="0"/>
              <w:rPr>
                <w:rFonts w:ascii="Calibri" w:hAnsi="Calibri" w:cs="Calibri"/>
                <w:sz w:val="18"/>
                <w:szCs w:val="18"/>
              </w:rPr>
            </w:pPr>
          </w:p>
        </w:tc>
      </w:tr>
      <w:tr w:rsidR="009B5BE0" w:rsidRPr="00DF4A52" w14:paraId="5D092627" w14:textId="77777777" w:rsidTr="00330F15">
        <w:trPr>
          <w:trHeight w:val="1002"/>
        </w:trPr>
        <w:tc>
          <w:tcPr>
            <w:tcW w:w="721" w:type="dxa"/>
          </w:tcPr>
          <w:p w14:paraId="2D5AB394" w14:textId="4C6EEF2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2604</w:t>
            </w:r>
          </w:p>
        </w:tc>
        <w:tc>
          <w:tcPr>
            <w:tcW w:w="900" w:type="dxa"/>
          </w:tcPr>
          <w:p w14:paraId="0BA80EFC" w14:textId="52B5710B" w:rsidR="009B5BE0" w:rsidRPr="009B5BE0" w:rsidRDefault="009B5BE0" w:rsidP="009B5BE0">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Rojan</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Chitrakar</w:t>
            </w:r>
            <w:proofErr w:type="spellEnd"/>
          </w:p>
        </w:tc>
        <w:tc>
          <w:tcPr>
            <w:tcW w:w="720" w:type="dxa"/>
          </w:tcPr>
          <w:p w14:paraId="49538155" w14:textId="15BE892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3958507" w14:textId="49A0E5C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3A1D2DA4" w14:textId="3C9ADA41"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It will be helpful to add a Note regarding non-AP STAs associated to a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w:t>
            </w:r>
          </w:p>
        </w:tc>
        <w:tc>
          <w:tcPr>
            <w:tcW w:w="1625" w:type="dxa"/>
          </w:tcPr>
          <w:p w14:paraId="0C6CCD17" w14:textId="1BB3D1D9"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Add a Note</w:t>
            </w:r>
            <w:proofErr w:type="gramStart"/>
            <w:r w:rsidRPr="009B5BE0">
              <w:rPr>
                <w:rFonts w:ascii="Calibri" w:hAnsi="Calibri" w:cs="Calibri"/>
                <w:sz w:val="18"/>
                <w:szCs w:val="18"/>
              </w:rPr>
              <w:t>:</w:t>
            </w:r>
            <w:proofErr w:type="gramEnd"/>
            <w:r w:rsidRPr="009B5BE0">
              <w:rPr>
                <w:rFonts w:ascii="Calibri" w:hAnsi="Calibri" w:cs="Calibri"/>
                <w:sz w:val="18"/>
                <w:szCs w:val="18"/>
              </w:rPr>
              <w:br/>
              <w:t xml:space="preserve">NOTE--WUR non-AP STAs associated to a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are expected to receive WUR Beacons frames sent with the transmitter ID.</w:t>
            </w:r>
          </w:p>
        </w:tc>
        <w:tc>
          <w:tcPr>
            <w:tcW w:w="3207" w:type="dxa"/>
          </w:tcPr>
          <w:p w14:paraId="386EC9B5" w14:textId="77777777"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3CEF29" w14:textId="77777777" w:rsidR="00CB7714" w:rsidRDefault="00CB7714" w:rsidP="00CB7714">
            <w:pPr>
              <w:autoSpaceDE w:val="0"/>
              <w:autoSpaceDN w:val="0"/>
              <w:adjustRightInd w:val="0"/>
              <w:rPr>
                <w:rFonts w:ascii="Calibri" w:hAnsi="Calibri" w:cs="Calibri"/>
                <w:sz w:val="18"/>
                <w:szCs w:val="18"/>
              </w:rPr>
            </w:pPr>
          </w:p>
          <w:p w14:paraId="75AFB987" w14:textId="0324E2BA"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various cases under multiple BSSID implementation.</w:t>
            </w:r>
          </w:p>
          <w:p w14:paraId="716D74BD" w14:textId="77777777" w:rsidR="00CB7714" w:rsidRDefault="00CB7714" w:rsidP="00CB7714">
            <w:pPr>
              <w:autoSpaceDE w:val="0"/>
              <w:autoSpaceDN w:val="0"/>
              <w:adjustRightInd w:val="0"/>
              <w:rPr>
                <w:rFonts w:ascii="Calibri" w:hAnsi="Calibri" w:cs="Calibri"/>
                <w:sz w:val="18"/>
                <w:szCs w:val="18"/>
              </w:rPr>
            </w:pPr>
          </w:p>
          <w:p w14:paraId="45049D08" w14:textId="514AF339" w:rsidR="009B5BE0" w:rsidRDefault="00CB7714" w:rsidP="00CB7714">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2604</w:t>
            </w:r>
          </w:p>
        </w:tc>
      </w:tr>
      <w:tr w:rsidR="009B5BE0" w:rsidRPr="00DF4A52" w14:paraId="487C3641" w14:textId="77777777" w:rsidTr="00330F15">
        <w:trPr>
          <w:trHeight w:val="1002"/>
        </w:trPr>
        <w:tc>
          <w:tcPr>
            <w:tcW w:w="721" w:type="dxa"/>
          </w:tcPr>
          <w:p w14:paraId="2992CFC1" w14:textId="5C862A5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2605</w:t>
            </w:r>
          </w:p>
        </w:tc>
        <w:tc>
          <w:tcPr>
            <w:tcW w:w="900" w:type="dxa"/>
          </w:tcPr>
          <w:p w14:paraId="0038D5AA" w14:textId="2212B0B5" w:rsidR="009B5BE0" w:rsidRPr="009B5BE0" w:rsidRDefault="009B5BE0" w:rsidP="009B5BE0">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Rojan</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Chitrakar</w:t>
            </w:r>
            <w:proofErr w:type="spellEnd"/>
          </w:p>
        </w:tc>
        <w:tc>
          <w:tcPr>
            <w:tcW w:w="720" w:type="dxa"/>
          </w:tcPr>
          <w:p w14:paraId="1F69973A" w14:textId="4211E19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0DB55F4" w14:textId="4307ABB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697D373F" w14:textId="1853EAE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This statement should be expanded to include WUR APs corresponding to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when dot11MultiBSSIDImplemented is true.</w:t>
            </w:r>
          </w:p>
        </w:tc>
        <w:tc>
          <w:tcPr>
            <w:tcW w:w="1625" w:type="dxa"/>
          </w:tcPr>
          <w:p w14:paraId="03BD6247" w14:textId="666805DF"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Change to</w:t>
            </w:r>
            <w:proofErr w:type="gramStart"/>
            <w:r w:rsidRPr="009B5BE0">
              <w:rPr>
                <w:rFonts w:ascii="Calibri" w:hAnsi="Calibri" w:cs="Calibri"/>
                <w:sz w:val="18"/>
                <w:szCs w:val="18"/>
              </w:rPr>
              <w:t>:</w:t>
            </w:r>
            <w:proofErr w:type="gramEnd"/>
            <w:r w:rsidRPr="009B5BE0">
              <w:rPr>
                <w:rFonts w:ascii="Calibri" w:hAnsi="Calibri" w:cs="Calibri"/>
                <w:sz w:val="18"/>
                <w:szCs w:val="18"/>
              </w:rPr>
              <w:br/>
              <w:t xml:space="preserve">There are no WUR non-AP STAs associated with the WUR AP when dot11MultiBSSIDImplemented is false, or there are no WUR non-AP STAs associated with the WUR AP corresponding to the transmitted BSSID or WUR APs corresponding to the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when dot11MultiBSSIDI</w:t>
            </w:r>
            <w:r w:rsidRPr="009B5BE0">
              <w:rPr>
                <w:rFonts w:ascii="Calibri" w:hAnsi="Calibri" w:cs="Calibri"/>
                <w:sz w:val="18"/>
                <w:szCs w:val="18"/>
              </w:rPr>
              <w:lastRenderedPageBreak/>
              <w:t>mplemented is true.</w:t>
            </w:r>
          </w:p>
        </w:tc>
        <w:tc>
          <w:tcPr>
            <w:tcW w:w="3207" w:type="dxa"/>
          </w:tcPr>
          <w:p w14:paraId="19F75028" w14:textId="03C42BD5" w:rsidR="009B5BE0" w:rsidRDefault="00D23990" w:rsidP="009B5BE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7D24E6B" w14:textId="77777777" w:rsidR="00D23990" w:rsidRDefault="00D23990" w:rsidP="009B5BE0">
            <w:pPr>
              <w:autoSpaceDE w:val="0"/>
              <w:autoSpaceDN w:val="0"/>
              <w:adjustRightInd w:val="0"/>
              <w:rPr>
                <w:rFonts w:ascii="Calibri" w:hAnsi="Calibri" w:cs="Calibri"/>
                <w:sz w:val="18"/>
                <w:szCs w:val="18"/>
              </w:rPr>
            </w:pPr>
          </w:p>
          <w:p w14:paraId="61C036A8" w14:textId="77777777" w:rsidR="00D23990" w:rsidRDefault="00D23990"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5FDC5D7" w14:textId="77777777" w:rsidR="00D23990" w:rsidRDefault="00D23990" w:rsidP="009B5BE0">
            <w:pPr>
              <w:autoSpaceDE w:val="0"/>
              <w:autoSpaceDN w:val="0"/>
              <w:adjustRightInd w:val="0"/>
              <w:rPr>
                <w:rFonts w:ascii="Calibri" w:hAnsi="Calibri" w:cs="Calibri"/>
                <w:sz w:val="18"/>
                <w:szCs w:val="18"/>
              </w:rPr>
            </w:pPr>
          </w:p>
          <w:p w14:paraId="136FF0F9" w14:textId="177FEEB2" w:rsidR="00D23990" w:rsidRDefault="00D23990" w:rsidP="009B5BE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2605</w:t>
            </w:r>
          </w:p>
        </w:tc>
      </w:tr>
      <w:tr w:rsidR="00AB3EEA" w:rsidRPr="00DF4A52" w14:paraId="02603DE5" w14:textId="77777777" w:rsidTr="00330F15">
        <w:trPr>
          <w:trHeight w:val="1002"/>
        </w:trPr>
        <w:tc>
          <w:tcPr>
            <w:tcW w:w="721" w:type="dxa"/>
          </w:tcPr>
          <w:p w14:paraId="532AC2D2" w14:textId="7C368208"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2261</w:t>
            </w:r>
          </w:p>
        </w:tc>
        <w:tc>
          <w:tcPr>
            <w:tcW w:w="900" w:type="dxa"/>
          </w:tcPr>
          <w:p w14:paraId="2A80C77C" w14:textId="5227580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Lei Huang</w:t>
            </w:r>
          </w:p>
        </w:tc>
        <w:tc>
          <w:tcPr>
            <w:tcW w:w="720" w:type="dxa"/>
          </w:tcPr>
          <w:p w14:paraId="2971A7AE" w14:textId="4A69E1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83A8A91" w14:textId="5AF6685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48E293AC" w14:textId="3A0D07F4"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It is better to rename the "WUR Channel subfield" to the "WUR Primary Channel subfield".</w:t>
            </w:r>
          </w:p>
        </w:tc>
        <w:tc>
          <w:tcPr>
            <w:tcW w:w="1625" w:type="dxa"/>
          </w:tcPr>
          <w:p w14:paraId="374813C3" w14:textId="20F6E047" w:rsidR="00AB3EEA" w:rsidRPr="009B5BE0" w:rsidRDefault="00AB3EEA" w:rsidP="00AB3EEA">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change</w:t>
            </w:r>
            <w:proofErr w:type="gramEnd"/>
            <w:r w:rsidRPr="009B5BE0">
              <w:rPr>
                <w:rFonts w:ascii="Calibri" w:hAnsi="Calibri" w:cs="Calibri"/>
                <w:sz w:val="18"/>
                <w:szCs w:val="18"/>
              </w:rPr>
              <w:br/>
              <w:t>"The WUR Channel subfield indicates a channel number, which is interpreted in the context of the indicated operating class as defined in Annex E in use for transmission of a WUR Beacon frames from the WUR AP to the WUR non-AP STA."</w:t>
            </w:r>
            <w:r w:rsidRPr="009B5BE0">
              <w:rPr>
                <w:rFonts w:ascii="Calibri" w:hAnsi="Calibri" w:cs="Calibri"/>
                <w:sz w:val="18"/>
                <w:szCs w:val="18"/>
              </w:rPr>
              <w:br/>
              <w:t>to</w:t>
            </w:r>
            <w:r w:rsidRPr="009B5BE0">
              <w:rPr>
                <w:rFonts w:ascii="Calibri" w:hAnsi="Calibri" w:cs="Calibri"/>
                <w:sz w:val="18"/>
                <w:szCs w:val="18"/>
              </w:rPr>
              <w:br/>
              <w:t>"The WUR Primary Channel subfield indicates a channel number for the WUR primary channel, which is interpreted in the context of the indicated operating class as defined in Annex E.</w:t>
            </w:r>
          </w:p>
        </w:tc>
        <w:tc>
          <w:tcPr>
            <w:tcW w:w="3207" w:type="dxa"/>
          </w:tcPr>
          <w:p w14:paraId="06EE02EA" w14:textId="79DDD6E8" w:rsidR="00416D06" w:rsidRDefault="00D11140" w:rsidP="00416D06">
            <w:pPr>
              <w:autoSpaceDE w:val="0"/>
              <w:autoSpaceDN w:val="0"/>
              <w:adjustRightInd w:val="0"/>
              <w:rPr>
                <w:rFonts w:ascii="Calibri" w:hAnsi="Calibri" w:cs="Calibri"/>
                <w:sz w:val="18"/>
                <w:szCs w:val="18"/>
              </w:rPr>
            </w:pPr>
            <w:r>
              <w:rPr>
                <w:rFonts w:ascii="Calibri" w:hAnsi="Calibri" w:cs="Calibri"/>
                <w:sz w:val="18"/>
                <w:szCs w:val="18"/>
              </w:rPr>
              <w:t>Reject</w:t>
            </w:r>
            <w:r w:rsidR="00416D06">
              <w:rPr>
                <w:rFonts w:ascii="Calibri" w:hAnsi="Calibri" w:cs="Calibri"/>
                <w:sz w:val="18"/>
                <w:szCs w:val="18"/>
              </w:rPr>
              <w:t xml:space="preserve">ed – </w:t>
            </w:r>
          </w:p>
          <w:p w14:paraId="73F270B2" w14:textId="77777777" w:rsidR="00416D06" w:rsidRDefault="00416D06" w:rsidP="00416D06">
            <w:pPr>
              <w:autoSpaceDE w:val="0"/>
              <w:autoSpaceDN w:val="0"/>
              <w:adjustRightInd w:val="0"/>
              <w:rPr>
                <w:rFonts w:ascii="Calibri" w:hAnsi="Calibri" w:cs="Calibri"/>
                <w:sz w:val="18"/>
                <w:szCs w:val="18"/>
              </w:rPr>
            </w:pPr>
          </w:p>
          <w:p w14:paraId="4E8A7931" w14:textId="0506402B" w:rsidR="00D11140" w:rsidRDefault="00D11140" w:rsidP="00416D06">
            <w:pPr>
              <w:autoSpaceDE w:val="0"/>
              <w:autoSpaceDN w:val="0"/>
              <w:adjustRightInd w:val="0"/>
              <w:rPr>
                <w:rFonts w:ascii="Calibri" w:hAnsi="Calibri" w:cs="Calibri"/>
                <w:sz w:val="18"/>
                <w:szCs w:val="18"/>
              </w:rPr>
            </w:pPr>
            <w:r>
              <w:rPr>
                <w:rFonts w:ascii="Calibri" w:hAnsi="Calibri" w:cs="Calibri"/>
                <w:sz w:val="18"/>
                <w:szCs w:val="18"/>
              </w:rPr>
              <w:t xml:space="preserve">The naming is align with the Operating class and channel field in the baseline, and we just add WUR to note that this is for WUR purpose. </w:t>
            </w:r>
          </w:p>
          <w:p w14:paraId="315830D5" w14:textId="77777777" w:rsidR="00D11140" w:rsidRDefault="00D11140" w:rsidP="00416D06">
            <w:pPr>
              <w:autoSpaceDE w:val="0"/>
              <w:autoSpaceDN w:val="0"/>
              <w:adjustRightInd w:val="0"/>
              <w:rPr>
                <w:rFonts w:ascii="Calibri" w:hAnsi="Calibri" w:cs="Calibri"/>
                <w:sz w:val="18"/>
                <w:szCs w:val="18"/>
              </w:rPr>
            </w:pPr>
          </w:p>
          <w:p w14:paraId="632AF75B" w14:textId="5BD85B0E" w:rsidR="00AB3EEA" w:rsidRDefault="00AB3EEA" w:rsidP="00416D06">
            <w:pPr>
              <w:autoSpaceDE w:val="0"/>
              <w:autoSpaceDN w:val="0"/>
              <w:adjustRightInd w:val="0"/>
              <w:rPr>
                <w:rFonts w:ascii="Calibri" w:hAnsi="Calibri" w:cs="Calibri"/>
                <w:sz w:val="18"/>
                <w:szCs w:val="18"/>
              </w:rPr>
            </w:pPr>
          </w:p>
        </w:tc>
      </w:tr>
      <w:tr w:rsidR="009B5BE0" w:rsidRPr="00DF4A52" w14:paraId="3BB55B9B" w14:textId="77777777" w:rsidTr="00330F15">
        <w:trPr>
          <w:trHeight w:val="1002"/>
        </w:trPr>
        <w:tc>
          <w:tcPr>
            <w:tcW w:w="721" w:type="dxa"/>
          </w:tcPr>
          <w:p w14:paraId="6CE2A15F" w14:textId="03062E8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2722</w:t>
            </w:r>
          </w:p>
        </w:tc>
        <w:tc>
          <w:tcPr>
            <w:tcW w:w="900" w:type="dxa"/>
          </w:tcPr>
          <w:p w14:paraId="4D55997F" w14:textId="1F33764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7EE6AD6" w14:textId="144DC3C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0857B71" w14:textId="065CCAC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DD86E0" w14:textId="30DB85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WUR Operation Class seems to indicate the operation class for the </w:t>
            </w:r>
            <w:proofErr w:type="spellStart"/>
            <w:r w:rsidRPr="009B5BE0">
              <w:rPr>
                <w:rFonts w:ascii="Calibri" w:hAnsi="Calibri" w:cs="Calibri"/>
                <w:sz w:val="18"/>
                <w:szCs w:val="18"/>
              </w:rPr>
              <w:t>Wur</w:t>
            </w:r>
            <w:proofErr w:type="spellEnd"/>
            <w:r w:rsidRPr="009B5BE0">
              <w:rPr>
                <w:rFonts w:ascii="Calibri" w:hAnsi="Calibri" w:cs="Calibri"/>
                <w:sz w:val="18"/>
                <w:szCs w:val="18"/>
              </w:rPr>
              <w:t xml:space="preserve"> primary channel. It should be so described, instead of using a long description using "WUR beacon frames".</w:t>
            </w:r>
          </w:p>
        </w:tc>
        <w:tc>
          <w:tcPr>
            <w:tcW w:w="1625" w:type="dxa"/>
          </w:tcPr>
          <w:p w14:paraId="5C8C1DA2" w14:textId="70990C0A"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7B3C82DB" w14:textId="77777777"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B7515A6" w14:textId="77777777" w:rsidR="00D11140" w:rsidRDefault="00D11140" w:rsidP="00D11140">
            <w:pPr>
              <w:autoSpaceDE w:val="0"/>
              <w:autoSpaceDN w:val="0"/>
              <w:adjustRightInd w:val="0"/>
              <w:rPr>
                <w:rFonts w:ascii="Calibri" w:hAnsi="Calibri" w:cs="Calibri"/>
                <w:sz w:val="18"/>
                <w:szCs w:val="18"/>
              </w:rPr>
            </w:pPr>
          </w:p>
          <w:p w14:paraId="35CC7884" w14:textId="0F58FBFF"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The </w:t>
            </w:r>
            <w:r w:rsidR="00D61223">
              <w:rPr>
                <w:rFonts w:ascii="Calibri" w:hAnsi="Calibri" w:cs="Calibri"/>
                <w:sz w:val="18"/>
                <w:szCs w:val="18"/>
              </w:rPr>
              <w:t xml:space="preserve">naming </w:t>
            </w:r>
            <w:r>
              <w:rPr>
                <w:rFonts w:ascii="Calibri" w:hAnsi="Calibri" w:cs="Calibri"/>
                <w:sz w:val="18"/>
                <w:szCs w:val="18"/>
              </w:rPr>
              <w:t>align</w:t>
            </w:r>
            <w:r w:rsidR="00D61223">
              <w:rPr>
                <w:rFonts w:ascii="Calibri" w:hAnsi="Calibri" w:cs="Calibri"/>
                <w:sz w:val="18"/>
                <w:szCs w:val="18"/>
              </w:rPr>
              <w:t>s</w:t>
            </w:r>
            <w:r>
              <w:rPr>
                <w:rFonts w:ascii="Calibri" w:hAnsi="Calibri" w:cs="Calibri"/>
                <w:sz w:val="18"/>
                <w:szCs w:val="18"/>
              </w:rPr>
              <w:t xml:space="preserve"> with the Operating class and channel field in the baseline, and we just add WUR to note that this is for WUR purpose. </w:t>
            </w:r>
          </w:p>
          <w:p w14:paraId="0659BD07" w14:textId="7966E3C2" w:rsidR="009B5BE0" w:rsidRDefault="009B5BE0" w:rsidP="00416D06">
            <w:pPr>
              <w:autoSpaceDE w:val="0"/>
              <w:autoSpaceDN w:val="0"/>
              <w:adjustRightInd w:val="0"/>
              <w:rPr>
                <w:rFonts w:ascii="Calibri" w:hAnsi="Calibri" w:cs="Calibri"/>
                <w:sz w:val="18"/>
                <w:szCs w:val="18"/>
              </w:rPr>
            </w:pPr>
          </w:p>
        </w:tc>
      </w:tr>
      <w:tr w:rsidR="009B5BE0" w:rsidRPr="00DF4A52" w14:paraId="0B19D8AE" w14:textId="77777777" w:rsidTr="00330F15">
        <w:trPr>
          <w:trHeight w:val="1002"/>
        </w:trPr>
        <w:tc>
          <w:tcPr>
            <w:tcW w:w="721" w:type="dxa"/>
          </w:tcPr>
          <w:p w14:paraId="27273221" w14:textId="3A6FDD1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2723</w:t>
            </w:r>
          </w:p>
        </w:tc>
        <w:tc>
          <w:tcPr>
            <w:tcW w:w="900" w:type="dxa"/>
          </w:tcPr>
          <w:p w14:paraId="25BADDED" w14:textId="7082503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0CE0A0F2" w14:textId="524C2E0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208B2135" w14:textId="4F8F0A6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485B810" w14:textId="3D8DEF6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WUR Channel seems to indicate the channel number for the WUR primary channel. It should be so described, instead of using a long description using "WUR beacon frames".</w:t>
            </w:r>
          </w:p>
        </w:tc>
        <w:tc>
          <w:tcPr>
            <w:tcW w:w="1625" w:type="dxa"/>
          </w:tcPr>
          <w:p w14:paraId="68F2EE10" w14:textId="0926E751"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07FF9311" w14:textId="77777777"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2B9BACE" w14:textId="77777777" w:rsidR="00D11140" w:rsidRDefault="00D11140" w:rsidP="00D11140">
            <w:pPr>
              <w:autoSpaceDE w:val="0"/>
              <w:autoSpaceDN w:val="0"/>
              <w:adjustRightInd w:val="0"/>
              <w:rPr>
                <w:rFonts w:ascii="Calibri" w:hAnsi="Calibri" w:cs="Calibri"/>
                <w:sz w:val="18"/>
                <w:szCs w:val="18"/>
              </w:rPr>
            </w:pPr>
          </w:p>
          <w:p w14:paraId="5A4071ED" w14:textId="363CCAC0"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The </w:t>
            </w:r>
            <w:r w:rsidR="00D61223">
              <w:rPr>
                <w:rFonts w:ascii="Calibri" w:hAnsi="Calibri" w:cs="Calibri"/>
                <w:sz w:val="18"/>
                <w:szCs w:val="18"/>
              </w:rPr>
              <w:t xml:space="preserve">naming </w:t>
            </w:r>
            <w:r>
              <w:rPr>
                <w:rFonts w:ascii="Calibri" w:hAnsi="Calibri" w:cs="Calibri"/>
                <w:sz w:val="18"/>
                <w:szCs w:val="18"/>
              </w:rPr>
              <w:t>align</w:t>
            </w:r>
            <w:r w:rsidR="00D61223">
              <w:rPr>
                <w:rFonts w:ascii="Calibri" w:hAnsi="Calibri" w:cs="Calibri"/>
                <w:sz w:val="18"/>
                <w:szCs w:val="18"/>
              </w:rPr>
              <w:t>s</w:t>
            </w:r>
            <w:r>
              <w:rPr>
                <w:rFonts w:ascii="Calibri" w:hAnsi="Calibri" w:cs="Calibri"/>
                <w:sz w:val="18"/>
                <w:szCs w:val="18"/>
              </w:rPr>
              <w:t xml:space="preserve"> with the Operating class and channel field in the baseline, and we just add WUR to note that this is for WUR purpose. </w:t>
            </w:r>
          </w:p>
          <w:p w14:paraId="4AA3DB1E" w14:textId="0038396C" w:rsidR="009B5BE0" w:rsidRDefault="009B5BE0" w:rsidP="00416D06">
            <w:pPr>
              <w:autoSpaceDE w:val="0"/>
              <w:autoSpaceDN w:val="0"/>
              <w:adjustRightInd w:val="0"/>
              <w:rPr>
                <w:rFonts w:ascii="Calibri" w:hAnsi="Calibri" w:cs="Calibri"/>
                <w:sz w:val="18"/>
                <w:szCs w:val="18"/>
              </w:rPr>
            </w:pPr>
          </w:p>
        </w:tc>
      </w:tr>
      <w:tr w:rsidR="009B5BE0" w:rsidRPr="00DF4A52" w14:paraId="22244826" w14:textId="77777777" w:rsidTr="00330F15">
        <w:trPr>
          <w:trHeight w:val="1002"/>
        </w:trPr>
        <w:tc>
          <w:tcPr>
            <w:tcW w:w="721" w:type="dxa"/>
          </w:tcPr>
          <w:p w14:paraId="3425C50C" w14:textId="3484C32D"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2724</w:t>
            </w:r>
          </w:p>
        </w:tc>
        <w:tc>
          <w:tcPr>
            <w:tcW w:w="900" w:type="dxa"/>
          </w:tcPr>
          <w:p w14:paraId="28052D76" w14:textId="64406A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9ADC202" w14:textId="163E5E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43.00</w:t>
            </w:r>
          </w:p>
        </w:tc>
        <w:tc>
          <w:tcPr>
            <w:tcW w:w="900" w:type="dxa"/>
          </w:tcPr>
          <w:p w14:paraId="49F8C521" w14:textId="71B7D08E"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67AF6D3C" w14:textId="33C8DA9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 name "WUR channel" should be "WUR Primary Channel" since the WUR channel field describes the WUR primary channel.</w:t>
            </w:r>
          </w:p>
        </w:tc>
        <w:tc>
          <w:tcPr>
            <w:tcW w:w="1625" w:type="dxa"/>
          </w:tcPr>
          <w:p w14:paraId="4FFE865D" w14:textId="3B758D45"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6BDDA518" w14:textId="77777777"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1137B89" w14:textId="77777777" w:rsidR="00D11140" w:rsidRDefault="00D11140" w:rsidP="00D11140">
            <w:pPr>
              <w:autoSpaceDE w:val="0"/>
              <w:autoSpaceDN w:val="0"/>
              <w:adjustRightInd w:val="0"/>
              <w:rPr>
                <w:rFonts w:ascii="Calibri" w:hAnsi="Calibri" w:cs="Calibri"/>
                <w:sz w:val="18"/>
                <w:szCs w:val="18"/>
              </w:rPr>
            </w:pPr>
          </w:p>
          <w:p w14:paraId="53770D50" w14:textId="3CCB83EF"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The </w:t>
            </w:r>
            <w:r w:rsidR="00D61223">
              <w:rPr>
                <w:rFonts w:ascii="Calibri" w:hAnsi="Calibri" w:cs="Calibri"/>
                <w:sz w:val="18"/>
                <w:szCs w:val="18"/>
              </w:rPr>
              <w:t xml:space="preserve">naming </w:t>
            </w:r>
            <w:r>
              <w:rPr>
                <w:rFonts w:ascii="Calibri" w:hAnsi="Calibri" w:cs="Calibri"/>
                <w:sz w:val="18"/>
                <w:szCs w:val="18"/>
              </w:rPr>
              <w:t>align</w:t>
            </w:r>
            <w:r w:rsidR="00D61223">
              <w:rPr>
                <w:rFonts w:ascii="Calibri" w:hAnsi="Calibri" w:cs="Calibri"/>
                <w:sz w:val="18"/>
                <w:szCs w:val="18"/>
              </w:rPr>
              <w:t>s</w:t>
            </w:r>
            <w:r>
              <w:rPr>
                <w:rFonts w:ascii="Calibri" w:hAnsi="Calibri" w:cs="Calibri"/>
                <w:sz w:val="18"/>
                <w:szCs w:val="18"/>
              </w:rPr>
              <w:t xml:space="preserve"> with the Operating class and channel field in the baseline, and we just add WUR to note that this is for WUR purpose. </w:t>
            </w:r>
          </w:p>
          <w:p w14:paraId="72758961" w14:textId="755F80D0" w:rsidR="009B5BE0" w:rsidRDefault="009B5BE0" w:rsidP="00416D06">
            <w:pPr>
              <w:autoSpaceDE w:val="0"/>
              <w:autoSpaceDN w:val="0"/>
              <w:adjustRightInd w:val="0"/>
              <w:rPr>
                <w:rFonts w:ascii="Calibri" w:hAnsi="Calibri" w:cs="Calibri"/>
                <w:sz w:val="18"/>
                <w:szCs w:val="18"/>
              </w:rPr>
            </w:pPr>
          </w:p>
        </w:tc>
      </w:tr>
      <w:tr w:rsidR="00416D06" w:rsidRPr="00DF4A52" w14:paraId="5C1410D7" w14:textId="77777777" w:rsidTr="00330F15">
        <w:trPr>
          <w:trHeight w:val="1002"/>
        </w:trPr>
        <w:tc>
          <w:tcPr>
            <w:tcW w:w="721" w:type="dxa"/>
          </w:tcPr>
          <w:p w14:paraId="301B6B62" w14:textId="2E9CAE1B"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2425</w:t>
            </w:r>
          </w:p>
        </w:tc>
        <w:tc>
          <w:tcPr>
            <w:tcW w:w="900" w:type="dxa"/>
          </w:tcPr>
          <w:p w14:paraId="26F36B24" w14:textId="4BD010DC"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63620411" w14:textId="0823939A"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242DEA9" w14:textId="57E23FF4"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A64D51C" w14:textId="1DBC58A5"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The meaning of Offset of TWBTT is not clear, is there any relationship between offset and the smallest TSF time in units of TU?</w:t>
            </w:r>
          </w:p>
        </w:tc>
        <w:tc>
          <w:tcPr>
            <w:tcW w:w="1625" w:type="dxa"/>
          </w:tcPr>
          <w:p w14:paraId="2950533D" w14:textId="5DA18616"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Clarify it</w:t>
            </w:r>
          </w:p>
        </w:tc>
        <w:tc>
          <w:tcPr>
            <w:tcW w:w="3207" w:type="dxa"/>
          </w:tcPr>
          <w:p w14:paraId="0C5F4A7B"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B9140B" w14:textId="77777777" w:rsidR="00BE1F11" w:rsidRDefault="00BE1F11" w:rsidP="00BE1F11">
            <w:pPr>
              <w:autoSpaceDE w:val="0"/>
              <w:autoSpaceDN w:val="0"/>
              <w:adjustRightInd w:val="0"/>
              <w:rPr>
                <w:rFonts w:ascii="Calibri" w:hAnsi="Calibri" w:cs="Calibri"/>
                <w:sz w:val="18"/>
                <w:szCs w:val="18"/>
              </w:rPr>
            </w:pPr>
          </w:p>
          <w:p w14:paraId="34DF8D66" w14:textId="77777777" w:rsidR="00416D06"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7F405320" w14:textId="77777777" w:rsidR="00BE1F11" w:rsidRDefault="00BE1F11" w:rsidP="00BE1F11">
            <w:pPr>
              <w:autoSpaceDE w:val="0"/>
              <w:autoSpaceDN w:val="0"/>
              <w:adjustRightInd w:val="0"/>
              <w:rPr>
                <w:rFonts w:ascii="Calibri" w:hAnsi="Calibri" w:cs="Calibri"/>
                <w:sz w:val="18"/>
                <w:szCs w:val="18"/>
              </w:rPr>
            </w:pPr>
          </w:p>
          <w:p w14:paraId="09960A41" w14:textId="48F8D28D" w:rsidR="00BE1F11" w:rsidRDefault="00BE1F11" w:rsidP="00BE1F1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2425</w:t>
            </w:r>
          </w:p>
        </w:tc>
      </w:tr>
      <w:tr w:rsidR="00AB3EEA" w:rsidRPr="00DF4A52" w14:paraId="3BA25E0C" w14:textId="77777777" w:rsidTr="00330F15">
        <w:trPr>
          <w:trHeight w:val="1002"/>
        </w:trPr>
        <w:tc>
          <w:tcPr>
            <w:tcW w:w="721" w:type="dxa"/>
          </w:tcPr>
          <w:p w14:paraId="196E9C45" w14:textId="2029F3D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2035</w:t>
            </w:r>
          </w:p>
        </w:tc>
        <w:tc>
          <w:tcPr>
            <w:tcW w:w="900" w:type="dxa"/>
          </w:tcPr>
          <w:p w14:paraId="436DBF62" w14:textId="047C914B"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Alfred Asterjadhi</w:t>
            </w:r>
          </w:p>
        </w:tc>
        <w:tc>
          <w:tcPr>
            <w:tcW w:w="720" w:type="dxa"/>
          </w:tcPr>
          <w:p w14:paraId="6453F4E8" w14:textId="39DEAC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3E74E1D" w14:textId="2E861AA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AC5C3D" w14:textId="69B9A0C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What is the smallest TSF time? Please clarify.</w:t>
            </w:r>
          </w:p>
        </w:tc>
        <w:tc>
          <w:tcPr>
            <w:tcW w:w="1625" w:type="dxa"/>
          </w:tcPr>
          <w:p w14:paraId="7E5B88B7" w14:textId="115AEFC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As in comment.</w:t>
            </w:r>
          </w:p>
        </w:tc>
        <w:tc>
          <w:tcPr>
            <w:tcW w:w="3207" w:type="dxa"/>
          </w:tcPr>
          <w:p w14:paraId="014F042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5FEA65" w14:textId="77777777" w:rsidR="00BE1F11" w:rsidRDefault="00BE1F11" w:rsidP="00BE1F11">
            <w:pPr>
              <w:autoSpaceDE w:val="0"/>
              <w:autoSpaceDN w:val="0"/>
              <w:adjustRightInd w:val="0"/>
              <w:rPr>
                <w:rFonts w:ascii="Calibri" w:hAnsi="Calibri" w:cs="Calibri"/>
                <w:sz w:val="18"/>
                <w:szCs w:val="18"/>
              </w:rPr>
            </w:pPr>
          </w:p>
          <w:p w14:paraId="2DAFF970"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3010D56" w14:textId="77777777" w:rsidR="00BE1F11" w:rsidRDefault="00BE1F11" w:rsidP="00BE1F11">
            <w:pPr>
              <w:autoSpaceDE w:val="0"/>
              <w:autoSpaceDN w:val="0"/>
              <w:adjustRightInd w:val="0"/>
              <w:rPr>
                <w:rFonts w:ascii="Calibri" w:hAnsi="Calibri" w:cs="Calibri"/>
                <w:sz w:val="18"/>
                <w:szCs w:val="18"/>
              </w:rPr>
            </w:pPr>
          </w:p>
          <w:p w14:paraId="1898DEA7" w14:textId="2EFEDDC0" w:rsidR="00AB3EEA" w:rsidRDefault="00BE1F11" w:rsidP="00BE1F1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2035</w:t>
            </w:r>
          </w:p>
        </w:tc>
      </w:tr>
      <w:tr w:rsidR="009B5BE0" w:rsidRPr="00DF4A52" w14:paraId="574CE8FB" w14:textId="77777777" w:rsidTr="00330F15">
        <w:trPr>
          <w:trHeight w:val="1002"/>
        </w:trPr>
        <w:tc>
          <w:tcPr>
            <w:tcW w:w="721" w:type="dxa"/>
          </w:tcPr>
          <w:p w14:paraId="008E801B" w14:textId="3150472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2725</w:t>
            </w:r>
          </w:p>
        </w:tc>
        <w:tc>
          <w:tcPr>
            <w:tcW w:w="900" w:type="dxa"/>
          </w:tcPr>
          <w:p w14:paraId="75D53F48" w14:textId="6FC65837"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10E9A532" w14:textId="273326E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6E732DBA" w14:textId="7068153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3AE2C1C" w14:textId="640248F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It is unclear what the reference point is for Offset of TWBTT. Is it referenced to TBTT or transmission of the current frame? Please clarify.</w:t>
            </w:r>
          </w:p>
        </w:tc>
        <w:tc>
          <w:tcPr>
            <w:tcW w:w="1625" w:type="dxa"/>
          </w:tcPr>
          <w:p w14:paraId="5BDF0B9B" w14:textId="46B58332"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please clarify</w:t>
            </w:r>
          </w:p>
        </w:tc>
        <w:tc>
          <w:tcPr>
            <w:tcW w:w="3207" w:type="dxa"/>
          </w:tcPr>
          <w:p w14:paraId="53CBD7D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250A3F" w14:textId="77777777" w:rsidR="00BE1F11" w:rsidRDefault="00BE1F11" w:rsidP="00BE1F11">
            <w:pPr>
              <w:autoSpaceDE w:val="0"/>
              <w:autoSpaceDN w:val="0"/>
              <w:adjustRightInd w:val="0"/>
              <w:rPr>
                <w:rFonts w:ascii="Calibri" w:hAnsi="Calibri" w:cs="Calibri"/>
                <w:sz w:val="18"/>
                <w:szCs w:val="18"/>
              </w:rPr>
            </w:pPr>
          </w:p>
          <w:p w14:paraId="7E06E3A8"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9589CE3" w14:textId="77777777" w:rsidR="00BE1F11" w:rsidRDefault="00BE1F11" w:rsidP="00BE1F11">
            <w:pPr>
              <w:autoSpaceDE w:val="0"/>
              <w:autoSpaceDN w:val="0"/>
              <w:adjustRightInd w:val="0"/>
              <w:rPr>
                <w:rFonts w:ascii="Calibri" w:hAnsi="Calibri" w:cs="Calibri"/>
                <w:sz w:val="18"/>
                <w:szCs w:val="18"/>
              </w:rPr>
            </w:pPr>
          </w:p>
          <w:p w14:paraId="16CD268F" w14:textId="198B15BF" w:rsidR="009B5BE0" w:rsidRDefault="00BE1F11" w:rsidP="00BE1F1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8A5B02">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2725</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3256D0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2F4920">
        <w:rPr>
          <w:lang w:eastAsia="ko-KR"/>
        </w:rPr>
        <w:t>2208, 2410, 2431, 2432, 2468, 2523</w:t>
      </w:r>
      <w:r w:rsidR="001A5663">
        <w:rPr>
          <w:lang w:eastAsia="ko-KR"/>
        </w:rPr>
        <w:t>, 2129, 2233, 2413</w:t>
      </w:r>
      <w:r w:rsidR="006C7AFC">
        <w:rPr>
          <w:lang w:eastAsia="ko-KR"/>
        </w:rPr>
        <w:t>, 2212</w:t>
      </w:r>
      <w:r w:rsidR="004778B1">
        <w:rPr>
          <w:lang w:eastAsia="ko-KR"/>
        </w:rPr>
        <w:t>, 226</w:t>
      </w:r>
      <w:r w:rsidR="00CD0432">
        <w:rPr>
          <w:lang w:eastAsia="ko-KR"/>
        </w:rPr>
        <w:t>9</w:t>
      </w:r>
      <w:r w:rsidR="002F39DA">
        <w:rPr>
          <w:lang w:eastAsia="ko-KR"/>
        </w:rPr>
        <w:t>, 2819, 2268</w:t>
      </w:r>
      <w:r w:rsidR="009D1DD9">
        <w:rPr>
          <w:lang w:eastAsia="ko-KR"/>
        </w:rPr>
        <w:t>, 2409</w:t>
      </w:r>
      <w:r w:rsidR="00A556EC">
        <w:rPr>
          <w:lang w:eastAsia="ko-KR"/>
        </w:rPr>
        <w:t xml:space="preserve">, </w:t>
      </w:r>
      <w:r w:rsidR="00CB7714">
        <w:rPr>
          <w:lang w:eastAsia="ko-KR"/>
        </w:rPr>
        <w:t xml:space="preserve">2604, </w:t>
      </w:r>
      <w:r w:rsidR="00A556EC">
        <w:rPr>
          <w:lang w:eastAsia="ko-KR"/>
        </w:rPr>
        <w:t>2605</w:t>
      </w:r>
      <w:r w:rsidR="00BE1F11">
        <w:rPr>
          <w:lang w:eastAsia="ko-KR"/>
        </w:rPr>
        <w:t>, 2425, 2035, 2725</w:t>
      </w:r>
      <w:r w:rsidR="00AF7204">
        <w:rPr>
          <w:lang w:eastAsia="ko-KR"/>
        </w:rPr>
        <w:t>, 2269</w:t>
      </w:r>
      <w:r w:rsidR="002F4920">
        <w:rPr>
          <w:lang w:eastAsia="ko-KR"/>
        </w:rPr>
        <w:t xml:space="preserve"> </w:t>
      </w:r>
      <w:r>
        <w:rPr>
          <w:lang w:eastAsia="ko-KR"/>
        </w:rPr>
        <w:t>per discussion a</w:t>
      </w:r>
      <w:r w:rsidR="00AE00B3">
        <w:rPr>
          <w:lang w:eastAsia="ko-KR"/>
        </w:rPr>
        <w:t>nd editing instructions in 11-19</w:t>
      </w:r>
      <w:r>
        <w:rPr>
          <w:lang w:eastAsia="ko-KR"/>
        </w:rPr>
        <w:t>/</w:t>
      </w:r>
      <w:r w:rsidR="00F23EEF">
        <w:rPr>
          <w:lang w:eastAsia="ko-KR"/>
        </w:rPr>
        <w:t>0383</w:t>
      </w:r>
      <w:r w:rsidR="008A5B02">
        <w:rPr>
          <w:lang w:eastAsia="ko-KR"/>
        </w:rPr>
        <w:t>r2</w:t>
      </w:r>
      <w:r>
        <w:rPr>
          <w:lang w:eastAsia="ko-KR"/>
        </w:rPr>
        <w:t>.</w:t>
      </w:r>
    </w:p>
    <w:p w14:paraId="087C0242" w14:textId="77777777" w:rsidR="00CB2BED" w:rsidRDefault="00CB2BED" w:rsidP="007A5DE6">
      <w:pPr>
        <w:rPr>
          <w:b/>
          <w:i/>
          <w:highlight w:val="yellow"/>
          <w:lang w:eastAsia="ko-KR"/>
        </w:rPr>
      </w:pPr>
    </w:p>
    <w:p w14:paraId="62286493" w14:textId="509B40C5" w:rsidR="006F3C42" w:rsidRPr="00080D0B" w:rsidRDefault="006F3C42" w:rsidP="006F3C42">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080D0B">
        <w:rPr>
          <w:b/>
          <w:i/>
          <w:lang w:eastAsia="ko-KR"/>
        </w:rPr>
        <w:t xml:space="preserve">30.5 </w:t>
      </w:r>
      <w:proofErr w:type="gramStart"/>
      <w:r w:rsidR="00080D0B">
        <w:rPr>
          <w:b/>
          <w:i/>
          <w:lang w:eastAsia="ko-KR"/>
        </w:rPr>
        <w:t>Maintaining</w:t>
      </w:r>
      <w:proofErr w:type="gramEnd"/>
      <w:r w:rsidR="00080D0B">
        <w:rPr>
          <w:b/>
          <w:i/>
          <w:lang w:eastAsia="ko-KR"/>
        </w:rPr>
        <w:t xml:space="preserve"> synchronization as follows</w:t>
      </w:r>
    </w:p>
    <w:p w14:paraId="668CB46A" w14:textId="77777777" w:rsidR="00080D0B" w:rsidRDefault="00080D0B" w:rsidP="008F0B6A">
      <w:pPr>
        <w:pStyle w:val="H2"/>
        <w:numPr>
          <w:ilvl w:val="0"/>
          <w:numId w:val="3"/>
        </w:numPr>
        <w:rPr>
          <w:w w:val="100"/>
        </w:rPr>
      </w:pPr>
      <w:r>
        <w:rPr>
          <w:w w:val="100"/>
        </w:rPr>
        <w:t>Maintaining synchronization</w:t>
      </w:r>
    </w:p>
    <w:p w14:paraId="3EF23600" w14:textId="77777777" w:rsidR="00080D0B" w:rsidRDefault="00080D0B" w:rsidP="008F0B6A">
      <w:pPr>
        <w:pStyle w:val="H3"/>
        <w:numPr>
          <w:ilvl w:val="0"/>
          <w:numId w:val="4"/>
        </w:numPr>
        <w:rPr>
          <w:w w:val="100"/>
        </w:rPr>
      </w:pPr>
      <w:bookmarkStart w:id="1" w:name="RTF39373335323a2048332c312e"/>
      <w:r>
        <w:rPr>
          <w:w w:val="100"/>
        </w:rPr>
        <w:t>General</w:t>
      </w:r>
      <w:bookmarkEnd w:id="1"/>
    </w:p>
    <w:p w14:paraId="6D0E82A0" w14:textId="5FDDD7B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2" w:author="Huang, Po-kai" w:date="2019-03-10T12:36:00Z"/>
          <w:w w:val="100"/>
          <w:sz w:val="20"/>
          <w:szCs w:val="20"/>
          <w:lang w:val="en-GB"/>
        </w:rPr>
      </w:pPr>
      <w:del w:id="3" w:author="Huang, Po-kai" w:date="2019-03-10T12:36:00Z">
        <w:r w:rsidDel="005D32B2">
          <w:rPr>
            <w:w w:val="100"/>
            <w:sz w:val="20"/>
            <w:szCs w:val="20"/>
            <w:lang w:val="en-GB"/>
          </w:rPr>
          <w:delText>A WUR STA’s TSF timer follows the TSF timer accuracy requirement defined in 11.1.3.9 (TSF timer accuracy) for a non-DMG STA.</w:delText>
        </w:r>
        <w:r w:rsidDel="005D32B2">
          <w:rPr>
            <w:vanish/>
            <w:w w:val="100"/>
            <w:sz w:val="20"/>
            <w:szCs w:val="20"/>
            <w:lang w:val="en-GB"/>
          </w:rPr>
          <w:delText>(#104)</w:delText>
        </w:r>
      </w:del>
    </w:p>
    <w:p w14:paraId="60B63227" w14:textId="03A7141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4" w:author="Huang, Po-kai" w:date="2019-03-10T12:36:00Z"/>
          <w:w w:val="100"/>
          <w:sz w:val="18"/>
          <w:szCs w:val="18"/>
          <w:lang w:val="en-GB"/>
        </w:rPr>
      </w:pPr>
      <w:del w:id="5" w:author="Huang, Po-kai" w:date="2019-03-10T12:36:00Z">
        <w:r w:rsidDel="005D32B2">
          <w:rPr>
            <w:w w:val="100"/>
            <w:sz w:val="18"/>
            <w:szCs w:val="18"/>
            <w:lang w:val="en-GB"/>
          </w:rPr>
          <w:delText>NOTE</w:delText>
        </w:r>
        <w:r w:rsidDel="005D32B2">
          <w:rPr>
            <w:rFonts w:ascii="TimesNewRomanPSMT" w:hAnsi="TimesNewRomanPSMT" w:cs="TimesNewRomanPSMT"/>
            <w:w w:val="100"/>
            <w:sz w:val="18"/>
            <w:szCs w:val="18"/>
          </w:rPr>
          <w:delText>—</w:delText>
        </w:r>
        <w:r w:rsidDel="005D32B2">
          <w:rPr>
            <w:w w:val="100"/>
            <w:sz w:val="18"/>
            <w:szCs w:val="18"/>
            <w:lang w:val="en-GB"/>
          </w:rPr>
          <w:delText xml:space="preserve">A non-DMB STA’s timer is accurate to within </w:delText>
        </w:r>
      </w:del>
      <w:del w:id="6" w:author="Huang, Po-kai" w:date="2019-03-10T12:38:00Z">
        <w:r w:rsidDel="00F33DCD">
          <w:rPr>
            <w:w w:val="100"/>
            <w:sz w:val="18"/>
            <w:szCs w:val="18"/>
            <w:lang w:val="en-GB"/>
          </w:rPr>
          <w:delText>±100 ppm</w:delText>
        </w:r>
      </w:del>
      <w:del w:id="7" w:author="Huang, Po-kai" w:date="2019-03-10T12:36:00Z">
        <w:r w:rsidDel="005D32B2">
          <w:rPr>
            <w:w w:val="100"/>
            <w:sz w:val="18"/>
            <w:szCs w:val="18"/>
            <w:lang w:val="en-GB"/>
          </w:rPr>
          <w:delText>.</w:delText>
        </w:r>
      </w:del>
      <w:ins w:id="8" w:author="Huang, Po-kai" w:date="2019-03-10T12:39:00Z">
        <w:r w:rsidR="007A7368">
          <w:rPr>
            <w:w w:val="100"/>
            <w:sz w:val="18"/>
            <w:szCs w:val="18"/>
            <w:lang w:val="en-GB"/>
          </w:rPr>
          <w:t>(#2208</w:t>
        </w:r>
      </w:ins>
      <w:ins w:id="9" w:author="Huang, Po-kai" w:date="2019-03-10T12:41:00Z">
        <w:r w:rsidR="002F4920">
          <w:rPr>
            <w:w w:val="100"/>
            <w:sz w:val="18"/>
            <w:szCs w:val="18"/>
            <w:lang w:val="en-GB"/>
          </w:rPr>
          <w:t>, #2410, #2431, #2432</w:t>
        </w:r>
      </w:ins>
      <w:ins w:id="10" w:author="Huang, Po-kai" w:date="2019-03-10T20:36:00Z">
        <w:r w:rsidR="009D1DD9">
          <w:rPr>
            <w:w w:val="100"/>
            <w:sz w:val="18"/>
            <w:szCs w:val="18"/>
            <w:lang w:val="en-GB"/>
          </w:rPr>
          <w:t>, #2409</w:t>
        </w:r>
      </w:ins>
      <w:ins w:id="11" w:author="Huang, Po-kai" w:date="2019-03-10T12:39:00Z">
        <w:r w:rsidR="007A7368">
          <w:rPr>
            <w:w w:val="100"/>
            <w:sz w:val="18"/>
            <w:szCs w:val="18"/>
            <w:lang w:val="en-GB"/>
          </w:rPr>
          <w:t>)</w:t>
        </w:r>
      </w:ins>
      <w:del w:id="12" w:author="Huang, Po-kai" w:date="2019-03-10T12:36:00Z">
        <w:r w:rsidDel="005D32B2">
          <w:rPr>
            <w:vanish/>
            <w:w w:val="100"/>
            <w:sz w:val="20"/>
            <w:szCs w:val="20"/>
            <w:lang w:val="en-GB"/>
          </w:rPr>
          <w:delText>(#104)</w:delText>
        </w:r>
      </w:del>
    </w:p>
    <w:p w14:paraId="48AEF016" w14:textId="77777777" w:rsidR="00080D0B" w:rsidRDefault="00080D0B" w:rsidP="00080D0B">
      <w:pPr>
        <w:pStyle w:val="T"/>
        <w:suppressAutoHyphens/>
        <w:spacing w:line="240" w:lineRule="auto"/>
        <w:rPr>
          <w:ins w:id="13" w:author="Huang, Po-kai" w:date="2019-03-10T12:36:00Z"/>
          <w:w w:val="100"/>
          <w:lang w:val="en-GB"/>
        </w:rPr>
      </w:pPr>
      <w:r>
        <w:rPr>
          <w:w w:val="100"/>
          <w:lang w:val="en-GB"/>
        </w:rPr>
        <w:t>A WUR non-AP STA that is in WUR mode expects to receive WUR Beacon frames every dot11WURBeaconPeriod.</w:t>
      </w:r>
    </w:p>
    <w:p w14:paraId="1CFF03F1" w14:textId="77777777" w:rsidR="005D32B2" w:rsidRDefault="005D32B2" w:rsidP="005D32B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ins w:id="14" w:author="Huang, Po-kai" w:date="2019-03-10T12:37:00Z"/>
          <w:w w:val="100"/>
          <w:sz w:val="20"/>
          <w:szCs w:val="20"/>
          <w:lang w:val="en-GB"/>
        </w:rPr>
      </w:pPr>
    </w:p>
    <w:p w14:paraId="00958A79" w14:textId="228FF250" w:rsidR="005D32B2" w:rsidRPr="00C11BD4" w:rsidRDefault="005D32B2" w:rsidP="00C11BD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w w:val="100"/>
          <w:sz w:val="18"/>
          <w:szCs w:val="18"/>
          <w:lang w:val="en-GB"/>
        </w:rPr>
      </w:pPr>
      <w:ins w:id="15" w:author="Huang, Po-kai" w:date="2019-03-10T12:37:00Z">
        <w:r w:rsidRPr="002F4920">
          <w:rPr>
            <w:w w:val="100"/>
            <w:sz w:val="18"/>
            <w:szCs w:val="18"/>
            <w:lang w:val="en-GB"/>
          </w:rPr>
          <w:t xml:space="preserve">NOTE - </w:t>
        </w:r>
      </w:ins>
      <w:moveToRangeStart w:id="16" w:author="Huang, Po-kai" w:date="2019-03-10T12:36:00Z" w:name="move3113782"/>
      <w:ins w:id="17" w:author="Huang, Po-kai" w:date="2019-03-10T12:36:00Z">
        <w:r w:rsidRPr="002F4920">
          <w:rPr>
            <w:w w:val="100"/>
            <w:sz w:val="18"/>
            <w:szCs w:val="18"/>
            <w:lang w:val="en-GB"/>
          </w:rPr>
          <w:t xml:space="preserve">A WUR STA’s TSF timer </w:t>
        </w:r>
      </w:ins>
      <w:ins w:id="18" w:author="Huang, Po-kai" w:date="2019-03-10T12:37:00Z">
        <w:r w:rsidRPr="002F4920">
          <w:rPr>
            <w:w w:val="100"/>
            <w:sz w:val="18"/>
            <w:szCs w:val="18"/>
            <w:lang w:val="en-GB"/>
          </w:rPr>
          <w:t xml:space="preserve">has </w:t>
        </w:r>
      </w:ins>
      <w:ins w:id="19" w:author="Huang, Po-kai" w:date="2019-03-10T12:36:00Z">
        <w:r w:rsidRPr="002F4920">
          <w:rPr>
            <w:w w:val="100"/>
            <w:sz w:val="18"/>
            <w:szCs w:val="18"/>
            <w:lang w:val="en-GB"/>
          </w:rPr>
          <w:t>the</w:t>
        </w:r>
      </w:ins>
      <w:ins w:id="20" w:author="Huang, Po-kai" w:date="2019-03-10T12:37:00Z">
        <w:r w:rsidRPr="002F4920">
          <w:rPr>
            <w:w w:val="100"/>
            <w:sz w:val="18"/>
            <w:szCs w:val="18"/>
            <w:lang w:val="en-GB"/>
          </w:rPr>
          <w:t xml:space="preserve"> same</w:t>
        </w:r>
      </w:ins>
      <w:ins w:id="21" w:author="Huang, Po-kai" w:date="2019-03-10T12:36:00Z">
        <w:r w:rsidRPr="002F4920">
          <w:rPr>
            <w:w w:val="100"/>
            <w:sz w:val="18"/>
            <w:szCs w:val="18"/>
            <w:lang w:val="en-GB"/>
          </w:rPr>
          <w:t xml:space="preserve"> TSF timer accuracy requirement</w:t>
        </w:r>
      </w:ins>
      <w:ins w:id="22" w:author="Huang, Po-kai" w:date="2019-03-10T12:38:00Z">
        <w:r w:rsidR="00F33DCD" w:rsidRPr="002F4920">
          <w:rPr>
            <w:w w:val="100"/>
            <w:sz w:val="18"/>
            <w:szCs w:val="18"/>
            <w:lang w:val="en-GB"/>
          </w:rPr>
          <w:t xml:space="preserve">, which is accurate to within </w:t>
        </w:r>
        <w:r w:rsidR="00F33DCD" w:rsidRPr="002F4920" w:rsidDel="005D32B2">
          <w:rPr>
            <w:w w:val="100"/>
            <w:sz w:val="18"/>
            <w:szCs w:val="18"/>
            <w:lang w:val="en-GB"/>
          </w:rPr>
          <w:t>±100 ppm</w:t>
        </w:r>
        <w:r w:rsidR="00F33DCD" w:rsidRPr="002F4920">
          <w:rPr>
            <w:w w:val="100"/>
            <w:sz w:val="18"/>
            <w:szCs w:val="18"/>
            <w:lang w:val="en-GB"/>
          </w:rPr>
          <w:t xml:space="preserve">, </w:t>
        </w:r>
      </w:ins>
      <w:ins w:id="23" w:author="Huang, Po-kai" w:date="2019-03-10T12:36:00Z">
        <w:r w:rsidRPr="002F4920">
          <w:rPr>
            <w:w w:val="100"/>
            <w:sz w:val="18"/>
            <w:szCs w:val="18"/>
            <w:lang w:val="en-GB"/>
          </w:rPr>
          <w:t>defined in 11.1.3.9 (TSF timer accuracy) for a non-DMG ST</w:t>
        </w:r>
        <w:r w:rsidR="00F33DCD" w:rsidRPr="002F4920">
          <w:rPr>
            <w:w w:val="100"/>
            <w:sz w:val="18"/>
            <w:szCs w:val="18"/>
            <w:lang w:val="en-GB"/>
          </w:rPr>
          <w:t>A</w:t>
        </w:r>
        <w:r w:rsidRPr="002F4920">
          <w:rPr>
            <w:w w:val="100"/>
            <w:sz w:val="18"/>
            <w:szCs w:val="18"/>
            <w:lang w:val="en-GB"/>
          </w:rPr>
          <w:t>.</w:t>
        </w:r>
        <w:r w:rsidRPr="002F4920">
          <w:rPr>
            <w:vanish/>
            <w:w w:val="100"/>
            <w:sz w:val="18"/>
            <w:szCs w:val="18"/>
            <w:lang w:val="en-GB"/>
          </w:rPr>
          <w:t>(#104)</w:t>
        </w:r>
      </w:ins>
      <w:ins w:id="24" w:author="Huang, Po-kai" w:date="2019-03-10T12:37:00Z">
        <w:r w:rsidRPr="002F4920" w:rsidDel="005D32B2">
          <w:rPr>
            <w:w w:val="100"/>
            <w:sz w:val="18"/>
            <w:szCs w:val="18"/>
            <w:lang w:val="en-GB"/>
          </w:rPr>
          <w:t xml:space="preserve"> </w:t>
        </w:r>
      </w:ins>
      <w:ins w:id="25" w:author="Huang, Po-kai" w:date="2019-03-10T12:38:00Z">
        <w:r w:rsidR="007A7368" w:rsidRPr="002F4920">
          <w:rPr>
            <w:w w:val="100"/>
            <w:sz w:val="18"/>
            <w:szCs w:val="18"/>
            <w:lang w:val="en-GB"/>
          </w:rPr>
          <w:t>(</w:t>
        </w:r>
      </w:ins>
      <w:ins w:id="26" w:author="Huang, Po-kai" w:date="2019-03-10T12:41:00Z">
        <w:r w:rsidR="002F4920" w:rsidRPr="002F4920">
          <w:rPr>
            <w:w w:val="100"/>
            <w:sz w:val="18"/>
            <w:szCs w:val="18"/>
            <w:lang w:val="en-GB"/>
          </w:rPr>
          <w:t>#2208, #2410, #2431, #2432</w:t>
        </w:r>
      </w:ins>
      <w:ins w:id="27" w:author="Huang, Po-kai" w:date="2019-03-10T20:36:00Z">
        <w:r w:rsidR="009D1DD9">
          <w:rPr>
            <w:w w:val="100"/>
            <w:sz w:val="18"/>
            <w:szCs w:val="18"/>
            <w:lang w:val="en-GB"/>
          </w:rPr>
          <w:t>, #2409</w:t>
        </w:r>
      </w:ins>
      <w:ins w:id="28" w:author="Huang, Po-kai" w:date="2019-03-10T12:38:00Z">
        <w:r w:rsidR="007A7368" w:rsidRPr="002F4920">
          <w:rPr>
            <w:w w:val="100"/>
            <w:sz w:val="18"/>
            <w:szCs w:val="18"/>
            <w:lang w:val="en-GB"/>
          </w:rPr>
          <w:t>)</w:t>
        </w:r>
      </w:ins>
      <w:ins w:id="29" w:author="Huang, Po-kai" w:date="2019-03-10T12:36:00Z">
        <w:r w:rsidRPr="002F4920">
          <w:rPr>
            <w:vanish/>
            <w:w w:val="100"/>
            <w:sz w:val="18"/>
            <w:szCs w:val="18"/>
            <w:lang w:val="en-GB"/>
          </w:rPr>
          <w:t>(#104)</w:t>
        </w:r>
      </w:ins>
      <w:moveToRangeEnd w:id="16"/>
    </w:p>
    <w:p w14:paraId="7A3D67BC" w14:textId="70843033" w:rsidR="00080D0B" w:rsidRDefault="00080D0B" w:rsidP="00080D0B">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w:t>
      </w:r>
      <w:ins w:id="30" w:author="Huang, Po-kai" w:date="2019-03-10T20:29:00Z">
        <w:r w:rsidR="002F39DA">
          <w:rPr>
            <w:w w:val="100"/>
          </w:rPr>
          <w:t xml:space="preserve">first MC-OOK </w:t>
        </w:r>
      </w:ins>
      <w:del w:id="31" w:author="Huang, Po-kai" w:date="2019-03-10T20:29:00Z">
        <w:r w:rsidDel="002F39DA">
          <w:rPr>
            <w:w w:val="100"/>
          </w:rPr>
          <w:delText>data</w:delText>
        </w:r>
      </w:del>
      <w:ins w:id="32" w:author="Huang, Po-kai" w:date="2019-03-10T20:29:00Z">
        <w:r w:rsidR="002F39DA">
          <w:rPr>
            <w:w w:val="100"/>
          </w:rPr>
          <w:t>(#2819)</w:t>
        </w:r>
      </w:ins>
      <w:r>
        <w:rPr>
          <w:w w:val="100"/>
        </w:rPr>
        <w:t xml:space="preserve"> symbol containing the first bit of the Type Dependent Control field is transmitted by the PHY plus the WUR AP’s delays through its local PHY from the MAC-PHY interface to its interface with the WM.</w:t>
      </w:r>
      <w:r>
        <w:rPr>
          <w:vanish/>
          <w:w w:val="100"/>
        </w:rPr>
        <w:t>(#1180, #1181, #626)</w:t>
      </w:r>
    </w:p>
    <w:p w14:paraId="20C19F25" w14:textId="77777777" w:rsidR="00080D0B" w:rsidRDefault="00080D0B" w:rsidP="008F0B6A">
      <w:pPr>
        <w:pStyle w:val="H3"/>
        <w:numPr>
          <w:ilvl w:val="0"/>
          <w:numId w:val="5"/>
        </w:numPr>
        <w:rPr>
          <w:w w:val="100"/>
        </w:rPr>
      </w:pPr>
      <w:bookmarkStart w:id="33" w:name="RTF34373230343a2048332c312e"/>
      <w:r>
        <w:rPr>
          <w:w w:val="100"/>
        </w:rPr>
        <w:t>WUR Beacon generation</w:t>
      </w:r>
      <w:bookmarkEnd w:id="33"/>
    </w:p>
    <w:p w14:paraId="3F030E0E" w14:textId="2B9EAA77" w:rsidR="00080D0B" w:rsidRPr="00AA4B56"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AP shall define the timing for WUR by </w:t>
      </w:r>
      <w:del w:id="34" w:author="Huang, Po-kai" w:date="2019-03-10T20:54:00Z">
        <w:r w:rsidDel="00EE36A8">
          <w:rPr>
            <w:w w:val="100"/>
            <w:sz w:val="20"/>
            <w:szCs w:val="20"/>
          </w:rPr>
          <w:delText xml:space="preserve">transmitting </w:delText>
        </w:r>
      </w:del>
      <w:r>
        <w:rPr>
          <w:w w:val="100"/>
          <w:sz w:val="20"/>
          <w:szCs w:val="20"/>
        </w:rPr>
        <w:t xml:space="preserve">WUR Beacon frames according to dot11WURBeaconPeriod and the Offset of TWBTT subfield of the WUR Operation element sent by itself. This defines a series of TWBTTs exactly dot11WURBeaconPeriod TUs apart. At each TWBTT, the WUR AP </w:t>
      </w:r>
      <w:ins w:id="35" w:author="Huang, Po-kai" w:date="2019-03-10T20:52:00Z">
        <w:r w:rsidR="00EE36A8">
          <w:rPr>
            <w:w w:val="100"/>
            <w:sz w:val="20"/>
            <w:szCs w:val="20"/>
          </w:rPr>
          <w:t xml:space="preserve">if </w:t>
        </w:r>
        <w:r w:rsidR="00EE36A8" w:rsidRPr="00D23990">
          <w:rPr>
            <w:w w:val="100"/>
            <w:sz w:val="20"/>
            <w:szCs w:val="20"/>
          </w:rPr>
          <w:t>dot11MultiBSSIDImplemented is false</w:t>
        </w:r>
        <w:r w:rsidR="00EE36A8">
          <w:rPr>
            <w:w w:val="100"/>
            <w:sz w:val="20"/>
            <w:szCs w:val="20"/>
          </w:rPr>
          <w:t xml:space="preserve"> or the WUR AP with BSSID equal to transmitted BSSID</w:t>
        </w:r>
      </w:ins>
      <w:ins w:id="36" w:author="Huang, Po-kai" w:date="2019-03-10T20:57:00Z">
        <w:r w:rsidR="00EE36A8">
          <w:rPr>
            <w:w w:val="100"/>
            <w:sz w:val="20"/>
            <w:szCs w:val="20"/>
          </w:rPr>
          <w:t xml:space="preserve"> in a multiple BSSID set</w:t>
        </w:r>
      </w:ins>
      <w:ins w:id="37" w:author="Huang, Po-kai" w:date="2019-03-11T09:48:00Z">
        <w:r w:rsidR="005263A1">
          <w:rPr>
            <w:w w:val="100"/>
            <w:sz w:val="20"/>
            <w:szCs w:val="20"/>
          </w:rPr>
          <w:t xml:space="preserve"> </w:t>
        </w:r>
        <w:r w:rsidR="005263A1" w:rsidRPr="00C11BD4">
          <w:rPr>
            <w:w w:val="100"/>
            <w:sz w:val="20"/>
            <w:szCs w:val="20"/>
            <w:highlight w:val="green"/>
          </w:rPr>
          <w:t xml:space="preserve">(see 11.10.14 </w:t>
        </w:r>
        <w:proofErr w:type="spellStart"/>
        <w:r w:rsidR="005263A1" w:rsidRPr="00C11BD4">
          <w:rPr>
            <w:w w:val="100"/>
            <w:sz w:val="20"/>
            <w:szCs w:val="20"/>
            <w:highlight w:val="green"/>
          </w:rPr>
          <w:t>Multple</w:t>
        </w:r>
        <w:proofErr w:type="spellEnd"/>
        <w:r w:rsidR="005263A1" w:rsidRPr="00C11BD4">
          <w:rPr>
            <w:w w:val="100"/>
            <w:sz w:val="20"/>
            <w:szCs w:val="20"/>
            <w:highlight w:val="green"/>
          </w:rPr>
          <w:t xml:space="preserve"> BSSID set)</w:t>
        </w:r>
        <w:r w:rsidR="005263A1">
          <w:rPr>
            <w:w w:val="100"/>
            <w:sz w:val="20"/>
            <w:szCs w:val="20"/>
          </w:rPr>
          <w:t xml:space="preserve"> </w:t>
        </w:r>
      </w:ins>
      <w:ins w:id="38" w:author="Huang, Po-kai" w:date="2019-03-10T21:08:00Z">
        <w:r w:rsidR="00A556EC">
          <w:rPr>
            <w:w w:val="100"/>
            <w:sz w:val="20"/>
            <w:szCs w:val="20"/>
          </w:rPr>
          <w:t>(</w:t>
        </w:r>
      </w:ins>
      <w:ins w:id="39" w:author="Huang, Po-kai" w:date="2019-03-10T21:24:00Z">
        <w:r w:rsidR="00CB7714">
          <w:rPr>
            <w:w w:val="100"/>
            <w:sz w:val="20"/>
            <w:szCs w:val="20"/>
          </w:rPr>
          <w:t>#2604</w:t>
        </w:r>
      </w:ins>
      <w:ins w:id="40" w:author="Huang, Po-kai" w:date="2019-03-10T21:08:00Z">
        <w:r w:rsidR="00A556EC">
          <w:rPr>
            <w:w w:val="100"/>
            <w:sz w:val="20"/>
            <w:szCs w:val="20"/>
          </w:rPr>
          <w:t>)</w:t>
        </w:r>
      </w:ins>
      <w:ins w:id="41" w:author="Huang, Po-kai" w:date="2019-03-10T20:52:00Z">
        <w:r w:rsidR="00EE36A8">
          <w:rPr>
            <w:w w:val="100"/>
            <w:sz w:val="20"/>
            <w:szCs w:val="20"/>
          </w:rPr>
          <w:t xml:space="preserve"> </w:t>
        </w:r>
      </w:ins>
      <w:r>
        <w:rPr>
          <w:w w:val="100"/>
          <w:sz w:val="20"/>
          <w:szCs w:val="20"/>
        </w:rPr>
        <w:t xml:space="preserve">shall schedule a WUR Beacon frame </w:t>
      </w:r>
      <w:r>
        <w:rPr>
          <w:w w:val="100"/>
          <w:sz w:val="20"/>
          <w:szCs w:val="20"/>
          <w:lang w:val="en-GB"/>
        </w:rPr>
        <w:t xml:space="preserve">on the WUR primary channel indicated by the WUR Operating Class and WUR Channel subfields in the WUR Operation element </w:t>
      </w:r>
      <w:r>
        <w:rPr>
          <w:w w:val="100"/>
          <w:sz w:val="20"/>
          <w:szCs w:val="20"/>
        </w:rPr>
        <w:t xml:space="preserve">as the next frame for transmission according to the medium access rules specified in Clause 10 </w:t>
      </w:r>
      <w:ins w:id="42" w:author="Huang, Po-kai" w:date="2019-03-10T12:43:00Z">
        <w:r w:rsidR="002F4920">
          <w:rPr>
            <w:w w:val="100"/>
            <w:sz w:val="20"/>
            <w:szCs w:val="20"/>
          </w:rPr>
          <w:t xml:space="preserve">except </w:t>
        </w:r>
      </w:ins>
      <w:r>
        <w:rPr>
          <w:w w:val="100"/>
          <w:sz w:val="20"/>
          <w:szCs w:val="20"/>
        </w:rPr>
        <w:t>when any one of the following conditions is met</w:t>
      </w:r>
      <w:r>
        <w:rPr>
          <w:w w:val="100"/>
          <w:sz w:val="20"/>
          <w:szCs w:val="20"/>
          <w:lang w:val="en-GB"/>
        </w:rPr>
        <w:t xml:space="preserve">: </w:t>
      </w:r>
      <w:ins w:id="43" w:author="Huang, Po-kai" w:date="2019-03-10T12:43:00Z">
        <w:r w:rsidR="002F4920">
          <w:rPr>
            <w:w w:val="100"/>
            <w:sz w:val="20"/>
            <w:szCs w:val="20"/>
            <w:lang w:val="en-GB"/>
          </w:rPr>
          <w:t>(#2468, #2523</w:t>
        </w:r>
      </w:ins>
      <w:ins w:id="44" w:author="Huang, Po-kai" w:date="2019-03-10T12:45:00Z">
        <w:r w:rsidR="001A5663">
          <w:rPr>
            <w:w w:val="100"/>
            <w:sz w:val="20"/>
            <w:szCs w:val="20"/>
            <w:lang w:val="en-GB"/>
          </w:rPr>
          <w:t>, #2129, #2233, #2413</w:t>
        </w:r>
      </w:ins>
      <w:ins w:id="45" w:author="Huang, Po-kai" w:date="2019-03-10T13:32:00Z">
        <w:r w:rsidR="00C849DD">
          <w:rPr>
            <w:w w:val="100"/>
            <w:sz w:val="20"/>
            <w:szCs w:val="20"/>
            <w:lang w:val="en-GB"/>
          </w:rPr>
          <w:t>,</w:t>
        </w:r>
      </w:ins>
      <w:ins w:id="46" w:author="Huang, Po-kai" w:date="2019-03-10T20:31:00Z">
        <w:r w:rsidR="002F39DA">
          <w:rPr>
            <w:w w:val="100"/>
            <w:sz w:val="20"/>
            <w:szCs w:val="20"/>
            <w:lang w:val="en-GB"/>
          </w:rPr>
          <w:t xml:space="preserve"> #2268</w:t>
        </w:r>
      </w:ins>
      <w:ins w:id="47" w:author="Huang, Po-kai" w:date="2019-03-10T12:43:00Z">
        <w:r w:rsidR="002F4920">
          <w:rPr>
            <w:w w:val="100"/>
            <w:sz w:val="20"/>
            <w:szCs w:val="20"/>
            <w:lang w:val="en-GB"/>
          </w:rPr>
          <w:t>)</w:t>
        </w:r>
      </w:ins>
    </w:p>
    <w:p w14:paraId="733F1117" w14:textId="484D2EB7" w:rsidR="00080D0B" w:rsidRDefault="00080D0B" w:rsidP="008F0B6A">
      <w:pPr>
        <w:pStyle w:val="DL1"/>
        <w:numPr>
          <w:ilvl w:val="0"/>
          <w:numId w:val="2"/>
        </w:numPr>
        <w:ind w:left="640" w:hanging="440"/>
        <w:rPr>
          <w:ins w:id="48" w:author="Huang, Po-kai" w:date="2019-03-10T20:41:00Z"/>
          <w:w w:val="100"/>
        </w:rPr>
      </w:pPr>
      <w:r>
        <w:rPr>
          <w:w w:val="100"/>
        </w:rPr>
        <w:t>There are no WUR non-AP STAs associated with the WUR AP</w:t>
      </w:r>
      <w:ins w:id="49" w:author="Huang, Po-kai" w:date="2019-03-10T20:41:00Z">
        <w:r w:rsidR="00D23990">
          <w:rPr>
            <w:w w:val="100"/>
          </w:rPr>
          <w:t xml:space="preserve"> if</w:t>
        </w:r>
        <w:r w:rsidR="00D23990" w:rsidRPr="00D23990">
          <w:rPr>
            <w:w w:val="100"/>
          </w:rPr>
          <w:t xml:space="preserve"> dot11MultiBSSIDImplemented is false</w:t>
        </w:r>
      </w:ins>
      <w:r>
        <w:rPr>
          <w:w w:val="100"/>
        </w:rPr>
        <w:t>.</w:t>
      </w:r>
      <w:r w:rsidR="002F4D26" w:rsidRPr="002F4D26">
        <w:rPr>
          <w:w w:val="100"/>
        </w:rPr>
        <w:t xml:space="preserve"> </w:t>
      </w:r>
      <w:ins w:id="50" w:author="Huang, Po-kai" w:date="2019-03-10T20:43:00Z">
        <w:r w:rsidR="002F4D26">
          <w:rPr>
            <w:w w:val="100"/>
          </w:rPr>
          <w:t>(#2605)</w:t>
        </w:r>
      </w:ins>
    </w:p>
    <w:p w14:paraId="08BF4611" w14:textId="2519DEF8" w:rsidR="00D23990" w:rsidRPr="00D23990" w:rsidRDefault="00D23990" w:rsidP="00D23990">
      <w:pPr>
        <w:pStyle w:val="DL1"/>
        <w:numPr>
          <w:ilvl w:val="0"/>
          <w:numId w:val="2"/>
        </w:numPr>
        <w:ind w:left="640" w:hanging="440"/>
        <w:rPr>
          <w:w w:val="100"/>
        </w:rPr>
      </w:pPr>
      <w:ins w:id="51" w:author="Huang, Po-kai" w:date="2019-03-10T20:42:00Z">
        <w:r>
          <w:rPr>
            <w:w w:val="100"/>
          </w:rPr>
          <w:t>T</w:t>
        </w:r>
        <w:r w:rsidRPr="00D23990">
          <w:rPr>
            <w:w w:val="100"/>
          </w:rPr>
          <w:t xml:space="preserve">here are no WUR non-AP STAs associated with </w:t>
        </w:r>
        <w:r>
          <w:rPr>
            <w:w w:val="100"/>
          </w:rPr>
          <w:t>any WUR APs in the multiple BSSID set if</w:t>
        </w:r>
        <w:r w:rsidRPr="00D23990">
          <w:rPr>
            <w:w w:val="100"/>
          </w:rPr>
          <w:t xml:space="preserve"> dot11MultiBSSIDImplemented is true</w:t>
        </w:r>
      </w:ins>
      <w:ins w:id="52" w:author="Huang, Po-kai" w:date="2019-03-10T20:43:00Z">
        <w:r>
          <w:rPr>
            <w:w w:val="100"/>
          </w:rPr>
          <w:t>. (#2605)</w:t>
        </w:r>
      </w:ins>
    </w:p>
    <w:p w14:paraId="557F8FAC" w14:textId="77777777" w:rsidR="00080D0B" w:rsidRDefault="00080D0B" w:rsidP="008F0B6A">
      <w:pPr>
        <w:pStyle w:val="DL1"/>
        <w:numPr>
          <w:ilvl w:val="0"/>
          <w:numId w:val="2"/>
        </w:numPr>
        <w:ind w:left="640" w:hanging="440"/>
        <w:rPr>
          <w:w w:val="100"/>
        </w:rPr>
      </w:pPr>
      <w:r>
        <w:rPr>
          <w:w w:val="100"/>
        </w:rPr>
        <w:lastRenderedPageBreak/>
        <w:t xml:space="preserve">The WUR AP does not provide WUR power management service to any associated WUR non-AP STA (see </w:t>
      </w:r>
      <w:r>
        <w:rPr>
          <w:w w:val="100"/>
        </w:rPr>
        <w:fldChar w:fldCharType="begin"/>
      </w:r>
      <w:r>
        <w:rPr>
          <w:w w:val="100"/>
        </w:rPr>
        <w:instrText xml:space="preserve"> REF  RTF36333730313a2048322c312e \h</w:instrText>
      </w:r>
      <w:r>
        <w:rPr>
          <w:w w:val="100"/>
        </w:rPr>
      </w:r>
      <w:r>
        <w:rPr>
          <w:w w:val="100"/>
        </w:rPr>
        <w:fldChar w:fldCharType="separate"/>
      </w:r>
      <w:r>
        <w:rPr>
          <w:w w:val="100"/>
        </w:rPr>
        <w:t>30.7 (WUR power management procedure)</w:t>
      </w:r>
      <w:r>
        <w:rPr>
          <w:w w:val="100"/>
        </w:rPr>
        <w:fldChar w:fldCharType="end"/>
      </w:r>
      <w:r>
        <w:rPr>
          <w:w w:val="100"/>
        </w:rPr>
        <w:t>).</w:t>
      </w:r>
    </w:p>
    <w:p w14:paraId="19B79E1E" w14:textId="77777777" w:rsidR="00080D0B" w:rsidRDefault="00080D0B" w:rsidP="008F0B6A">
      <w:pPr>
        <w:pStyle w:val="DL1"/>
        <w:numPr>
          <w:ilvl w:val="0"/>
          <w:numId w:val="2"/>
        </w:numPr>
        <w:ind w:left="640" w:hanging="440"/>
        <w:rPr>
          <w:w w:val="100"/>
        </w:rPr>
      </w:pPr>
      <w:r>
        <w:rPr>
          <w:w w:val="100"/>
        </w:rPr>
        <w:t>All the associated WUR non-AP STAs are in Active mode.</w:t>
      </w:r>
      <w:r>
        <w:rPr>
          <w:vanish/>
          <w:w w:val="100"/>
        </w:rPr>
        <w:t>(#569, #105, #627, #498, #106, #595)</w:t>
      </w:r>
    </w:p>
    <w:p w14:paraId="34399634" w14:textId="77777777" w:rsidR="00080D0B" w:rsidRDefault="00080D0B" w:rsidP="00080D0B">
      <w:pPr>
        <w:pStyle w:val="T"/>
        <w:spacing w:before="220" w:line="220" w:lineRule="atLeast"/>
        <w:rPr>
          <w:w w:val="100"/>
          <w:sz w:val="18"/>
          <w:szCs w:val="18"/>
        </w:rPr>
      </w:pPr>
      <w:r>
        <w:rPr>
          <w:w w:val="100"/>
          <w:sz w:val="18"/>
          <w:szCs w:val="18"/>
        </w:rPr>
        <w:t xml:space="preserve">NOTE—To achieve this requirement of scheduling a WUR Beacon frame, the WUR AP suspends any pending transmissions until the WUR Beacon frame has been transmitted. </w:t>
      </w:r>
      <w:r>
        <w:rPr>
          <w:rFonts w:ascii="TimesNewRomanPSMT" w:hAnsi="TimesNewRomanPSMT" w:cs="TimesNewRomanPSMT"/>
          <w:vanish/>
          <w:w w:val="100"/>
          <w:sz w:val="18"/>
          <w:szCs w:val="18"/>
        </w:rPr>
        <w:t>(#596, #528)</w:t>
      </w:r>
    </w:p>
    <w:p w14:paraId="2AFF649C" w14:textId="77777777" w:rsidR="00C849DD" w:rsidRDefault="00C849DD"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53" w:author="Huang, Po-kai" w:date="2019-03-10T13:27:00Z"/>
          <w:w w:val="100"/>
          <w:sz w:val="20"/>
          <w:szCs w:val="20"/>
        </w:rPr>
      </w:pPr>
    </w:p>
    <w:p w14:paraId="52EAA758" w14:textId="77777777" w:rsidR="004778B1" w:rsidRDefault="004778B1"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54" w:author="Huang, Po-kai" w:date="2019-03-10T13:27:00Z"/>
          <w:w w:val="100"/>
          <w:sz w:val="20"/>
          <w:szCs w:val="20"/>
        </w:rPr>
      </w:pPr>
    </w:p>
    <w:p w14:paraId="6E32116B" w14:textId="77777777" w:rsidR="00080D0B"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A WUR AP shall indicate the WUR beacon period in the WUR Operation element sent by itself. A WUR non-AP STA shall adopt that WUR beacon period when joining the BSS, i.e., the WUR non-AP STA shall set the dot11WURBeaconPeriod to the value of the WUR Beacon Period subfield of the received WUR Operation element. </w:t>
      </w:r>
      <w:r>
        <w:rPr>
          <w:vanish/>
          <w:w w:val="100"/>
          <w:sz w:val="20"/>
          <w:szCs w:val="20"/>
        </w:rPr>
        <w:t>(#107)</w:t>
      </w:r>
    </w:p>
    <w:p w14:paraId="11D31F99" w14:textId="77777777" w:rsidR="00080D0B" w:rsidRDefault="00080D0B" w:rsidP="00080D0B">
      <w:pPr>
        <w:pStyle w:val="T"/>
        <w:spacing w:before="220" w:line="220" w:lineRule="atLeast"/>
        <w:rPr>
          <w:w w:val="100"/>
          <w:sz w:val="18"/>
          <w:szCs w:val="18"/>
        </w:rPr>
      </w:pPr>
      <w:r>
        <w:rPr>
          <w:w w:val="100"/>
          <w:sz w:val="18"/>
          <w:szCs w:val="18"/>
        </w:rPr>
        <w:t>NOTE—</w:t>
      </w:r>
      <w:proofErr w:type="gramStart"/>
      <w:r>
        <w:rPr>
          <w:w w:val="100"/>
          <w:sz w:val="18"/>
          <w:szCs w:val="18"/>
        </w:rPr>
        <w:t>Though</w:t>
      </w:r>
      <w:proofErr w:type="gramEnd"/>
      <w:r>
        <w:rPr>
          <w:w w:val="100"/>
          <w:sz w:val="18"/>
          <w:szCs w:val="18"/>
        </w:rPr>
        <w:t xml:space="preserve"> the transmission of a WUR Beacon frame might be delayed because of CSMA deferrals, subsequent WUR Beacon frames are scheduled at the </w:t>
      </w:r>
      <w:proofErr w:type="spellStart"/>
      <w:r>
        <w:rPr>
          <w:w w:val="100"/>
          <w:sz w:val="18"/>
          <w:szCs w:val="18"/>
        </w:rPr>
        <w:t>undelayed</w:t>
      </w:r>
      <w:proofErr w:type="spellEnd"/>
      <w:r>
        <w:rPr>
          <w:w w:val="100"/>
          <w:sz w:val="18"/>
          <w:szCs w:val="18"/>
        </w:rPr>
        <w:t xml:space="preserve"> nominal WUR beacon period. </w:t>
      </w:r>
      <w:r>
        <w:rPr>
          <w:rFonts w:ascii="TimesNewRomanPSMT" w:hAnsi="TimesNewRomanPSMT" w:cs="TimesNewRomanPSMT"/>
          <w:vanish/>
          <w:w w:val="100"/>
          <w:sz w:val="18"/>
          <w:szCs w:val="18"/>
        </w:rPr>
        <w:t>(#886)</w:t>
      </w:r>
    </w:p>
    <w:p w14:paraId="595599A3" w14:textId="54E4DA3D" w:rsidR="00EE36A8" w:rsidRDefault="00EE36A8" w:rsidP="00080D0B">
      <w:pPr>
        <w:pStyle w:val="T"/>
        <w:rPr>
          <w:ins w:id="55" w:author="Huang, Po-kai" w:date="2019-03-10T20:47:00Z"/>
          <w:w w:val="100"/>
        </w:rPr>
      </w:pPr>
      <w:ins w:id="56" w:author="Huang, Po-kai" w:date="2019-03-10T20:47:00Z">
        <w:r>
          <w:rPr>
            <w:w w:val="100"/>
          </w:rPr>
          <w:t>If</w:t>
        </w:r>
        <w:r w:rsidRPr="00D23990">
          <w:rPr>
            <w:w w:val="100"/>
          </w:rPr>
          <w:t xml:space="preserve"> dot11MultiBSSIDImplemented is false</w:t>
        </w:r>
        <w:r>
          <w:rPr>
            <w:w w:val="100"/>
          </w:rPr>
          <w:t>, a</w:t>
        </w:r>
      </w:ins>
      <w:del w:id="57" w:author="Huang, Po-kai" w:date="2019-03-10T20:47:00Z">
        <w:r w:rsidR="00080D0B" w:rsidDel="00EE36A8">
          <w:rPr>
            <w:w w:val="100"/>
          </w:rPr>
          <w:delText>A</w:delText>
        </w:r>
      </w:del>
      <w:r w:rsidR="00080D0B">
        <w:rPr>
          <w:w w:val="100"/>
        </w:rPr>
        <w:t xml:space="preserve"> WUR AP shall transmit a WUR Beacon frame with data rate that is supported by all WUR non-AP STAs that have </w:t>
      </w:r>
      <w:ins w:id="58" w:author="Huang, Po-kai" w:date="2019-03-11T09:50:00Z">
        <w:r w:rsidR="005263A1" w:rsidRPr="002603DC">
          <w:rPr>
            <w:w w:val="100"/>
            <w:highlight w:val="green"/>
          </w:rPr>
          <w:t>negotiated</w:t>
        </w:r>
      </w:ins>
      <w:del w:id="59" w:author="Huang, Po-kai" w:date="2019-03-11T09:50:00Z">
        <w:r w:rsidR="00080D0B" w:rsidDel="005263A1">
          <w:rPr>
            <w:w w:val="100"/>
          </w:rPr>
          <w:delText>requested</w:delText>
        </w:r>
      </w:del>
      <w:r w:rsidR="00080D0B">
        <w:rPr>
          <w:w w:val="100"/>
        </w:rPr>
        <w:t xml:space="preserve"> WUR power management service (see </w:t>
      </w:r>
      <w:r w:rsidR="00080D0B">
        <w:rPr>
          <w:w w:val="100"/>
        </w:rPr>
        <w:fldChar w:fldCharType="begin"/>
      </w:r>
      <w:r w:rsidR="00080D0B">
        <w:rPr>
          <w:w w:val="100"/>
        </w:rPr>
        <w:instrText xml:space="preserve"> REF  RTF36333730313a2048322c312e \h</w:instrText>
      </w:r>
      <w:r w:rsidR="00080D0B">
        <w:rPr>
          <w:w w:val="100"/>
        </w:rPr>
      </w:r>
      <w:r w:rsidR="00080D0B">
        <w:rPr>
          <w:w w:val="100"/>
        </w:rPr>
        <w:fldChar w:fldCharType="separate"/>
      </w:r>
      <w:r w:rsidR="00080D0B">
        <w:rPr>
          <w:w w:val="100"/>
        </w:rPr>
        <w:t>30.7 (WUR power management procedure)</w:t>
      </w:r>
      <w:r w:rsidR="00080D0B">
        <w:rPr>
          <w:w w:val="100"/>
        </w:rPr>
        <w:fldChar w:fldCharType="end"/>
      </w:r>
      <w:r w:rsidR="00080D0B">
        <w:rPr>
          <w:w w:val="100"/>
        </w:rPr>
        <w:t xml:space="preserve">). </w:t>
      </w:r>
      <w:ins w:id="60" w:author="Huang, Po-kai" w:date="2019-03-10T21:09:00Z">
        <w:r w:rsidR="00A556EC">
          <w:rPr>
            <w:w w:val="100"/>
          </w:rPr>
          <w:t>(</w:t>
        </w:r>
        <w:r w:rsidR="00CB7714">
          <w:rPr>
            <w:w w:val="100"/>
          </w:rPr>
          <w:t>#2604</w:t>
        </w:r>
        <w:r w:rsidR="00A556EC">
          <w:rPr>
            <w:w w:val="100"/>
          </w:rPr>
          <w:t>)</w:t>
        </w:r>
      </w:ins>
    </w:p>
    <w:p w14:paraId="1F4B8905" w14:textId="4B0BA08F" w:rsidR="00EE36A8" w:rsidRDefault="00EE36A8" w:rsidP="00EE36A8">
      <w:pPr>
        <w:pStyle w:val="T"/>
        <w:rPr>
          <w:ins w:id="61" w:author="Huang, Po-kai" w:date="2019-03-10T20:47:00Z"/>
          <w:w w:val="100"/>
        </w:rPr>
      </w:pPr>
      <w:ins w:id="62" w:author="Huang, Po-kai" w:date="2019-03-10T20:47:00Z">
        <w:r>
          <w:rPr>
            <w:w w:val="100"/>
          </w:rPr>
          <w:t>If</w:t>
        </w:r>
        <w:r w:rsidRPr="00D23990">
          <w:rPr>
            <w:w w:val="100"/>
          </w:rPr>
          <w:t xml:space="preserve"> dot</w:t>
        </w:r>
        <w:r>
          <w:rPr>
            <w:w w:val="100"/>
          </w:rPr>
          <w:t xml:space="preserve">11MultiBSSIDImplemented is true, the WUR AP </w:t>
        </w:r>
      </w:ins>
      <w:ins w:id="63" w:author="Huang, Po-kai" w:date="2019-03-10T20:48:00Z">
        <w:r>
          <w:rPr>
            <w:w w:val="100"/>
          </w:rPr>
          <w:t xml:space="preserve">with BSSID equal to the transmitted BSSID in </w:t>
        </w:r>
      </w:ins>
      <w:ins w:id="64" w:author="Huang, Po-kai" w:date="2019-03-10T21:07:00Z">
        <w:r w:rsidR="00AA4B56">
          <w:rPr>
            <w:w w:val="100"/>
          </w:rPr>
          <w:t>a</w:t>
        </w:r>
      </w:ins>
      <w:ins w:id="65" w:author="Huang, Po-kai" w:date="2019-03-10T20:48:00Z">
        <w:r>
          <w:rPr>
            <w:w w:val="100"/>
          </w:rPr>
          <w:t xml:space="preserve"> multiple BSSID </w:t>
        </w:r>
      </w:ins>
      <w:ins w:id="66" w:author="Huang, Po-kai" w:date="2019-03-10T21:07:00Z">
        <w:r w:rsidR="00AA4B56">
          <w:rPr>
            <w:w w:val="100"/>
          </w:rPr>
          <w:t>set</w:t>
        </w:r>
      </w:ins>
      <w:ins w:id="67" w:author="Huang, Po-kai" w:date="2019-03-11T09:50:00Z">
        <w:r w:rsidR="005263A1">
          <w:rPr>
            <w:w w:val="100"/>
          </w:rPr>
          <w:t xml:space="preserve"> </w:t>
        </w:r>
        <w:r w:rsidR="005263A1" w:rsidRPr="00C11BD4">
          <w:rPr>
            <w:w w:val="100"/>
            <w:highlight w:val="green"/>
          </w:rPr>
          <w:t xml:space="preserve">(see 11.10.14 </w:t>
        </w:r>
        <w:proofErr w:type="spellStart"/>
        <w:r w:rsidR="005263A1" w:rsidRPr="00C11BD4">
          <w:rPr>
            <w:w w:val="100"/>
            <w:highlight w:val="green"/>
          </w:rPr>
          <w:t>Multple</w:t>
        </w:r>
        <w:proofErr w:type="spellEnd"/>
        <w:r w:rsidR="005263A1" w:rsidRPr="00C11BD4">
          <w:rPr>
            <w:w w:val="100"/>
            <w:highlight w:val="green"/>
          </w:rPr>
          <w:t xml:space="preserve"> BSSID set)</w:t>
        </w:r>
      </w:ins>
      <w:ins w:id="68" w:author="Huang, Po-kai" w:date="2019-03-10T21:07:00Z">
        <w:r w:rsidR="00AA4B56">
          <w:rPr>
            <w:w w:val="100"/>
          </w:rPr>
          <w:t xml:space="preserve"> </w:t>
        </w:r>
      </w:ins>
      <w:ins w:id="69" w:author="Huang, Po-kai" w:date="2019-03-10T20:47:00Z">
        <w:r>
          <w:rPr>
            <w:w w:val="100"/>
          </w:rPr>
          <w:t xml:space="preserve">shall transmit a WUR Beacon frame with data rate that is supported by all WUR non-AP STAs that have </w:t>
        </w:r>
        <w:r w:rsidR="005263A1" w:rsidRPr="002603DC">
          <w:rPr>
            <w:w w:val="100"/>
            <w:highlight w:val="green"/>
          </w:rPr>
          <w:t>negotiated</w:t>
        </w:r>
        <w:r>
          <w:rPr>
            <w:w w:val="100"/>
          </w:rPr>
          <w:t xml:space="preserve"> WUR power management service</w:t>
        </w:r>
      </w:ins>
      <w:ins w:id="70" w:author="Huang, Po-kai" w:date="2019-03-10T20:49:00Z">
        <w:r>
          <w:rPr>
            <w:w w:val="100"/>
          </w:rPr>
          <w:t xml:space="preserve"> to any members in the multiple BSSID set</w:t>
        </w:r>
      </w:ins>
      <w:ins w:id="71" w:author="Huang, Po-kai" w:date="2019-03-10T20:50:00Z">
        <w:r>
          <w:rPr>
            <w:w w:val="100"/>
          </w:rPr>
          <w:t xml:space="preserve"> </w:t>
        </w:r>
      </w:ins>
      <w:ins w:id="72" w:author="Huang, Po-kai" w:date="2019-03-10T20:47:00Z">
        <w:r>
          <w:rPr>
            <w:w w:val="100"/>
          </w:rPr>
          <w:t xml:space="preserve">(see </w:t>
        </w:r>
        <w:r>
          <w:rPr>
            <w:w w:val="100"/>
          </w:rPr>
          <w:fldChar w:fldCharType="begin"/>
        </w:r>
        <w:r>
          <w:rPr>
            <w:w w:val="100"/>
          </w:rPr>
          <w:instrText xml:space="preserve"> REF  RTF36333730313a2048322c312e \h</w:instrText>
        </w:r>
      </w:ins>
      <w:r>
        <w:rPr>
          <w:w w:val="100"/>
        </w:rPr>
      </w:r>
      <w:ins w:id="73" w:author="Huang, Po-kai" w:date="2019-03-10T20:47:00Z">
        <w:r>
          <w:rPr>
            <w:w w:val="100"/>
          </w:rPr>
          <w:fldChar w:fldCharType="separate"/>
        </w:r>
        <w:r>
          <w:rPr>
            <w:w w:val="100"/>
          </w:rPr>
          <w:t>30.7 (WUR power management procedure)</w:t>
        </w:r>
        <w:r>
          <w:rPr>
            <w:w w:val="100"/>
          </w:rPr>
          <w:fldChar w:fldCharType="end"/>
        </w:r>
        <w:r>
          <w:rPr>
            <w:w w:val="100"/>
          </w:rPr>
          <w:t xml:space="preserve">). </w:t>
        </w:r>
      </w:ins>
      <w:ins w:id="74" w:author="Huang, Po-kai" w:date="2019-03-10T21:09:00Z">
        <w:r w:rsidR="00A556EC">
          <w:rPr>
            <w:w w:val="100"/>
          </w:rPr>
          <w:t>(</w:t>
        </w:r>
        <w:r w:rsidR="00CB7714">
          <w:rPr>
            <w:w w:val="100"/>
          </w:rPr>
          <w:t>#2604</w:t>
        </w:r>
        <w:r w:rsidR="00A556EC">
          <w:rPr>
            <w:w w:val="100"/>
          </w:rPr>
          <w:t>)</w:t>
        </w:r>
      </w:ins>
    </w:p>
    <w:p w14:paraId="6B6FEF72" w14:textId="2FD43F56" w:rsidR="00080D0B" w:rsidRDefault="00EE36A8" w:rsidP="00EE36A8">
      <w:pPr>
        <w:pStyle w:val="T"/>
        <w:rPr>
          <w:w w:val="100"/>
        </w:rPr>
      </w:pPr>
      <w:ins w:id="75" w:author="Huang, Po-kai" w:date="2019-03-10T20:47:00Z">
        <w:r>
          <w:rPr>
            <w:vanish/>
            <w:w w:val="100"/>
          </w:rPr>
          <w:t xml:space="preserve"> </w:t>
        </w:r>
      </w:ins>
      <w:r w:rsidR="00080D0B">
        <w:rPr>
          <w:vanish/>
          <w:w w:val="100"/>
        </w:rPr>
        <w:t>(#830)</w:t>
      </w:r>
    </w:p>
    <w:p w14:paraId="4041D177" w14:textId="77777777" w:rsidR="00080D0B" w:rsidRDefault="00080D0B" w:rsidP="008F0B6A">
      <w:pPr>
        <w:pStyle w:val="H3"/>
        <w:numPr>
          <w:ilvl w:val="0"/>
          <w:numId w:val="6"/>
        </w:numPr>
        <w:rPr>
          <w:w w:val="100"/>
        </w:rPr>
      </w:pPr>
      <w:r>
        <w:rPr>
          <w:w w:val="100"/>
        </w:rPr>
        <w:t>Maintaining TSF Timer Synchronization with WUR Beacon frame</w:t>
      </w:r>
      <w:r>
        <w:rPr>
          <w:vanish/>
          <w:w w:val="100"/>
        </w:rPr>
        <w:t>(#108)</w:t>
      </w:r>
    </w:p>
    <w:p w14:paraId="380D8F2F" w14:textId="77777777" w:rsidR="00080D0B" w:rsidRDefault="00080D0B" w:rsidP="00080D0B">
      <w:pPr>
        <w:pStyle w:val="T"/>
        <w:rPr>
          <w:w w:val="100"/>
        </w:rPr>
      </w:pPr>
      <w:r>
        <w:rPr>
          <w:w w:val="100"/>
        </w:rPr>
        <w:t>Upon receiving a WUR Beacon frame with a valid FCS and transmitter ID that matches the transmitter ID of the WUR AP to which the WUR non-AP STA is associated, a WUR non-AP STA shall update its TSF timer according to the algorithm described below.</w:t>
      </w:r>
    </w:p>
    <w:p w14:paraId="7B3AC674" w14:textId="77777777" w:rsidR="00080D0B" w:rsidRDefault="00080D0B" w:rsidP="00080D0B">
      <w:pPr>
        <w:pStyle w:val="T"/>
        <w:rPr>
          <w:w w:val="100"/>
        </w:rPr>
      </w:pPr>
      <w:r>
        <w:rPr>
          <w:w w:val="100"/>
        </w:rPr>
        <w:t>The received partial TSF timestamp, obtained from the Type Dependent Control field of the WUR Beacon frame, is adjusted to consider the WUR non-AP STA’s delay as shown below:</w:t>
      </w:r>
    </w:p>
    <w:p w14:paraId="18DC3BD1" w14:textId="77777777" w:rsidR="00080D0B" w:rsidRDefault="00080D0B" w:rsidP="008F0B6A">
      <w:pPr>
        <w:pStyle w:val="DL1"/>
        <w:numPr>
          <w:ilvl w:val="0"/>
          <w:numId w:val="2"/>
        </w:numPr>
        <w:ind w:left="640" w:hanging="440"/>
        <w:rPr>
          <w:w w:val="100"/>
        </w:rPr>
      </w:pPr>
      <w:r>
        <w:rPr>
          <w:w w:val="100"/>
        </w:rPr>
        <w:t>Create a temporary timestamp by concatenating the received partial TSF timestamp with 5 bits containing an implementation specific value that represents the assumed value of bit position 0 to 4 of temporary timestamp.</w:t>
      </w:r>
    </w:p>
    <w:p w14:paraId="53EF7526" w14:textId="77777777" w:rsidR="00080D0B" w:rsidRDefault="00080D0B" w:rsidP="008F0B6A">
      <w:pPr>
        <w:pStyle w:val="DL1"/>
        <w:numPr>
          <w:ilvl w:val="0"/>
          <w:numId w:val="2"/>
        </w:numPr>
        <w:ind w:left="640" w:hanging="440"/>
        <w:rPr>
          <w:w w:val="100"/>
        </w:rPr>
      </w:pPr>
      <w:r>
        <w:rPr>
          <w:w w:val="100"/>
        </w:rPr>
        <w:t>Add an amount equal to the receiving STA’s delay through its local PHY components plus the time since the first bit of the Partial TSF field was received at the MAC/PHY interface to the temporary timestamp.</w:t>
      </w:r>
    </w:p>
    <w:p w14:paraId="246E23CC" w14:textId="77777777" w:rsidR="00080D0B" w:rsidRDefault="00080D0B" w:rsidP="008F0B6A">
      <w:pPr>
        <w:pStyle w:val="DL1"/>
        <w:numPr>
          <w:ilvl w:val="0"/>
          <w:numId w:val="2"/>
        </w:numPr>
        <w:ind w:left="640" w:hanging="440"/>
        <w:rPr>
          <w:w w:val="100"/>
        </w:rPr>
      </w:pPr>
      <w:r>
        <w:rPr>
          <w:w w:val="100"/>
        </w:rPr>
        <w:t>The adjusted value of the received partial TSF timestamp is set as the value of bit position 5 to 16 of the temporary timestamp.</w:t>
      </w:r>
    </w:p>
    <w:p w14:paraId="30601FA7" w14:textId="77777777" w:rsidR="00080D0B" w:rsidRDefault="00080D0B" w:rsidP="00080D0B">
      <w:pPr>
        <w:pStyle w:val="T"/>
        <w:rPr>
          <w:w w:val="100"/>
        </w:rPr>
      </w:pPr>
      <w:r>
        <w:rPr>
          <w:vanish/>
          <w:w w:val="100"/>
        </w:rPr>
        <w:t>(#46, #47, #48, #109)</w:t>
      </w:r>
    </w:p>
    <w:p w14:paraId="72AB1BA3" w14:textId="77777777" w:rsidR="00080D0B" w:rsidRDefault="00080D0B" w:rsidP="00080D0B">
      <w:pPr>
        <w:pStyle w:val="T"/>
        <w:rPr>
          <w:w w:val="100"/>
        </w:rPr>
      </w:pPr>
      <w:r>
        <w:rPr>
          <w:w w:val="100"/>
        </w:rPr>
        <w:t>If the most significant bit (MSB) of the adjusted value of the received partial TSF timestamp is not equal to the bit 16 of the local TSF timer, then the value of bits 17 to 63 of the local TSF timer shall be adjusted to account for roll over as follows:</w:t>
      </w:r>
    </w:p>
    <w:p w14:paraId="2950317B" w14:textId="6264CC9D" w:rsidR="00080D0B" w:rsidRDefault="00080D0B" w:rsidP="008F0B6A">
      <w:pPr>
        <w:pStyle w:val="DL1"/>
        <w:numPr>
          <w:ilvl w:val="0"/>
          <w:numId w:val="2"/>
        </w:numPr>
        <w:ind w:left="640" w:hanging="440"/>
        <w:rPr>
          <w:w w:val="100"/>
        </w:rPr>
      </w:pPr>
      <w:r>
        <w:rPr>
          <w:w w:val="100"/>
        </w:rPr>
        <w:t>The value shall be increased by one unit (modulo 2</w:t>
      </w:r>
      <w:r>
        <w:rPr>
          <w:w w:val="100"/>
          <w:vertAlign w:val="superscript"/>
        </w:rPr>
        <w:t>47</w:t>
      </w:r>
      <w:r>
        <w:rPr>
          <w:w w:val="100"/>
        </w:rPr>
        <w:t xml:space="preserve">) if </w:t>
      </w:r>
      <w:proofErr w:type="gramStart"/>
      <w:r>
        <w:rPr>
          <w:w w:val="100"/>
        </w:rPr>
        <w:t>LT[</w:t>
      </w:r>
      <w:proofErr w:type="gramEnd"/>
      <w:r>
        <w:rPr>
          <w:w w:val="100"/>
        </w:rPr>
        <w:t>5:16] &gt; AT and LT[5:16] &gt; (</w:t>
      </w:r>
      <w:ins w:id="76" w:author="Huang, Po-kai" w:date="2019-03-12T13:40:00Z">
        <w:r w:rsidR="008C1568">
          <w:rPr>
            <w:w w:val="100"/>
          </w:rPr>
          <w:t>(</w:t>
        </w:r>
      </w:ins>
      <w:r>
        <w:rPr>
          <w:w w:val="100"/>
        </w:rPr>
        <w:t>AT+ 2</w:t>
      </w:r>
      <w:r>
        <w:rPr>
          <w:w w:val="100"/>
          <w:vertAlign w:val="superscript"/>
        </w:rPr>
        <w:t>11</w:t>
      </w:r>
      <w:ins w:id="77" w:author="Huang, Po-kai" w:date="2019-03-12T13:40:00Z">
        <w:r w:rsidR="008C1568">
          <w:rPr>
            <w:w w:val="100"/>
          </w:rPr>
          <w:t xml:space="preserve">) </w:t>
        </w:r>
      </w:ins>
      <w:r>
        <w:rPr>
          <w:w w:val="100"/>
        </w:rPr>
        <w:t>(modulo 2</w:t>
      </w:r>
      <w:r>
        <w:rPr>
          <w:w w:val="100"/>
          <w:vertAlign w:val="superscript"/>
        </w:rPr>
        <w:t>12</w:t>
      </w:r>
      <w:r>
        <w:rPr>
          <w:w w:val="100"/>
        </w:rPr>
        <w:t>)).</w:t>
      </w:r>
    </w:p>
    <w:p w14:paraId="0486F981" w14:textId="46B04ED5" w:rsidR="00080D0B" w:rsidRDefault="00080D0B" w:rsidP="008F0B6A">
      <w:pPr>
        <w:pStyle w:val="DL1"/>
        <w:numPr>
          <w:ilvl w:val="0"/>
          <w:numId w:val="2"/>
        </w:numPr>
        <w:ind w:left="640" w:hanging="440"/>
        <w:rPr>
          <w:w w:val="100"/>
        </w:rPr>
      </w:pPr>
      <w:r>
        <w:rPr>
          <w:w w:val="100"/>
        </w:rPr>
        <w:t>The value shall be decreased by one unit (modulo 2</w:t>
      </w:r>
      <w:r>
        <w:rPr>
          <w:w w:val="100"/>
          <w:vertAlign w:val="superscript"/>
        </w:rPr>
        <w:t>47</w:t>
      </w:r>
      <w:r>
        <w:rPr>
          <w:w w:val="100"/>
        </w:rPr>
        <w:t>) if LT[5:16] &lt; AT and LT[5:16] &lt; (</w:t>
      </w:r>
      <w:ins w:id="78" w:author="Huang, Po-kai" w:date="2019-03-12T13:40:00Z">
        <w:r w:rsidR="008C1568">
          <w:rPr>
            <w:w w:val="100"/>
          </w:rPr>
          <w:t>(</w:t>
        </w:r>
      </w:ins>
      <w:r>
        <w:rPr>
          <w:w w:val="100"/>
        </w:rPr>
        <w:t>AT – 2</w:t>
      </w:r>
      <w:r>
        <w:rPr>
          <w:w w:val="100"/>
          <w:vertAlign w:val="superscript"/>
        </w:rPr>
        <w:t>11</w:t>
      </w:r>
      <w:ins w:id="79" w:author="Huang, Po-kai" w:date="2019-03-12T13:40:00Z">
        <w:r w:rsidR="008C1568">
          <w:rPr>
            <w:w w:val="100"/>
          </w:rPr>
          <w:t xml:space="preserve">) </w:t>
        </w:r>
      </w:ins>
      <w:r>
        <w:rPr>
          <w:w w:val="100"/>
        </w:rPr>
        <w:t>(modulo 2</w:t>
      </w:r>
      <w:r>
        <w:rPr>
          <w:w w:val="100"/>
          <w:vertAlign w:val="superscript"/>
        </w:rPr>
        <w:t>12</w:t>
      </w:r>
      <w:r>
        <w:rPr>
          <w:w w:val="100"/>
        </w:rPr>
        <w:t>)).</w:t>
      </w:r>
      <w:ins w:id="80" w:author="Huang, Po-kai" w:date="2019-03-12T13:42:00Z">
        <w:r w:rsidR="00AF7204">
          <w:rPr>
            <w:w w:val="100"/>
          </w:rPr>
          <w:t>(#226</w:t>
        </w:r>
        <w:r w:rsidR="00CD0432">
          <w:rPr>
            <w:w w:val="100"/>
          </w:rPr>
          <w:t>9</w:t>
        </w:r>
        <w:r w:rsidR="00AF7204">
          <w:rPr>
            <w:w w:val="100"/>
          </w:rPr>
          <w:t>)</w:t>
        </w:r>
      </w:ins>
    </w:p>
    <w:p w14:paraId="30E3ADFA" w14:textId="4D1A9B56" w:rsidR="00080D0B" w:rsidRDefault="00080D0B" w:rsidP="00080D0B">
      <w:pPr>
        <w:pStyle w:val="T"/>
        <w:rPr>
          <w:w w:val="100"/>
        </w:rPr>
      </w:pPr>
      <w:proofErr w:type="gramStart"/>
      <w:r>
        <w:rPr>
          <w:w w:val="100"/>
        </w:rPr>
        <w:t>where</w:t>
      </w:r>
      <w:proofErr w:type="gramEnd"/>
      <w:r>
        <w:rPr>
          <w:w w:val="100"/>
        </w:rPr>
        <w:t xml:space="preserve"> AT is the adjusted value of the received partial TSF timestamp and LT[5:16] is the value of bits 5 to 16 of the local TSF timer.</w:t>
      </w:r>
      <w:r>
        <w:rPr>
          <w:vanish/>
          <w:w w:val="100"/>
        </w:rPr>
        <w:t>(#49, #167, #168, #45)</w:t>
      </w:r>
    </w:p>
    <w:p w14:paraId="29962B62" w14:textId="77777777" w:rsidR="00080D0B" w:rsidRDefault="00080D0B" w:rsidP="00080D0B">
      <w:pPr>
        <w:pStyle w:val="T"/>
        <w:rPr>
          <w:ins w:id="81" w:author="Huang, Po-kai" w:date="2019-03-10T21:27:00Z"/>
          <w:w w:val="100"/>
          <w:lang w:val="en-GB"/>
        </w:rPr>
      </w:pPr>
      <w:r>
        <w:rPr>
          <w:w w:val="100"/>
          <w:lang w:val="en-GB"/>
        </w:rPr>
        <w:t>The bits 5 to 16 of the STA’s local TSF timer shall be set to the adjusted value of the received partial TSF timestamp.</w:t>
      </w:r>
    </w:p>
    <w:p w14:paraId="6B543C2F" w14:textId="77777777" w:rsidR="00CA4389" w:rsidRPr="00CA4389" w:rsidRDefault="00CA4389" w:rsidP="00080D0B">
      <w:pPr>
        <w:pStyle w:val="T"/>
        <w:rPr>
          <w:ins w:id="82" w:author="Huang, Po-kai" w:date="2019-03-10T21:27:00Z"/>
          <w:rFonts w:ascii="TimesNewRomanPSMT" w:hAnsi="TimesNewRomanPSMT" w:cs="TimesNewRomanPSMT"/>
          <w:w w:val="100"/>
        </w:rPr>
      </w:pPr>
    </w:p>
    <w:p w14:paraId="4E30C858" w14:textId="4034EB81" w:rsidR="00CB7714" w:rsidRPr="00CB7714" w:rsidRDefault="00CB7714" w:rsidP="00CB7714">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9.4.2.291 as follows</w:t>
      </w:r>
    </w:p>
    <w:p w14:paraId="4082BCE6" w14:textId="77777777" w:rsidR="00CB7714" w:rsidRDefault="00CB7714" w:rsidP="00CB7714">
      <w:pPr>
        <w:pStyle w:val="H4"/>
        <w:numPr>
          <w:ilvl w:val="0"/>
          <w:numId w:val="7"/>
        </w:numPr>
        <w:rPr>
          <w:w w:val="100"/>
        </w:rPr>
      </w:pPr>
      <w:r>
        <w:rPr>
          <w:w w:val="100"/>
        </w:rPr>
        <w:t>WUR Operation element</w:t>
      </w:r>
    </w:p>
    <w:p w14:paraId="729590BA"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RTF31333538373a204669675469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9-772d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r>
        <w:rPr>
          <w:rFonts w:ascii="TimesNewRomanPSMT" w:hAnsi="TimesNewRomanPSMT" w:cs="TimesNewRomanPSMT"/>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60"/>
        <w:gridCol w:w="840"/>
        <w:gridCol w:w="940"/>
        <w:gridCol w:w="1020"/>
        <w:gridCol w:w="960"/>
      </w:tblGrid>
      <w:tr w:rsidR="00CB7714" w14:paraId="0CF633F7" w14:textId="77777777" w:rsidTr="00416D06">
        <w:trPr>
          <w:trHeight w:val="780"/>
          <w:jc w:val="center"/>
        </w:trPr>
        <w:tc>
          <w:tcPr>
            <w:tcW w:w="1000" w:type="dxa"/>
            <w:tcBorders>
              <w:top w:val="nil"/>
              <w:left w:val="nil"/>
              <w:bottom w:val="nil"/>
              <w:right w:val="nil"/>
            </w:tcBorders>
            <w:tcMar>
              <w:top w:w="120" w:type="dxa"/>
              <w:left w:w="115" w:type="dxa"/>
              <w:bottom w:w="60" w:type="dxa"/>
              <w:right w:w="115" w:type="dxa"/>
            </w:tcMar>
            <w:vAlign w:val="center"/>
          </w:tcPr>
          <w:p w14:paraId="6EDE3337" w14:textId="77777777" w:rsidR="00CB7714" w:rsidRDefault="00CB7714" w:rsidP="00416D06">
            <w:pPr>
              <w:pStyle w:val="CellBodyCentred"/>
              <w:tabs>
                <w:tab w:val="clear" w:pos="920"/>
                <w:tab w:val="left" w:pos="720"/>
              </w:tabs>
            </w:pP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5D5FCAB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3EF1244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9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4088D8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102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72B666B"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704C49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Parameters</w:t>
            </w:r>
          </w:p>
        </w:tc>
      </w:tr>
      <w:tr w:rsidR="00CB7714" w14:paraId="766D73C5" w14:textId="77777777" w:rsidTr="00416D06">
        <w:trPr>
          <w:trHeight w:val="340"/>
          <w:jc w:val="center"/>
        </w:trPr>
        <w:tc>
          <w:tcPr>
            <w:tcW w:w="1000" w:type="dxa"/>
            <w:tcBorders>
              <w:top w:val="nil"/>
              <w:left w:val="nil"/>
              <w:bottom w:val="nil"/>
              <w:right w:val="nil"/>
            </w:tcBorders>
            <w:tcMar>
              <w:top w:w="120" w:type="dxa"/>
              <w:left w:w="108" w:type="dxa"/>
              <w:bottom w:w="60" w:type="dxa"/>
              <w:right w:w="108" w:type="dxa"/>
            </w:tcMar>
          </w:tcPr>
          <w:p w14:paraId="5C34483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960" w:type="dxa"/>
            <w:tcBorders>
              <w:top w:val="nil"/>
              <w:left w:val="nil"/>
              <w:bottom w:val="nil"/>
              <w:right w:val="nil"/>
            </w:tcBorders>
            <w:tcMar>
              <w:top w:w="120" w:type="dxa"/>
              <w:left w:w="108" w:type="dxa"/>
              <w:bottom w:w="60" w:type="dxa"/>
              <w:right w:w="108" w:type="dxa"/>
            </w:tcMar>
          </w:tcPr>
          <w:p w14:paraId="5CC47798"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40" w:type="dxa"/>
            <w:tcBorders>
              <w:top w:val="nil"/>
              <w:left w:val="nil"/>
              <w:bottom w:val="nil"/>
              <w:right w:val="nil"/>
            </w:tcBorders>
            <w:tcMar>
              <w:top w:w="120" w:type="dxa"/>
              <w:left w:w="108" w:type="dxa"/>
              <w:bottom w:w="60" w:type="dxa"/>
              <w:right w:w="108" w:type="dxa"/>
            </w:tcMar>
          </w:tcPr>
          <w:p w14:paraId="782CF2D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940" w:type="dxa"/>
            <w:tcBorders>
              <w:top w:val="nil"/>
              <w:left w:val="nil"/>
              <w:bottom w:val="nil"/>
              <w:right w:val="nil"/>
            </w:tcBorders>
            <w:tcMar>
              <w:top w:w="120" w:type="dxa"/>
              <w:left w:w="108" w:type="dxa"/>
              <w:bottom w:w="60" w:type="dxa"/>
              <w:right w:w="108" w:type="dxa"/>
            </w:tcMar>
          </w:tcPr>
          <w:p w14:paraId="6F6CD5C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020" w:type="dxa"/>
            <w:tcBorders>
              <w:top w:val="nil"/>
              <w:left w:val="nil"/>
              <w:bottom w:val="nil"/>
              <w:right w:val="nil"/>
            </w:tcBorders>
            <w:tcMar>
              <w:top w:w="120" w:type="dxa"/>
              <w:left w:w="108" w:type="dxa"/>
              <w:bottom w:w="60" w:type="dxa"/>
              <w:right w:w="108" w:type="dxa"/>
            </w:tcMar>
          </w:tcPr>
          <w:p w14:paraId="3D53269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9</w:t>
            </w:r>
          </w:p>
        </w:tc>
        <w:tc>
          <w:tcPr>
            <w:tcW w:w="960" w:type="dxa"/>
            <w:tcBorders>
              <w:top w:val="nil"/>
              <w:left w:val="nil"/>
              <w:bottom w:val="nil"/>
              <w:right w:val="nil"/>
            </w:tcBorders>
            <w:tcMar>
              <w:top w:w="120" w:type="dxa"/>
              <w:left w:w="108" w:type="dxa"/>
              <w:bottom w:w="60" w:type="dxa"/>
              <w:right w:w="108" w:type="dxa"/>
            </w:tcMar>
          </w:tcPr>
          <w:p w14:paraId="39FB3D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r>
      <w:tr w:rsidR="00CB7714" w14:paraId="5BFDE3AE" w14:textId="77777777" w:rsidTr="00416D06">
        <w:trPr>
          <w:jc w:val="center"/>
        </w:trPr>
        <w:tc>
          <w:tcPr>
            <w:tcW w:w="5720" w:type="dxa"/>
            <w:gridSpan w:val="6"/>
            <w:tcBorders>
              <w:top w:val="nil"/>
              <w:left w:val="nil"/>
              <w:bottom w:val="nil"/>
              <w:right w:val="nil"/>
            </w:tcBorders>
            <w:tcMar>
              <w:top w:w="120" w:type="dxa"/>
              <w:left w:w="120" w:type="dxa"/>
              <w:bottom w:w="60" w:type="dxa"/>
              <w:right w:w="120" w:type="dxa"/>
            </w:tcMar>
            <w:vAlign w:val="center"/>
          </w:tcPr>
          <w:p w14:paraId="5FFF30BE" w14:textId="77777777" w:rsidR="00CB7714" w:rsidRDefault="00CB7714" w:rsidP="00CB7714">
            <w:pPr>
              <w:pStyle w:val="FigTitle"/>
              <w:numPr>
                <w:ilvl w:val="0"/>
                <w:numId w:val="8"/>
              </w:numPr>
            </w:pPr>
            <w:bookmarkStart w:id="83" w:name="RTF31333538373a204669675469"/>
            <w:r>
              <w:rPr>
                <w:w w:val="100"/>
              </w:rPr>
              <w:t>WUR Operation element format</w:t>
            </w:r>
            <w:bookmarkEnd w:id="83"/>
          </w:p>
        </w:tc>
      </w:tr>
    </w:tbl>
    <w:p w14:paraId="36147150" w14:textId="77777777" w:rsidR="00CB7714" w:rsidRDefault="00CB7714" w:rsidP="00CB7714">
      <w:pPr>
        <w:pStyle w:val="T"/>
        <w:rPr>
          <w:rFonts w:ascii="TimesNewRomanPSMT" w:hAnsi="TimesNewRomanPSMT" w:cs="TimesNewRomanPSMT"/>
          <w:w w:val="100"/>
        </w:rPr>
      </w:pPr>
    </w:p>
    <w:p w14:paraId="494BE181"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7F16EABA" w14:textId="77777777" w:rsidR="00CB7714" w:rsidRDefault="00CB7714" w:rsidP="00CB7714">
      <w:pPr>
        <w:pStyle w:val="T"/>
        <w:rPr>
          <w:rFonts w:ascii="TimesNewRomanPSMT" w:hAnsi="TimesNewRomanPSMT" w:cs="TimesNewRomanPSMT"/>
          <w:vanish/>
          <w:w w:val="100"/>
        </w:rPr>
      </w:pPr>
      <w:r>
        <w:rPr>
          <w:rFonts w:ascii="TimesNewRomanPSMT" w:hAnsi="TimesNewRomanPSMT" w:cs="TimesNewRomanPSMT"/>
          <w:w w:val="100"/>
          <w:lang w:val="en-GB"/>
        </w:rPr>
        <w:t xml:space="preserve">The format of the WUR Parameters field is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RTF33313837313a204669675469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9-772e (WUR Operation Parameters)</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720"/>
        <w:gridCol w:w="1240"/>
        <w:gridCol w:w="1160"/>
        <w:gridCol w:w="1280"/>
        <w:gridCol w:w="1200"/>
        <w:gridCol w:w="1400"/>
        <w:gridCol w:w="1200"/>
      </w:tblGrid>
      <w:tr w:rsidR="00CB7714" w14:paraId="2E45F569" w14:textId="77777777" w:rsidTr="00416D06">
        <w:trPr>
          <w:trHeight w:val="1460"/>
          <w:jc w:val="center"/>
        </w:trPr>
        <w:tc>
          <w:tcPr>
            <w:tcW w:w="720" w:type="dxa"/>
            <w:tcBorders>
              <w:top w:val="nil"/>
              <w:left w:val="nil"/>
              <w:bottom w:val="nil"/>
              <w:right w:val="nil"/>
            </w:tcBorders>
            <w:tcMar>
              <w:top w:w="100" w:type="dxa"/>
              <w:left w:w="120" w:type="dxa"/>
              <w:bottom w:w="60" w:type="dxa"/>
              <w:right w:w="120" w:type="dxa"/>
            </w:tcMar>
            <w:vAlign w:val="center"/>
          </w:tcPr>
          <w:p w14:paraId="2D37CBBF" w14:textId="77777777" w:rsidR="00CB7714" w:rsidRDefault="00CB7714" w:rsidP="00416D06">
            <w:pPr>
              <w:pStyle w:val="CellHeading"/>
              <w:spacing w:line="160" w:lineRule="atLeast"/>
              <w:rPr>
                <w:sz w:val="16"/>
                <w:szCs w:val="16"/>
              </w:rPr>
            </w:pPr>
          </w:p>
        </w:tc>
        <w:tc>
          <w:tcPr>
            <w:tcW w:w="12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09020B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44343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12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37BA2BE" w14:textId="5E7F1A23" w:rsidR="00CB7714" w:rsidRDefault="00CB7714" w:rsidP="00D1114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91F4511" w14:textId="6F099AA8" w:rsidR="00CB7714" w:rsidRDefault="00CB7714" w:rsidP="00D1114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14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FA9622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00288A1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r>
      <w:tr w:rsidR="00CB7714" w14:paraId="394B5D6D" w14:textId="77777777" w:rsidTr="00416D06">
        <w:trPr>
          <w:trHeight w:val="300"/>
          <w:jc w:val="center"/>
        </w:trPr>
        <w:tc>
          <w:tcPr>
            <w:tcW w:w="720" w:type="dxa"/>
            <w:tcBorders>
              <w:top w:val="nil"/>
              <w:left w:val="nil"/>
              <w:bottom w:val="nil"/>
              <w:right w:val="nil"/>
            </w:tcBorders>
            <w:tcMar>
              <w:top w:w="100" w:type="dxa"/>
              <w:left w:w="120" w:type="dxa"/>
              <w:bottom w:w="60" w:type="dxa"/>
              <w:right w:w="120" w:type="dxa"/>
            </w:tcMar>
            <w:vAlign w:val="center"/>
          </w:tcPr>
          <w:p w14:paraId="4CE4964F" w14:textId="77777777" w:rsidR="00CB7714" w:rsidRDefault="00CB7714" w:rsidP="00416D06">
            <w:pPr>
              <w:pStyle w:val="CellHeading"/>
              <w:spacing w:line="160" w:lineRule="atLeast"/>
              <w:rPr>
                <w:sz w:val="16"/>
                <w:szCs w:val="16"/>
              </w:rPr>
            </w:pPr>
            <w:r>
              <w:rPr>
                <w:b w:val="0"/>
                <w:bCs w:val="0"/>
                <w:w w:val="100"/>
                <w:sz w:val="16"/>
                <w:szCs w:val="16"/>
              </w:rPr>
              <w:t>Octets:</w:t>
            </w:r>
          </w:p>
        </w:tc>
        <w:tc>
          <w:tcPr>
            <w:tcW w:w="1240" w:type="dxa"/>
            <w:tcBorders>
              <w:top w:val="nil"/>
              <w:left w:val="nil"/>
              <w:bottom w:val="nil"/>
              <w:right w:val="nil"/>
            </w:tcBorders>
            <w:tcMar>
              <w:top w:w="60" w:type="dxa"/>
              <w:left w:w="108" w:type="dxa"/>
              <w:bottom w:w="20" w:type="dxa"/>
              <w:right w:w="108" w:type="dxa"/>
            </w:tcMar>
          </w:tcPr>
          <w:p w14:paraId="786742C4" w14:textId="77777777" w:rsidR="00CB7714" w:rsidRDefault="00CB7714" w:rsidP="00D1114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6"/>
                <w:szCs w:val="16"/>
                <w:lang w:val="en-GB"/>
              </w:rPr>
            </w:pPr>
            <w:r>
              <w:rPr>
                <w:w w:val="100"/>
                <w:sz w:val="16"/>
                <w:szCs w:val="16"/>
                <w:lang w:val="en-GB"/>
              </w:rPr>
              <w:t>1</w:t>
            </w:r>
          </w:p>
        </w:tc>
        <w:tc>
          <w:tcPr>
            <w:tcW w:w="1160" w:type="dxa"/>
            <w:tcBorders>
              <w:top w:val="nil"/>
              <w:left w:val="nil"/>
              <w:bottom w:val="nil"/>
              <w:right w:val="nil"/>
            </w:tcBorders>
            <w:tcMar>
              <w:top w:w="60" w:type="dxa"/>
              <w:left w:w="108" w:type="dxa"/>
              <w:bottom w:w="20" w:type="dxa"/>
              <w:right w:w="108" w:type="dxa"/>
            </w:tcMar>
          </w:tcPr>
          <w:p w14:paraId="2C7952E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80" w:type="dxa"/>
            <w:tcBorders>
              <w:top w:val="nil"/>
              <w:left w:val="nil"/>
              <w:bottom w:val="nil"/>
              <w:right w:val="nil"/>
            </w:tcBorders>
            <w:tcMar>
              <w:top w:w="60" w:type="dxa"/>
              <w:left w:w="108" w:type="dxa"/>
              <w:bottom w:w="20" w:type="dxa"/>
              <w:right w:w="108" w:type="dxa"/>
            </w:tcMar>
          </w:tcPr>
          <w:p w14:paraId="456DA7B4"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200" w:type="dxa"/>
            <w:tcBorders>
              <w:top w:val="nil"/>
              <w:left w:val="nil"/>
              <w:bottom w:val="nil"/>
              <w:right w:val="nil"/>
            </w:tcBorders>
            <w:tcMar>
              <w:top w:w="60" w:type="dxa"/>
              <w:left w:w="108" w:type="dxa"/>
              <w:bottom w:w="20" w:type="dxa"/>
              <w:right w:w="108" w:type="dxa"/>
            </w:tcMar>
          </w:tcPr>
          <w:p w14:paraId="1AC78B0C"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400" w:type="dxa"/>
            <w:tcBorders>
              <w:top w:val="nil"/>
              <w:left w:val="nil"/>
              <w:bottom w:val="nil"/>
              <w:right w:val="nil"/>
            </w:tcBorders>
            <w:tcMar>
              <w:top w:w="60" w:type="dxa"/>
              <w:left w:w="108" w:type="dxa"/>
              <w:bottom w:w="20" w:type="dxa"/>
              <w:right w:w="108" w:type="dxa"/>
            </w:tcMar>
          </w:tcPr>
          <w:p w14:paraId="742DF8FD"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00" w:type="dxa"/>
            <w:tcBorders>
              <w:top w:val="nil"/>
              <w:left w:val="nil"/>
              <w:bottom w:val="nil"/>
              <w:right w:val="nil"/>
            </w:tcBorders>
            <w:tcMar>
              <w:top w:w="60" w:type="dxa"/>
              <w:left w:w="108" w:type="dxa"/>
              <w:bottom w:w="20" w:type="dxa"/>
              <w:right w:w="108" w:type="dxa"/>
            </w:tcMar>
          </w:tcPr>
          <w:p w14:paraId="22B5F381"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r>
    </w:tbl>
    <w:p w14:paraId="4C27D6A0" w14:textId="77777777" w:rsidR="00CB7714" w:rsidRDefault="00CB7714" w:rsidP="00CB7714">
      <w:pPr>
        <w:pStyle w:val="FigTitle"/>
        <w:numPr>
          <w:ilvl w:val="0"/>
          <w:numId w:val="9"/>
        </w:numPr>
        <w:rPr>
          <w:w w:val="100"/>
        </w:rPr>
      </w:pPr>
      <w:r>
        <w:rPr>
          <w:w w:val="100"/>
        </w:rPr>
        <w:t>WUR Operation Parameters</w:t>
      </w:r>
    </w:p>
    <w:p w14:paraId="2F61A66C" w14:textId="77777777" w:rsidR="00CB7714" w:rsidRDefault="00CB7714" w:rsidP="00CB7714">
      <w:pPr>
        <w:pStyle w:val="T"/>
        <w:rPr>
          <w:w w:val="100"/>
        </w:rPr>
      </w:pPr>
      <w:r>
        <w:rPr>
          <w:w w:val="100"/>
        </w:rPr>
        <w:t xml:space="preserve">The Minimum Wake-up Duration subfield indicates the minimum on duration of the WUR duty cycle operation (see 30.6 (WUR duty cycle operation)) in units of 256 </w:t>
      </w:r>
      <w:r>
        <w:rPr>
          <w:w w:val="100"/>
          <w:sz w:val="18"/>
          <w:szCs w:val="18"/>
        </w:rPr>
        <w:t>µs</w:t>
      </w:r>
      <w:r>
        <w:rPr>
          <w:w w:val="100"/>
        </w:rPr>
        <w:t xml:space="preserve">. </w:t>
      </w:r>
    </w:p>
    <w:p w14:paraId="503A3F18"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5936EF5"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vanish/>
          <w:w w:val="100"/>
          <w:sz w:val="18"/>
          <w:szCs w:val="18"/>
        </w:rPr>
      </w:pPr>
      <w:r>
        <w:rPr>
          <w:rFonts w:ascii="TimesNewRomanPSMT" w:hAnsi="TimesNewRomanPSMT" w:cs="TimesNewRomanPSMT"/>
          <w:w w:val="100"/>
          <w:sz w:val="20"/>
          <w:szCs w:val="20"/>
        </w:rPr>
        <w:t xml:space="preserve">The Duty Cycle Period Units subfield indicates the basic unit of the period of the WUR duty cycle operation (see 30.6 (WUR duty cycle operation)). The unit of the Duty Cycle Period Units subfield is 4 </w:t>
      </w:r>
      <w:r>
        <w:rPr>
          <w:w w:val="100"/>
          <w:sz w:val="18"/>
          <w:szCs w:val="18"/>
        </w:rPr>
        <w:t>µs.</w:t>
      </w:r>
    </w:p>
    <w:p w14:paraId="641494C7"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rFonts w:ascii="TimesNewRomanPSMT" w:hAnsi="TimesNewRomanPSMT" w:cs="TimesNewRomanPSMT"/>
          <w:vanish/>
          <w:w w:val="100"/>
          <w:sz w:val="20"/>
          <w:szCs w:val="20"/>
        </w:rPr>
        <w:t xml:space="preserve">The granularity of the Duty Cycle Period Units field is 4 . </w:t>
      </w:r>
      <w:r>
        <w:rPr>
          <w:w w:val="100"/>
          <w:sz w:val="18"/>
          <w:szCs w:val="18"/>
        </w:rPr>
        <w:t xml:space="preserve"> </w:t>
      </w:r>
      <w:r>
        <w:rPr>
          <w:vanish/>
          <w:w w:val="100"/>
          <w:sz w:val="20"/>
          <w:szCs w:val="20"/>
          <w:lang w:val="en-GB"/>
        </w:rPr>
        <w:t>(#73)</w:t>
      </w:r>
    </w:p>
    <w:p w14:paraId="0D49CB63" w14:textId="1B84D3E1" w:rsidR="00416D06" w:rsidRDefault="00CB7714" w:rsidP="00416D06">
      <w:pPr>
        <w:pStyle w:val="T"/>
        <w:rPr>
          <w:ins w:id="84" w:author="Huang, Po-kai" w:date="2019-03-10T21:40:00Z"/>
          <w:rFonts w:ascii="TimesNewRomanPSMT" w:hAnsi="TimesNewRomanPSMT" w:cs="TimesNewRomanPSMT"/>
          <w:w w:val="100"/>
        </w:rPr>
      </w:pPr>
      <w:r>
        <w:rPr>
          <w:rFonts w:ascii="TimesNewRomanPSMT" w:eastAsia="Kozuka Mincho Pr6N L" w:hAnsi="TimesNewRomanPSMT" w:cs="TimesNewRomanPSMT"/>
          <w:w w:val="100"/>
        </w:rPr>
        <w:t xml:space="preserve">The WUR Operating Class subfield </w:t>
      </w:r>
      <w:r>
        <w:rPr>
          <w:rFonts w:eastAsia="Kozuka Mincho Pr6N L"/>
          <w:w w:val="100"/>
          <w:lang w:val="en-GB"/>
        </w:rPr>
        <w:t xml:space="preserve">indicates the operating class values as defined in Annex E in use for transmission of a WUR Beacon frames from the WUR AP to the WUR non-AP STA. The operating class is interpreted in the context of the country specified in the Beacon frame. </w:t>
      </w:r>
      <w:r>
        <w:rPr>
          <w:rFonts w:eastAsia="Kozuka Mincho Pr6N L"/>
          <w:w w:val="100"/>
        </w:rPr>
        <w:t xml:space="preserve">The encoding is the same as the definition of Operating Class field in </w:t>
      </w:r>
      <w:r>
        <w:rPr>
          <w:rFonts w:eastAsia="Kozuka Mincho Pr6N L"/>
          <w:w w:val="100"/>
          <w:lang w:val="en-GB"/>
        </w:rPr>
        <w:t xml:space="preserve">9.4.1.22 (Operating Class and Channel field). </w:t>
      </w:r>
      <w:ins w:id="85" w:author="Huang, Po-kai" w:date="2019-03-10T21:40:00Z">
        <w:r w:rsidR="00416D06">
          <w:rPr>
            <w:rFonts w:ascii="TimesNewRomanPSMT" w:hAnsi="TimesNewRomanPSMT" w:cs="TimesNewRomanPSMT"/>
            <w:vanish/>
            <w:w w:val="100"/>
          </w:rPr>
          <w:t>(#71)</w:t>
        </w:r>
      </w:ins>
    </w:p>
    <w:p w14:paraId="049C8617" w14:textId="630C5F84" w:rsidR="00CB7714" w:rsidRDefault="00416D06" w:rsidP="00416D06">
      <w:pPr>
        <w:pStyle w:val="T"/>
        <w:suppressAutoHyphens/>
        <w:spacing w:line="240" w:lineRule="auto"/>
        <w:jc w:val="left"/>
        <w:rPr>
          <w:rFonts w:eastAsia="Kozuka Mincho Pr6N L"/>
          <w:w w:val="100"/>
          <w:lang w:val="en-GB"/>
        </w:rPr>
      </w:pPr>
      <w:ins w:id="86" w:author="Huang, Po-kai" w:date="2019-03-10T21:40:00Z">
        <w:r>
          <w:rPr>
            <w:rFonts w:eastAsia="Kozuka Mincho Pr6N L"/>
            <w:vanish/>
            <w:w w:val="100"/>
            <w:lang w:val="en-GB"/>
          </w:rPr>
          <w:t xml:space="preserve"> </w:t>
        </w:r>
      </w:ins>
      <w:r w:rsidR="00CB7714">
        <w:rPr>
          <w:rFonts w:eastAsia="Kozuka Mincho Pr6N L"/>
          <w:vanish/>
          <w:w w:val="100"/>
          <w:lang w:val="en-GB"/>
        </w:rPr>
        <w:t>(#818, #843)</w:t>
      </w:r>
    </w:p>
    <w:p w14:paraId="6CB940E3" w14:textId="109C6B93" w:rsidR="00416D06" w:rsidRDefault="00CB7714" w:rsidP="00416D06">
      <w:pPr>
        <w:pStyle w:val="T"/>
        <w:rPr>
          <w:ins w:id="87" w:author="Huang, Po-kai" w:date="2019-03-10T21:40:00Z"/>
          <w:rFonts w:ascii="TimesNewRomanPSMT" w:hAnsi="TimesNewRomanPSMT" w:cs="TimesNewRomanPSMT"/>
          <w:w w:val="100"/>
        </w:rPr>
      </w:pPr>
      <w:r>
        <w:rPr>
          <w:w w:val="100"/>
          <w:lang w:val="en-GB"/>
        </w:rPr>
        <w:t xml:space="preserve">The WUR Channel subfield indicates a channel number, which is interpreted in the context of the indicated operating class as defined in Annex E in use for transmission of a WUR Beacon frames from the WUR AP to the WUR non-AP STA. </w:t>
      </w:r>
      <w:r>
        <w:rPr>
          <w:w w:val="100"/>
        </w:rPr>
        <w:t xml:space="preserve">The encoding is the same as the definition of Channel field in </w:t>
      </w:r>
      <w:r>
        <w:rPr>
          <w:w w:val="100"/>
          <w:lang w:val="en-GB"/>
        </w:rPr>
        <w:t>9.4.1.22 (Operating Class and Channel field).</w:t>
      </w:r>
    </w:p>
    <w:p w14:paraId="03D0D423" w14:textId="0FD02745" w:rsidR="00CB7714" w:rsidRDefault="00CB7714" w:rsidP="00CB7714">
      <w:pPr>
        <w:pStyle w:val="T"/>
        <w:suppressAutoHyphens/>
        <w:spacing w:line="240" w:lineRule="auto"/>
        <w:jc w:val="left"/>
        <w:rPr>
          <w:w w:val="100"/>
          <w:lang w:val="en-GB"/>
        </w:rPr>
      </w:pPr>
      <w:r>
        <w:rPr>
          <w:vanish/>
          <w:w w:val="100"/>
          <w:lang w:val="en-GB"/>
        </w:rPr>
        <w:t xml:space="preserve"> (#818, #843)</w:t>
      </w:r>
    </w:p>
    <w:p w14:paraId="7D66E388" w14:textId="77777777" w:rsidR="00CB7714" w:rsidRDefault="00CB7714" w:rsidP="00CB7714">
      <w:pPr>
        <w:pStyle w:val="T"/>
        <w:rPr>
          <w:w w:val="100"/>
          <w:lang w:val="en-GB"/>
        </w:rPr>
      </w:pPr>
      <w:r>
        <w:rPr>
          <w:w w:val="100"/>
          <w:lang w:val="en-GB"/>
        </w:rPr>
        <w:t>The WUR Beacon Period subfield represents the number of time units (TUs) between consecutive target WUR beacon transmission times (TWBTTs) (see 30.5.2 (WUR Beacon generation)).</w:t>
      </w:r>
      <w:r>
        <w:rPr>
          <w:vanish/>
          <w:w w:val="100"/>
          <w:lang w:val="en-GB"/>
        </w:rPr>
        <w:t xml:space="preserve"> (#1163)</w:t>
      </w:r>
    </w:p>
    <w:p w14:paraId="6F33C7AC" w14:textId="7FBD22AC" w:rsidR="00CB7714" w:rsidRDefault="00CB7714" w:rsidP="00CB7714">
      <w:pPr>
        <w:pStyle w:val="T"/>
        <w:rPr>
          <w:w w:val="100"/>
          <w:lang w:val="en-GB"/>
        </w:rPr>
      </w:pPr>
      <w:r>
        <w:rPr>
          <w:w w:val="100"/>
          <w:lang w:val="en-GB"/>
        </w:rPr>
        <w:lastRenderedPageBreak/>
        <w:t xml:space="preserve">The Offset of TWBTT subfield indicates the </w:t>
      </w:r>
      <w:ins w:id="88" w:author="Huang, Po-kai" w:date="2019-03-10T21:42:00Z">
        <w:r w:rsidR="00BE1F11">
          <w:rPr>
            <w:w w:val="100"/>
            <w:lang w:val="en-GB"/>
          </w:rPr>
          <w:t xml:space="preserve">time difference between the </w:t>
        </w:r>
      </w:ins>
      <w:r>
        <w:rPr>
          <w:w w:val="100"/>
          <w:lang w:val="en-GB"/>
        </w:rPr>
        <w:t>TWBTT</w:t>
      </w:r>
      <w:ins w:id="89" w:author="Huang, Po-kai" w:date="2019-03-10T21:43:00Z">
        <w:r w:rsidR="00BE1F11">
          <w:rPr>
            <w:w w:val="100"/>
            <w:lang w:val="en-GB"/>
          </w:rPr>
          <w:t xml:space="preserve"> with</w:t>
        </w:r>
      </w:ins>
      <w:ins w:id="90" w:author="Huang, Po-kai" w:date="2019-03-10T21:45:00Z">
        <w:r w:rsidR="00BE1F11">
          <w:rPr>
            <w:w w:val="100"/>
            <w:lang w:val="en-GB"/>
          </w:rPr>
          <w:t xml:space="preserve"> </w:t>
        </w:r>
      </w:ins>
      <w:del w:id="91" w:author="Huang, Po-kai" w:date="2019-03-10T21:43:00Z">
        <w:r w:rsidDel="00BE1F11">
          <w:rPr>
            <w:w w:val="100"/>
            <w:lang w:val="en-GB"/>
          </w:rPr>
          <w:delText xml:space="preserve">, which has </w:delText>
        </w:r>
      </w:del>
      <w:r>
        <w:rPr>
          <w:w w:val="100"/>
          <w:lang w:val="en-GB"/>
        </w:rPr>
        <w:t xml:space="preserve">the smallest TSF time in units of TU </w:t>
      </w:r>
      <w:ins w:id="92" w:author="Huang, Po-kai" w:date="2019-03-10T21:43:00Z">
        <w:r w:rsidR="00BE1F11">
          <w:rPr>
            <w:w w:val="100"/>
            <w:lang w:val="en-GB"/>
          </w:rPr>
          <w:t>and TSF 0</w:t>
        </w:r>
        <w:proofErr w:type="gramStart"/>
        <w:r w:rsidR="00BE1F11">
          <w:rPr>
            <w:w w:val="100"/>
            <w:lang w:val="en-GB"/>
          </w:rPr>
          <w:t>.</w:t>
        </w:r>
      </w:ins>
      <w:r>
        <w:rPr>
          <w:w w:val="100"/>
          <w:lang w:val="en-GB"/>
        </w:rPr>
        <w:t>(</w:t>
      </w:r>
      <w:proofErr w:type="gramEnd"/>
      <w:r>
        <w:rPr>
          <w:w w:val="100"/>
          <w:lang w:val="en-GB"/>
        </w:rPr>
        <w:t>see 30.5.2 (WUR Beacon generation)).</w:t>
      </w:r>
      <w:ins w:id="93" w:author="Huang, Po-kai" w:date="2019-03-10T21:44:00Z">
        <w:r w:rsidR="00BE1F11">
          <w:rPr>
            <w:w w:val="100"/>
            <w:lang w:val="en-GB"/>
          </w:rPr>
          <w:t xml:space="preserve"> (#2425, #2035, #2725)</w:t>
        </w:r>
      </w:ins>
      <w:r>
        <w:rPr>
          <w:vanish/>
          <w:w w:val="100"/>
          <w:lang w:val="en-GB"/>
        </w:rPr>
        <w:t xml:space="preserve"> (#75, #1163)</w:t>
      </w:r>
    </w:p>
    <w:p w14:paraId="308007A6"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r>
        <w:rPr>
          <w:rFonts w:ascii="TimesNewRomanPSMT" w:hAnsi="TimesNewRomanPSMT" w:cs="TimesNewRomanPSMT"/>
          <w:w w:val="100"/>
          <w:lang w:val="en-GB"/>
        </w:rPr>
        <w:t xml:space="preserve">The format of the WUR Parameters field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RTF36383638333a204669675469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9-772f (WUR Parameters field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CB7714" w14:paraId="27A366DA"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AB23004" w14:textId="77777777" w:rsidR="00CB7714" w:rsidRDefault="00CB7714" w:rsidP="00416D06">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60E8D295" w14:textId="77777777" w:rsidR="00CB7714" w:rsidRDefault="00CB7714" w:rsidP="00416D06">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5EE382C2" w14:textId="77777777" w:rsidR="00CB7714" w:rsidRDefault="00CB7714" w:rsidP="00416D06">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591C2424" w14:textId="77777777" w:rsidR="00CB7714" w:rsidRDefault="00CB7714" w:rsidP="00416D06">
            <w:pPr>
              <w:pStyle w:val="CellBodyCentred"/>
              <w:tabs>
                <w:tab w:val="clear" w:pos="920"/>
                <w:tab w:val="right" w:pos="1340"/>
              </w:tabs>
            </w:pPr>
            <w:r>
              <w:rPr>
                <w:w w:val="100"/>
              </w:rPr>
              <w:t>B5                    B7</w:t>
            </w:r>
          </w:p>
        </w:tc>
      </w:tr>
      <w:tr w:rsidR="00CB7714" w14:paraId="416FD1C0"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2AD70A4" w14:textId="77777777" w:rsidR="00CB7714" w:rsidRDefault="00CB7714" w:rsidP="00416D06">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2C72D4E" w14:textId="77777777" w:rsidR="00CB7714" w:rsidRDefault="00CB7714" w:rsidP="00416D06">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21C81F" w14:textId="77777777" w:rsidR="00CB7714" w:rsidRDefault="00CB7714" w:rsidP="00416D06">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0755B4" w14:textId="77777777" w:rsidR="00CB7714" w:rsidRDefault="00CB7714" w:rsidP="00416D06">
            <w:pPr>
              <w:pStyle w:val="CellBodyCentred"/>
              <w:tabs>
                <w:tab w:val="clear" w:pos="920"/>
                <w:tab w:val="right" w:pos="1340"/>
              </w:tabs>
            </w:pPr>
            <w:r>
              <w:rPr>
                <w:w w:val="100"/>
              </w:rPr>
              <w:t>Reserved</w:t>
            </w:r>
          </w:p>
        </w:tc>
      </w:tr>
      <w:tr w:rsidR="00CB7714" w14:paraId="693EF421"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9CE9A39" w14:textId="77777777" w:rsidR="00CB7714" w:rsidRDefault="00CB7714" w:rsidP="00416D06">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05FF76FE" w14:textId="77777777" w:rsidR="00CB7714" w:rsidRDefault="00CB7714" w:rsidP="00416D06">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3484B289" w14:textId="77777777" w:rsidR="00CB7714" w:rsidRDefault="00CB7714" w:rsidP="00416D06">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61C1F773" w14:textId="77777777" w:rsidR="00CB7714" w:rsidRDefault="00CB7714" w:rsidP="00416D06">
            <w:pPr>
              <w:pStyle w:val="CellBodyCentred"/>
              <w:tabs>
                <w:tab w:val="clear" w:pos="920"/>
                <w:tab w:val="right" w:pos="1340"/>
              </w:tabs>
            </w:pPr>
            <w:r>
              <w:rPr>
                <w:w w:val="100"/>
              </w:rPr>
              <w:t>3</w:t>
            </w:r>
          </w:p>
        </w:tc>
      </w:tr>
      <w:tr w:rsidR="00CB7714" w14:paraId="426D0F1A" w14:textId="77777777" w:rsidTr="00416D06">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2F2891C5" w14:textId="77777777" w:rsidR="00CB7714" w:rsidRDefault="00CB7714" w:rsidP="00CB7714">
            <w:pPr>
              <w:pStyle w:val="FigTitle"/>
              <w:numPr>
                <w:ilvl w:val="0"/>
                <w:numId w:val="10"/>
              </w:numPr>
            </w:pPr>
            <w:bookmarkStart w:id="94" w:name="RTF36383638333a204669675469"/>
            <w:r>
              <w:rPr>
                <w:w w:val="100"/>
              </w:rPr>
              <w:t>WUR Parameters field format</w:t>
            </w:r>
            <w:bookmarkEnd w:id="94"/>
          </w:p>
        </w:tc>
      </w:tr>
    </w:tbl>
    <w:p w14:paraId="6CE93ECC"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p>
    <w:p w14:paraId="4B1AF698" w14:textId="77777777" w:rsidR="00CB7714" w:rsidRDefault="00CB7714" w:rsidP="00CB7714">
      <w:pPr>
        <w:pStyle w:val="T"/>
        <w:rPr>
          <w:w w:val="100"/>
          <w:lang w:val="en-GB"/>
        </w:rPr>
      </w:pPr>
      <w:r>
        <w:rPr>
          <w:w w:val="100"/>
          <w:lang w:val="en-GB"/>
        </w:rPr>
        <w:t>The Counter subfield indicates the current value of the Counter subfield included in the broadcast WUR Wake-up frames (see 30.4.2 (Transmitter ID)).</w:t>
      </w:r>
      <w:r>
        <w:rPr>
          <w:vanish/>
          <w:w w:val="100"/>
        </w:rPr>
        <w:t>(#1184)</w:t>
      </w:r>
    </w:p>
    <w:p w14:paraId="64730101" w14:textId="77777777" w:rsidR="00CB7714" w:rsidRDefault="00CB7714" w:rsidP="00CB7714">
      <w:pPr>
        <w:pStyle w:val="T"/>
        <w:rPr>
          <w:w w:val="100"/>
          <w:lang w:val="en-GB"/>
        </w:rPr>
      </w:pPr>
      <w:r>
        <w:rPr>
          <w:w w:val="100"/>
          <w:lang w:val="en-GB"/>
        </w:rPr>
        <w:t>The Common IPN subfield indicates if a common IPN is used for all protected WUR frames generated within the BSS. The Common IPN subfield is set to 1 to indicate that the IPN is common for all protected WUR frames and set to 0 to indicate that the IPN is separate for protected WUR frames addressed to different receivers (see 30.9.3 (Generation and construction of IPN for WUR frames)).</w:t>
      </w:r>
      <w:r>
        <w:rPr>
          <w:vanish/>
          <w:w w:val="100"/>
        </w:rPr>
        <w:t>(#714)</w:t>
      </w:r>
    </w:p>
    <w:p w14:paraId="6F709C80" w14:textId="77777777" w:rsidR="00CB7714" w:rsidRDefault="00CB7714" w:rsidP="00080D0B">
      <w:pPr>
        <w:pStyle w:val="T"/>
        <w:rPr>
          <w:w w:val="100"/>
          <w:lang w:val="en-GB"/>
        </w:rPr>
      </w:pPr>
    </w:p>
    <w:p w14:paraId="73D824A2" w14:textId="6528BAA2" w:rsidR="00E56852" w:rsidRPr="00FA7B51" w:rsidRDefault="00E56852" w:rsidP="00080D0B">
      <w:pPr>
        <w:pStyle w:val="SP782152"/>
        <w:spacing w:before="360" w:after="240"/>
        <w:rPr>
          <w:lang w:val="en-GB"/>
        </w:rPr>
      </w:pPr>
    </w:p>
    <w:sectPr w:rsidR="00E56852" w:rsidRPr="00FA7B5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EA000" w14:textId="77777777" w:rsidR="00347B47" w:rsidRDefault="00347B47">
      <w:r>
        <w:separator/>
      </w:r>
    </w:p>
  </w:endnote>
  <w:endnote w:type="continuationSeparator" w:id="0">
    <w:p w14:paraId="5EB7D80E" w14:textId="77777777" w:rsidR="00347B47" w:rsidRDefault="0034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Kozuka Mincho Pr6N 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313F7A" w:rsidRDefault="00B71FCB">
    <w:pPr>
      <w:pStyle w:val="Footer"/>
      <w:tabs>
        <w:tab w:val="clear" w:pos="6480"/>
        <w:tab w:val="center" w:pos="4680"/>
        <w:tab w:val="right" w:pos="9360"/>
      </w:tabs>
    </w:pPr>
    <w:fldSimple w:instr=" SUBJECT  \* MERGEFORMAT ">
      <w:r w:rsidR="00313F7A">
        <w:t>Submission</w:t>
      </w:r>
    </w:fldSimple>
    <w:r w:rsidR="00313F7A">
      <w:tab/>
      <w:t xml:space="preserve">page </w:t>
    </w:r>
    <w:r w:rsidR="00313F7A">
      <w:fldChar w:fldCharType="begin"/>
    </w:r>
    <w:r w:rsidR="00313F7A">
      <w:instrText xml:space="preserve">page </w:instrText>
    </w:r>
    <w:r w:rsidR="00313F7A">
      <w:fldChar w:fldCharType="separate"/>
    </w:r>
    <w:r w:rsidR="009E1CE9">
      <w:rPr>
        <w:noProof/>
      </w:rPr>
      <w:t>1</w:t>
    </w:r>
    <w:r w:rsidR="00313F7A">
      <w:rPr>
        <w:noProof/>
      </w:rPr>
      <w:fldChar w:fldCharType="end"/>
    </w:r>
    <w:r w:rsidR="00313F7A">
      <w:tab/>
    </w:r>
    <w:r w:rsidR="00313F7A">
      <w:rPr>
        <w:lang w:eastAsia="ko-KR"/>
      </w:rPr>
      <w:t>Po-Kai Huang</w:t>
    </w:r>
    <w:r w:rsidR="00313F7A">
      <w:t>, Intel Corporation</w:t>
    </w:r>
  </w:p>
  <w:p w14:paraId="6528C5E2" w14:textId="77777777" w:rsidR="00313F7A" w:rsidRDefault="00313F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F9126" w14:textId="77777777" w:rsidR="00347B47" w:rsidRDefault="00347B47">
      <w:r>
        <w:separator/>
      </w:r>
    </w:p>
  </w:footnote>
  <w:footnote w:type="continuationSeparator" w:id="0">
    <w:p w14:paraId="06F4F746" w14:textId="77777777" w:rsidR="00347B47" w:rsidRDefault="0034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3F2D32F" w:rsidR="00313F7A" w:rsidRDefault="00313F7A">
    <w:pPr>
      <w:pStyle w:val="Header"/>
      <w:tabs>
        <w:tab w:val="clear" w:pos="6480"/>
        <w:tab w:val="center" w:pos="4680"/>
        <w:tab w:val="right" w:pos="9360"/>
      </w:tabs>
      <w:rPr>
        <w:lang w:eastAsia="ko-KR"/>
      </w:rPr>
    </w:pPr>
    <w:r>
      <w:rPr>
        <w:lang w:eastAsia="ko-KR"/>
      </w:rPr>
      <w:t>March 2019</w:t>
    </w:r>
    <w:r>
      <w:tab/>
    </w:r>
    <w:r>
      <w:tab/>
    </w:r>
    <w:fldSimple w:instr=" TITLE  \* MERGEFORMAT ">
      <w:r>
        <w:t>doc.: IEEE 802.11-18/0383r</w:t>
      </w:r>
    </w:fldSimple>
    <w:r w:rsidR="008A5B0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B401E"/>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4691"/>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305"/>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B47"/>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6512"/>
    <w:rsid w:val="003966B8"/>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6EF6"/>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C32"/>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151C"/>
    <w:rsid w:val="0052379E"/>
    <w:rsid w:val="005243B4"/>
    <w:rsid w:val="005263A1"/>
    <w:rsid w:val="00527489"/>
    <w:rsid w:val="00527BB3"/>
    <w:rsid w:val="00530CC8"/>
    <w:rsid w:val="00531734"/>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4205"/>
    <w:rsid w:val="006C4219"/>
    <w:rsid w:val="006C6D8D"/>
    <w:rsid w:val="006C707A"/>
    <w:rsid w:val="006C7432"/>
    <w:rsid w:val="006C7AFC"/>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0580"/>
    <w:rsid w:val="008739D8"/>
    <w:rsid w:val="00874FF3"/>
    <w:rsid w:val="00875B51"/>
    <w:rsid w:val="008776B0"/>
    <w:rsid w:val="0088012D"/>
    <w:rsid w:val="00881C47"/>
    <w:rsid w:val="008820C7"/>
    <w:rsid w:val="00883FD4"/>
    <w:rsid w:val="00884237"/>
    <w:rsid w:val="008872DB"/>
    <w:rsid w:val="00887542"/>
    <w:rsid w:val="00887583"/>
    <w:rsid w:val="00891445"/>
    <w:rsid w:val="00892AC4"/>
    <w:rsid w:val="008949FD"/>
    <w:rsid w:val="00894A3B"/>
    <w:rsid w:val="00897183"/>
    <w:rsid w:val="008A08F4"/>
    <w:rsid w:val="008A1201"/>
    <w:rsid w:val="008A1988"/>
    <w:rsid w:val="008A5AFD"/>
    <w:rsid w:val="008A5B02"/>
    <w:rsid w:val="008A65A8"/>
    <w:rsid w:val="008A6A1E"/>
    <w:rsid w:val="008B2521"/>
    <w:rsid w:val="008B290E"/>
    <w:rsid w:val="008B3241"/>
    <w:rsid w:val="008B33AC"/>
    <w:rsid w:val="008B44B8"/>
    <w:rsid w:val="008B46F3"/>
    <w:rsid w:val="008B47B4"/>
    <w:rsid w:val="008B5396"/>
    <w:rsid w:val="008B596B"/>
    <w:rsid w:val="008C1568"/>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4C8A"/>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1CE9"/>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AF7204"/>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3F1C"/>
    <w:rsid w:val="00B65A86"/>
    <w:rsid w:val="00B66A98"/>
    <w:rsid w:val="00B67539"/>
    <w:rsid w:val="00B7006B"/>
    <w:rsid w:val="00B70770"/>
    <w:rsid w:val="00B71FCB"/>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1BD4"/>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432"/>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140"/>
    <w:rsid w:val="00D112B5"/>
    <w:rsid w:val="00D122CF"/>
    <w:rsid w:val="00D14538"/>
    <w:rsid w:val="00D16C90"/>
    <w:rsid w:val="00D16D41"/>
    <w:rsid w:val="00D22431"/>
    <w:rsid w:val="00D22E7D"/>
    <w:rsid w:val="00D23990"/>
    <w:rsid w:val="00D24B64"/>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223"/>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35F"/>
    <w:rsid w:val="00EA053F"/>
    <w:rsid w:val="00EA2CE4"/>
    <w:rsid w:val="00EA48D0"/>
    <w:rsid w:val="00EA58B8"/>
    <w:rsid w:val="00EA6DCB"/>
    <w:rsid w:val="00EB09CE"/>
    <w:rsid w:val="00EB1458"/>
    <w:rsid w:val="00EB1546"/>
    <w:rsid w:val="00EB158A"/>
    <w:rsid w:val="00EB182E"/>
    <w:rsid w:val="00EB1EBD"/>
    <w:rsid w:val="00EB1FC1"/>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FE36-021C-4F6C-8678-4AD4D394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4365</Words>
  <Characters>21436</Characters>
  <Application>Microsoft Office Word</Application>
  <DocSecurity>0</DocSecurity>
  <Lines>1071</Lines>
  <Paragraphs>416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25385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23</cp:revision>
  <cp:lastPrinted>2010-05-04T03:47:00Z</cp:lastPrinted>
  <dcterms:created xsi:type="dcterms:W3CDTF">2019-03-11T15:44:00Z</dcterms:created>
  <dcterms:modified xsi:type="dcterms:W3CDTF">2019-03-12T21:08:00Z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2019-03-12 21:08:14Z</vt:lpwstr>
  </property>
  <property fmtid="{D5CDD505-2E9C-101B-9397-08002B2CF9AE}" pid="6" name="CTPClassification">
    <vt:lpwstr>CTP_IC</vt:lpwstr>
  </property>
</Properties>
</file>