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EC1A" w14:textId="77777777" w:rsidR="00CA09B2" w:rsidRPr="00DF7397" w:rsidRDefault="00CA09B2">
      <w:pPr>
        <w:pStyle w:val="T1"/>
        <w:pBdr>
          <w:bottom w:val="single" w:sz="6" w:space="0" w:color="auto"/>
        </w:pBdr>
        <w:spacing w:after="240"/>
        <w:rPr>
          <w:noProof/>
          <w:lang w:val="en-US"/>
        </w:rPr>
      </w:pPr>
      <w:r w:rsidRPr="00DF7397">
        <w:rPr>
          <w:noProof/>
          <w:lang w:val="en-US"/>
        </w:rPr>
        <w:t>IEEE P802.11</w:t>
      </w:r>
      <w:r w:rsidRPr="00DF7397">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1982"/>
        <w:gridCol w:w="1417"/>
        <w:gridCol w:w="2777"/>
      </w:tblGrid>
      <w:tr w:rsidR="008275C0" w:rsidRPr="00DF7397" w14:paraId="09CE013B" w14:textId="77777777" w:rsidTr="00CD4A8B">
        <w:trPr>
          <w:trHeight w:val="485"/>
          <w:jc w:val="center"/>
        </w:trPr>
        <w:tc>
          <w:tcPr>
            <w:tcW w:w="9576" w:type="dxa"/>
            <w:gridSpan w:val="5"/>
            <w:vAlign w:val="center"/>
          </w:tcPr>
          <w:p w14:paraId="219C71FF" w14:textId="3FCD2178" w:rsidR="00CA09B2" w:rsidRPr="00DF7397" w:rsidRDefault="00FC6CC9" w:rsidP="00882268">
            <w:pPr>
              <w:pStyle w:val="T2"/>
              <w:rPr>
                <w:noProof/>
                <w:lang w:val="en-US"/>
              </w:rPr>
            </w:pPr>
            <w:r w:rsidRPr="00DF7397">
              <w:t>Comment Resolution</w:t>
            </w:r>
            <w:r w:rsidR="00B73CEC" w:rsidRPr="00DF7397">
              <w:t xml:space="preserve"> on CID </w:t>
            </w:r>
            <w:r w:rsidR="00D96405" w:rsidRPr="00DF7397">
              <w:rPr>
                <w:rFonts w:hint="eastAsia"/>
                <w:lang w:eastAsia="ja-JP"/>
              </w:rPr>
              <w:t>4210</w:t>
            </w:r>
            <w:r w:rsidR="00B73CEC" w:rsidRPr="00DF7397">
              <w:t xml:space="preserve"> and </w:t>
            </w:r>
            <w:r w:rsidR="00D96405" w:rsidRPr="00DF7397">
              <w:rPr>
                <w:rFonts w:hint="eastAsia"/>
                <w:lang w:eastAsia="ja-JP"/>
              </w:rPr>
              <w:t>4211</w:t>
            </w:r>
          </w:p>
        </w:tc>
      </w:tr>
      <w:tr w:rsidR="008275C0" w:rsidRPr="00DF7397" w14:paraId="2EC0D2E2" w14:textId="77777777" w:rsidTr="00CD4A8B">
        <w:trPr>
          <w:trHeight w:val="359"/>
          <w:jc w:val="center"/>
        </w:trPr>
        <w:tc>
          <w:tcPr>
            <w:tcW w:w="9576" w:type="dxa"/>
            <w:gridSpan w:val="5"/>
            <w:vAlign w:val="center"/>
          </w:tcPr>
          <w:p w14:paraId="3F11F3C0" w14:textId="361857AC" w:rsidR="00CA09B2" w:rsidRPr="00DF7397" w:rsidRDefault="00CA09B2" w:rsidP="00B73CEC">
            <w:pPr>
              <w:pStyle w:val="T2"/>
              <w:ind w:left="0"/>
              <w:rPr>
                <w:noProof/>
                <w:sz w:val="20"/>
                <w:lang w:val="en-US"/>
              </w:rPr>
            </w:pPr>
            <w:r w:rsidRPr="00DF7397">
              <w:rPr>
                <w:noProof/>
                <w:sz w:val="20"/>
                <w:lang w:val="en-US"/>
              </w:rPr>
              <w:t>Date:</w:t>
            </w:r>
            <w:r w:rsidR="00CD4A8B" w:rsidRPr="00DF7397">
              <w:rPr>
                <w:b w:val="0"/>
                <w:noProof/>
                <w:sz w:val="20"/>
                <w:lang w:val="en-US"/>
              </w:rPr>
              <w:t xml:space="preserve">  </w:t>
            </w:r>
            <w:r w:rsidR="00B73CEC" w:rsidRPr="00DF7397">
              <w:rPr>
                <w:b w:val="0"/>
                <w:noProof/>
                <w:sz w:val="20"/>
                <w:lang w:val="en-US"/>
              </w:rPr>
              <w:t>2019-</w:t>
            </w:r>
            <w:r w:rsidR="005E320B" w:rsidRPr="00DF7397">
              <w:rPr>
                <w:rFonts w:hint="eastAsia"/>
                <w:b w:val="0"/>
                <w:noProof/>
                <w:sz w:val="20"/>
                <w:lang w:val="en-US" w:eastAsia="ja-JP"/>
              </w:rPr>
              <w:t>3</w:t>
            </w:r>
            <w:r w:rsidRPr="00DF7397">
              <w:rPr>
                <w:b w:val="0"/>
                <w:noProof/>
                <w:sz w:val="20"/>
                <w:lang w:val="en-US"/>
              </w:rPr>
              <w:t>-</w:t>
            </w:r>
            <w:r w:rsidR="00D23907" w:rsidRPr="00DF7397">
              <w:rPr>
                <w:rFonts w:hint="eastAsia"/>
                <w:b w:val="0"/>
                <w:noProof/>
                <w:sz w:val="20"/>
                <w:lang w:val="en-US" w:eastAsia="ja-JP"/>
              </w:rPr>
              <w:t>12</w:t>
            </w:r>
          </w:p>
        </w:tc>
      </w:tr>
      <w:tr w:rsidR="008275C0" w:rsidRPr="00DF7397" w14:paraId="28D94B31" w14:textId="77777777" w:rsidTr="00CD4A8B">
        <w:trPr>
          <w:cantSplit/>
          <w:jc w:val="center"/>
        </w:trPr>
        <w:tc>
          <w:tcPr>
            <w:tcW w:w="9576" w:type="dxa"/>
            <w:gridSpan w:val="5"/>
            <w:vAlign w:val="center"/>
          </w:tcPr>
          <w:p w14:paraId="3667028A" w14:textId="77777777" w:rsidR="00CA09B2" w:rsidRPr="00DF7397" w:rsidRDefault="00CA09B2">
            <w:pPr>
              <w:pStyle w:val="T2"/>
              <w:spacing w:after="0"/>
              <w:ind w:left="0" w:right="0"/>
              <w:jc w:val="left"/>
              <w:rPr>
                <w:noProof/>
                <w:sz w:val="20"/>
                <w:lang w:val="en-US"/>
              </w:rPr>
            </w:pPr>
            <w:r w:rsidRPr="00DF7397">
              <w:rPr>
                <w:noProof/>
                <w:sz w:val="20"/>
                <w:lang w:val="en-US"/>
              </w:rPr>
              <w:t>Author(s):</w:t>
            </w:r>
          </w:p>
        </w:tc>
      </w:tr>
      <w:tr w:rsidR="008275C0" w:rsidRPr="00DF7397" w14:paraId="03FFDC4E" w14:textId="77777777" w:rsidTr="002F5FD7">
        <w:trPr>
          <w:jc w:val="center"/>
        </w:trPr>
        <w:tc>
          <w:tcPr>
            <w:tcW w:w="1615" w:type="dxa"/>
            <w:vAlign w:val="center"/>
          </w:tcPr>
          <w:p w14:paraId="33264F39" w14:textId="77777777" w:rsidR="00CA09B2" w:rsidRPr="00DF7397" w:rsidRDefault="00CA09B2">
            <w:pPr>
              <w:pStyle w:val="T2"/>
              <w:spacing w:after="0"/>
              <w:ind w:left="0" w:right="0"/>
              <w:jc w:val="left"/>
              <w:rPr>
                <w:noProof/>
                <w:sz w:val="20"/>
                <w:lang w:val="en-US"/>
              </w:rPr>
            </w:pPr>
            <w:r w:rsidRPr="00DF7397">
              <w:rPr>
                <w:noProof/>
                <w:sz w:val="20"/>
                <w:lang w:val="en-US"/>
              </w:rPr>
              <w:t>Name</w:t>
            </w:r>
          </w:p>
        </w:tc>
        <w:tc>
          <w:tcPr>
            <w:tcW w:w="1785" w:type="dxa"/>
            <w:vAlign w:val="center"/>
          </w:tcPr>
          <w:p w14:paraId="5FBA0EED" w14:textId="77777777" w:rsidR="00CA09B2" w:rsidRPr="00DF7397" w:rsidRDefault="0062440B">
            <w:pPr>
              <w:pStyle w:val="T2"/>
              <w:spacing w:after="0"/>
              <w:ind w:left="0" w:right="0"/>
              <w:jc w:val="left"/>
              <w:rPr>
                <w:noProof/>
                <w:sz w:val="20"/>
                <w:lang w:val="en-US"/>
              </w:rPr>
            </w:pPr>
            <w:r w:rsidRPr="00DF7397">
              <w:rPr>
                <w:noProof/>
                <w:sz w:val="20"/>
                <w:lang w:val="en-US"/>
              </w:rPr>
              <w:t>Affiliation</w:t>
            </w:r>
          </w:p>
        </w:tc>
        <w:tc>
          <w:tcPr>
            <w:tcW w:w="1982" w:type="dxa"/>
            <w:vAlign w:val="center"/>
          </w:tcPr>
          <w:p w14:paraId="7FDB9666" w14:textId="77777777" w:rsidR="00CA09B2" w:rsidRPr="00DF7397" w:rsidRDefault="00CA09B2">
            <w:pPr>
              <w:pStyle w:val="T2"/>
              <w:spacing w:after="0"/>
              <w:ind w:left="0" w:right="0"/>
              <w:jc w:val="left"/>
              <w:rPr>
                <w:noProof/>
                <w:sz w:val="20"/>
                <w:lang w:val="en-US"/>
              </w:rPr>
            </w:pPr>
            <w:r w:rsidRPr="00DF7397">
              <w:rPr>
                <w:noProof/>
                <w:sz w:val="20"/>
                <w:lang w:val="en-US"/>
              </w:rPr>
              <w:t>Address</w:t>
            </w:r>
          </w:p>
        </w:tc>
        <w:tc>
          <w:tcPr>
            <w:tcW w:w="1417" w:type="dxa"/>
            <w:vAlign w:val="center"/>
          </w:tcPr>
          <w:p w14:paraId="2625D45F" w14:textId="77777777" w:rsidR="00CA09B2" w:rsidRPr="00DF7397" w:rsidRDefault="00CA09B2">
            <w:pPr>
              <w:pStyle w:val="T2"/>
              <w:spacing w:after="0"/>
              <w:ind w:left="0" w:right="0"/>
              <w:jc w:val="left"/>
              <w:rPr>
                <w:noProof/>
                <w:sz w:val="20"/>
                <w:lang w:val="en-US"/>
              </w:rPr>
            </w:pPr>
            <w:r w:rsidRPr="00DF7397">
              <w:rPr>
                <w:noProof/>
                <w:sz w:val="20"/>
                <w:lang w:val="en-US"/>
              </w:rPr>
              <w:t>Phone</w:t>
            </w:r>
          </w:p>
        </w:tc>
        <w:tc>
          <w:tcPr>
            <w:tcW w:w="2777" w:type="dxa"/>
            <w:vAlign w:val="center"/>
          </w:tcPr>
          <w:p w14:paraId="14510A2B" w14:textId="77777777" w:rsidR="00CA09B2" w:rsidRPr="00DF7397" w:rsidRDefault="00CA09B2">
            <w:pPr>
              <w:pStyle w:val="T2"/>
              <w:spacing w:after="0"/>
              <w:ind w:left="0" w:right="0"/>
              <w:jc w:val="left"/>
              <w:rPr>
                <w:noProof/>
                <w:sz w:val="20"/>
                <w:lang w:val="en-US"/>
              </w:rPr>
            </w:pPr>
            <w:r w:rsidRPr="00DF7397">
              <w:rPr>
                <w:noProof/>
                <w:sz w:val="20"/>
                <w:lang w:val="en-US"/>
              </w:rPr>
              <w:t>email</w:t>
            </w:r>
          </w:p>
        </w:tc>
      </w:tr>
      <w:tr w:rsidR="008275C0" w:rsidRPr="00DF7397" w14:paraId="4D7F3566" w14:textId="77777777" w:rsidTr="002F5FD7">
        <w:trPr>
          <w:jc w:val="center"/>
        </w:trPr>
        <w:tc>
          <w:tcPr>
            <w:tcW w:w="1615" w:type="dxa"/>
            <w:vAlign w:val="center"/>
          </w:tcPr>
          <w:p w14:paraId="09B35729" w14:textId="4E89EE4A" w:rsidR="00CA09B2" w:rsidRPr="00DF7397" w:rsidRDefault="002F5FD7">
            <w:pPr>
              <w:pStyle w:val="T2"/>
              <w:spacing w:after="0"/>
              <w:ind w:left="0" w:right="0"/>
              <w:rPr>
                <w:b w:val="0"/>
                <w:noProof/>
                <w:sz w:val="20"/>
                <w:lang w:val="en-US"/>
              </w:rPr>
            </w:pPr>
            <w:r w:rsidRPr="00DF7397">
              <w:rPr>
                <w:b w:val="0"/>
                <w:noProof/>
                <w:sz w:val="20"/>
                <w:lang w:val="en-US"/>
              </w:rPr>
              <w:t>Takenori Sakamoto</w:t>
            </w:r>
          </w:p>
        </w:tc>
        <w:tc>
          <w:tcPr>
            <w:tcW w:w="1785" w:type="dxa"/>
            <w:vAlign w:val="center"/>
          </w:tcPr>
          <w:p w14:paraId="40236390" w14:textId="62A4B9B2" w:rsidR="00CA09B2" w:rsidRPr="00DF7397" w:rsidRDefault="002F5FD7">
            <w:pPr>
              <w:pStyle w:val="T2"/>
              <w:spacing w:after="0"/>
              <w:ind w:left="0" w:right="0"/>
              <w:rPr>
                <w:b w:val="0"/>
                <w:noProof/>
                <w:sz w:val="20"/>
                <w:lang w:val="en-US" w:eastAsia="ja-JP"/>
              </w:rPr>
            </w:pPr>
            <w:r w:rsidRPr="00DF7397">
              <w:rPr>
                <w:rFonts w:hint="eastAsia"/>
                <w:b w:val="0"/>
                <w:noProof/>
                <w:sz w:val="20"/>
                <w:lang w:val="en-US" w:eastAsia="ja-JP"/>
              </w:rPr>
              <w:t>Panasonic</w:t>
            </w:r>
          </w:p>
        </w:tc>
        <w:tc>
          <w:tcPr>
            <w:tcW w:w="1982" w:type="dxa"/>
            <w:vAlign w:val="center"/>
          </w:tcPr>
          <w:p w14:paraId="28AF5079" w14:textId="77777777" w:rsidR="00CA09B2" w:rsidRPr="00DF7397" w:rsidRDefault="00CA09B2">
            <w:pPr>
              <w:pStyle w:val="T2"/>
              <w:spacing w:after="0"/>
              <w:ind w:left="0" w:right="0"/>
              <w:rPr>
                <w:b w:val="0"/>
                <w:noProof/>
                <w:sz w:val="20"/>
                <w:lang w:val="en-US"/>
              </w:rPr>
            </w:pPr>
          </w:p>
        </w:tc>
        <w:tc>
          <w:tcPr>
            <w:tcW w:w="1417" w:type="dxa"/>
            <w:vAlign w:val="center"/>
          </w:tcPr>
          <w:p w14:paraId="68AEFE88" w14:textId="77777777" w:rsidR="00CA09B2" w:rsidRPr="00DF7397" w:rsidRDefault="00CA09B2">
            <w:pPr>
              <w:pStyle w:val="T2"/>
              <w:spacing w:after="0"/>
              <w:ind w:left="0" w:right="0"/>
              <w:rPr>
                <w:b w:val="0"/>
                <w:noProof/>
                <w:sz w:val="20"/>
                <w:lang w:val="en-US"/>
              </w:rPr>
            </w:pPr>
          </w:p>
        </w:tc>
        <w:tc>
          <w:tcPr>
            <w:tcW w:w="2777" w:type="dxa"/>
            <w:vAlign w:val="center"/>
          </w:tcPr>
          <w:p w14:paraId="1C6799AD" w14:textId="1FD5A39D" w:rsidR="00CA09B2" w:rsidRPr="00DF7397" w:rsidRDefault="002F5FD7">
            <w:pPr>
              <w:pStyle w:val="T2"/>
              <w:spacing w:after="0"/>
              <w:ind w:left="0" w:right="0"/>
              <w:rPr>
                <w:b w:val="0"/>
                <w:noProof/>
                <w:sz w:val="16"/>
                <w:lang w:val="en-US"/>
              </w:rPr>
            </w:pPr>
            <w:r w:rsidRPr="00DF7397">
              <w:rPr>
                <w:b w:val="0"/>
                <w:noProof/>
                <w:sz w:val="16"/>
                <w:lang w:val="en-US"/>
              </w:rPr>
              <w:t>sakamoto.takenori@jp.panasonic.com</w:t>
            </w:r>
          </w:p>
        </w:tc>
      </w:tr>
      <w:tr w:rsidR="008275C0" w:rsidRPr="00DF7397" w14:paraId="5A0CD765" w14:textId="77777777" w:rsidTr="002F5FD7">
        <w:trPr>
          <w:jc w:val="center"/>
        </w:trPr>
        <w:tc>
          <w:tcPr>
            <w:tcW w:w="1615" w:type="dxa"/>
            <w:vAlign w:val="center"/>
          </w:tcPr>
          <w:p w14:paraId="243062B2" w14:textId="52F56BD8" w:rsidR="00CA09B2" w:rsidRPr="00DF7397" w:rsidRDefault="002F5FD7">
            <w:pPr>
              <w:pStyle w:val="T2"/>
              <w:spacing w:after="0"/>
              <w:ind w:left="0" w:right="0"/>
              <w:rPr>
                <w:b w:val="0"/>
                <w:noProof/>
                <w:sz w:val="20"/>
                <w:lang w:val="en-US" w:eastAsia="ja-JP"/>
              </w:rPr>
            </w:pPr>
            <w:r w:rsidRPr="00DF7397">
              <w:rPr>
                <w:rFonts w:hint="eastAsia"/>
                <w:b w:val="0"/>
                <w:noProof/>
                <w:sz w:val="20"/>
                <w:lang w:val="en-US" w:eastAsia="ja-JP"/>
              </w:rPr>
              <w:t>Hiroyuki Motozuka</w:t>
            </w:r>
          </w:p>
        </w:tc>
        <w:tc>
          <w:tcPr>
            <w:tcW w:w="1785" w:type="dxa"/>
            <w:vAlign w:val="center"/>
          </w:tcPr>
          <w:p w14:paraId="6F471BEE" w14:textId="13C6021F" w:rsidR="00CA09B2" w:rsidRPr="00DF7397" w:rsidRDefault="002F5FD7">
            <w:pPr>
              <w:pStyle w:val="T2"/>
              <w:spacing w:after="0"/>
              <w:ind w:left="0" w:right="0"/>
              <w:rPr>
                <w:b w:val="0"/>
                <w:noProof/>
                <w:sz w:val="20"/>
                <w:lang w:val="en-US" w:eastAsia="ja-JP"/>
              </w:rPr>
            </w:pPr>
            <w:r w:rsidRPr="00DF7397">
              <w:rPr>
                <w:rFonts w:hint="eastAsia"/>
                <w:b w:val="0"/>
                <w:noProof/>
                <w:sz w:val="20"/>
                <w:lang w:val="en-US" w:eastAsia="ja-JP"/>
              </w:rPr>
              <w:t>Pa</w:t>
            </w:r>
            <w:r w:rsidRPr="00DF7397">
              <w:rPr>
                <w:b w:val="0"/>
                <w:noProof/>
                <w:sz w:val="20"/>
                <w:lang w:val="en-US" w:eastAsia="ja-JP"/>
              </w:rPr>
              <w:t>nasonic</w:t>
            </w:r>
          </w:p>
        </w:tc>
        <w:tc>
          <w:tcPr>
            <w:tcW w:w="1982" w:type="dxa"/>
            <w:vAlign w:val="center"/>
          </w:tcPr>
          <w:p w14:paraId="16076E6D" w14:textId="77777777" w:rsidR="00CA09B2" w:rsidRPr="00DF7397" w:rsidRDefault="00CA09B2">
            <w:pPr>
              <w:pStyle w:val="T2"/>
              <w:spacing w:after="0"/>
              <w:ind w:left="0" w:right="0"/>
              <w:rPr>
                <w:b w:val="0"/>
                <w:noProof/>
                <w:sz w:val="20"/>
                <w:lang w:val="en-US"/>
              </w:rPr>
            </w:pPr>
          </w:p>
        </w:tc>
        <w:tc>
          <w:tcPr>
            <w:tcW w:w="1417" w:type="dxa"/>
            <w:vAlign w:val="center"/>
          </w:tcPr>
          <w:p w14:paraId="362413E8" w14:textId="77777777" w:rsidR="00CA09B2" w:rsidRPr="00DF7397" w:rsidRDefault="00CA09B2">
            <w:pPr>
              <w:pStyle w:val="T2"/>
              <w:spacing w:after="0"/>
              <w:ind w:left="0" w:right="0"/>
              <w:rPr>
                <w:b w:val="0"/>
                <w:noProof/>
                <w:sz w:val="20"/>
                <w:lang w:val="en-US"/>
              </w:rPr>
            </w:pPr>
          </w:p>
        </w:tc>
        <w:tc>
          <w:tcPr>
            <w:tcW w:w="2777" w:type="dxa"/>
            <w:vAlign w:val="center"/>
          </w:tcPr>
          <w:p w14:paraId="211C69A0" w14:textId="77777777" w:rsidR="00CA09B2" w:rsidRPr="00DF7397" w:rsidRDefault="00CA09B2">
            <w:pPr>
              <w:pStyle w:val="T2"/>
              <w:spacing w:after="0"/>
              <w:ind w:left="0" w:right="0"/>
              <w:rPr>
                <w:b w:val="0"/>
                <w:noProof/>
                <w:sz w:val="16"/>
                <w:lang w:val="en-US"/>
              </w:rPr>
            </w:pPr>
          </w:p>
        </w:tc>
      </w:tr>
    </w:tbl>
    <w:p w14:paraId="39B02757" w14:textId="77777777" w:rsidR="00CA09B2" w:rsidRPr="00DF7397" w:rsidRDefault="006A5A9A">
      <w:pPr>
        <w:pStyle w:val="T1"/>
        <w:spacing w:after="120"/>
        <w:rPr>
          <w:noProof/>
          <w:sz w:val="22"/>
          <w:lang w:val="en-US"/>
        </w:rPr>
      </w:pPr>
      <w:r w:rsidRPr="00DF7397">
        <w:rPr>
          <w:noProof/>
          <w:lang w:val="en-US" w:eastAsia="ja-JP"/>
        </w:rPr>
        <mc:AlternateContent>
          <mc:Choice Requires="wps">
            <w:drawing>
              <wp:anchor distT="0" distB="0" distL="114300" distR="114300" simplePos="0" relativeHeight="251657728" behindDoc="0" locked="0" layoutInCell="0" allowOverlap="1" wp14:anchorId="0F9939EE" wp14:editId="045006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7520" w14:textId="77777777" w:rsidR="007231A2" w:rsidRDefault="007231A2">
                            <w:pPr>
                              <w:pStyle w:val="T1"/>
                              <w:spacing w:after="120"/>
                            </w:pPr>
                            <w:r>
                              <w:t>Abstract</w:t>
                            </w:r>
                          </w:p>
                          <w:p w14:paraId="245330CE" w14:textId="4ABFBAB1" w:rsidR="007231A2" w:rsidRDefault="007231A2" w:rsidP="00F24F34">
                            <w:pPr>
                              <w:jc w:val="both"/>
                            </w:pPr>
                            <w:r w:rsidRPr="00127EA6">
                              <w:t>This submission proposes resolutions to CIDs</w:t>
                            </w:r>
                            <w:r w:rsidR="004D56CF">
                              <w:t xml:space="preserve"> </w:t>
                            </w:r>
                            <w:r w:rsidR="00D96405">
                              <w:t>4210</w:t>
                            </w:r>
                            <w:r w:rsidR="004D56CF">
                              <w:t xml:space="preserve"> and </w:t>
                            </w:r>
                            <w:r w:rsidR="00D96405">
                              <w:t>4211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939E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90D7520" w14:textId="77777777" w:rsidR="007231A2" w:rsidRDefault="007231A2">
                      <w:pPr>
                        <w:pStyle w:val="T1"/>
                        <w:spacing w:after="120"/>
                      </w:pPr>
                      <w:r>
                        <w:t>Abstract</w:t>
                      </w:r>
                    </w:p>
                    <w:p w14:paraId="245330CE" w14:textId="4ABFBAB1" w:rsidR="007231A2" w:rsidRDefault="007231A2" w:rsidP="00F24F34">
                      <w:pPr>
                        <w:jc w:val="both"/>
                      </w:pPr>
                      <w:r w:rsidRPr="00127EA6">
                        <w:t>This submission proposes resolutions to CIDs</w:t>
                      </w:r>
                      <w:r w:rsidR="004D56CF">
                        <w:t xml:space="preserve"> </w:t>
                      </w:r>
                      <w:r w:rsidR="00D96405">
                        <w:t>4210</w:t>
                      </w:r>
                      <w:r w:rsidR="004D56CF">
                        <w:t xml:space="preserve"> and </w:t>
                      </w:r>
                      <w:r w:rsidR="00D96405">
                        <w:t>4211</w:t>
                      </w:r>
                      <w:r w:rsidRPr="00127EA6">
                        <w:t>.</w:t>
                      </w:r>
                    </w:p>
                  </w:txbxContent>
                </v:textbox>
              </v:shape>
            </w:pict>
          </mc:Fallback>
        </mc:AlternateContent>
      </w:r>
    </w:p>
    <w:p w14:paraId="35E212CB" w14:textId="77777777" w:rsidR="004D7177" w:rsidRPr="00DF7397" w:rsidRDefault="004D7177">
      <w:pPr>
        <w:rPr>
          <w:noProof/>
          <w:lang w:val="en-US"/>
        </w:rPr>
      </w:pPr>
    </w:p>
    <w:p w14:paraId="3CF7B596" w14:textId="77777777" w:rsidR="004D7177" w:rsidRPr="00DF7397" w:rsidRDefault="004D7177" w:rsidP="004D7177">
      <w:pPr>
        <w:rPr>
          <w:noProof/>
          <w:lang w:val="en-US"/>
        </w:rPr>
      </w:pPr>
    </w:p>
    <w:p w14:paraId="05FE0C0B" w14:textId="77777777" w:rsidR="004D7177" w:rsidRPr="00DF7397" w:rsidRDefault="004D7177" w:rsidP="004D7177">
      <w:pPr>
        <w:rPr>
          <w:noProof/>
          <w:lang w:val="en-US"/>
        </w:rPr>
      </w:pPr>
    </w:p>
    <w:p w14:paraId="7E20BF95" w14:textId="77777777" w:rsidR="004D7177" w:rsidRPr="00DF7397" w:rsidRDefault="004D7177" w:rsidP="004D7177">
      <w:pPr>
        <w:rPr>
          <w:noProof/>
          <w:lang w:val="en-US"/>
        </w:rPr>
      </w:pPr>
    </w:p>
    <w:p w14:paraId="4962C32B" w14:textId="77777777" w:rsidR="004D7177" w:rsidRPr="00DF7397" w:rsidRDefault="004D7177" w:rsidP="004D7177">
      <w:pPr>
        <w:rPr>
          <w:noProof/>
          <w:lang w:val="en-US"/>
        </w:rPr>
      </w:pPr>
    </w:p>
    <w:p w14:paraId="6CE63531" w14:textId="77777777" w:rsidR="004D7177" w:rsidRPr="00DF7397" w:rsidRDefault="004D7177" w:rsidP="004D7177">
      <w:pPr>
        <w:rPr>
          <w:noProof/>
          <w:lang w:val="en-US"/>
        </w:rPr>
      </w:pPr>
    </w:p>
    <w:p w14:paraId="56937A35" w14:textId="77777777" w:rsidR="004D7177" w:rsidRPr="00DF7397" w:rsidRDefault="004D7177" w:rsidP="004D7177">
      <w:pPr>
        <w:rPr>
          <w:noProof/>
          <w:lang w:val="en-US"/>
        </w:rPr>
      </w:pPr>
    </w:p>
    <w:p w14:paraId="72C4222F" w14:textId="77777777" w:rsidR="004D7177" w:rsidRPr="00DF7397" w:rsidRDefault="004D7177" w:rsidP="004D7177">
      <w:pPr>
        <w:rPr>
          <w:noProof/>
          <w:lang w:val="en-US"/>
        </w:rPr>
      </w:pPr>
    </w:p>
    <w:p w14:paraId="69606A98" w14:textId="77777777" w:rsidR="004D7177" w:rsidRPr="00DF7397" w:rsidRDefault="004D7177" w:rsidP="004D7177">
      <w:pPr>
        <w:rPr>
          <w:noProof/>
          <w:lang w:val="en-US"/>
        </w:rPr>
      </w:pPr>
    </w:p>
    <w:p w14:paraId="32E63D6F" w14:textId="77777777" w:rsidR="004D7177" w:rsidRPr="00DF7397" w:rsidRDefault="004D7177" w:rsidP="004D7177">
      <w:pPr>
        <w:rPr>
          <w:noProof/>
          <w:lang w:val="en-US"/>
        </w:rPr>
      </w:pPr>
    </w:p>
    <w:p w14:paraId="45CF9A99" w14:textId="77777777" w:rsidR="004D7177" w:rsidRPr="00DF7397" w:rsidRDefault="004D7177" w:rsidP="004D7177">
      <w:pPr>
        <w:rPr>
          <w:noProof/>
          <w:lang w:val="en-US"/>
        </w:rPr>
      </w:pPr>
    </w:p>
    <w:p w14:paraId="486AC02A" w14:textId="77777777" w:rsidR="004D7177" w:rsidRPr="00DF7397" w:rsidRDefault="004D7177" w:rsidP="004D7177">
      <w:pPr>
        <w:rPr>
          <w:noProof/>
          <w:lang w:val="en-US"/>
        </w:rPr>
      </w:pPr>
    </w:p>
    <w:p w14:paraId="425AEA44" w14:textId="77777777" w:rsidR="004D7177" w:rsidRPr="00DF7397" w:rsidRDefault="004D7177" w:rsidP="004D7177">
      <w:pPr>
        <w:rPr>
          <w:noProof/>
          <w:lang w:val="en-US"/>
        </w:rPr>
      </w:pPr>
    </w:p>
    <w:p w14:paraId="34DA18D5" w14:textId="77777777" w:rsidR="004D7177" w:rsidRPr="00DF7397" w:rsidRDefault="004D7177" w:rsidP="004D7177">
      <w:pPr>
        <w:rPr>
          <w:noProof/>
          <w:lang w:val="en-US"/>
        </w:rPr>
      </w:pPr>
    </w:p>
    <w:p w14:paraId="2DF76CF6" w14:textId="77777777" w:rsidR="004D7177" w:rsidRPr="00DF7397" w:rsidRDefault="004D7177" w:rsidP="004D7177">
      <w:pPr>
        <w:rPr>
          <w:noProof/>
          <w:lang w:val="en-US"/>
        </w:rPr>
      </w:pPr>
    </w:p>
    <w:p w14:paraId="081BDB15" w14:textId="77777777" w:rsidR="004D7177" w:rsidRPr="00DF7397" w:rsidRDefault="004D7177" w:rsidP="004D7177">
      <w:pPr>
        <w:rPr>
          <w:noProof/>
          <w:lang w:val="en-US"/>
        </w:rPr>
      </w:pPr>
    </w:p>
    <w:p w14:paraId="2FB07392" w14:textId="77777777" w:rsidR="004D7177" w:rsidRPr="00DF7397" w:rsidRDefault="004D7177" w:rsidP="004D7177">
      <w:pPr>
        <w:rPr>
          <w:noProof/>
          <w:lang w:val="en-US"/>
        </w:rPr>
      </w:pPr>
    </w:p>
    <w:p w14:paraId="1F4E71B2" w14:textId="77777777" w:rsidR="004D7177" w:rsidRPr="00DF7397" w:rsidRDefault="004D7177" w:rsidP="004D7177">
      <w:pPr>
        <w:rPr>
          <w:noProof/>
          <w:lang w:val="en-US"/>
        </w:rPr>
      </w:pPr>
    </w:p>
    <w:p w14:paraId="1F6C8259" w14:textId="77777777" w:rsidR="004D7177" w:rsidRPr="00DF7397" w:rsidRDefault="004D7177" w:rsidP="004D7177">
      <w:pPr>
        <w:rPr>
          <w:noProof/>
          <w:lang w:val="en-US"/>
        </w:rPr>
      </w:pPr>
    </w:p>
    <w:p w14:paraId="20D14B27" w14:textId="77777777" w:rsidR="004D7177" w:rsidRPr="00DF7397" w:rsidRDefault="004D7177" w:rsidP="004D7177">
      <w:pPr>
        <w:rPr>
          <w:noProof/>
          <w:lang w:val="en-US"/>
        </w:rPr>
      </w:pPr>
    </w:p>
    <w:p w14:paraId="183CE133" w14:textId="08D75FA4" w:rsidR="002A3E89" w:rsidRPr="00DF7397" w:rsidRDefault="002A3E89">
      <w:pPr>
        <w:rPr>
          <w:noProof/>
          <w:lang w:val="en-US"/>
        </w:rPr>
      </w:pPr>
      <w:r w:rsidRPr="00DF7397">
        <w:rPr>
          <w:noProof/>
          <w:lang w:val="en-US"/>
        </w:rPr>
        <w:br w:type="page"/>
      </w:r>
    </w:p>
    <w:tbl>
      <w:tblPr>
        <w:tblStyle w:val="a8"/>
        <w:tblW w:w="0" w:type="auto"/>
        <w:tblLook w:val="04A0" w:firstRow="1" w:lastRow="0" w:firstColumn="1" w:lastColumn="0" w:noHBand="0" w:noVBand="1"/>
      </w:tblPr>
      <w:tblGrid>
        <w:gridCol w:w="656"/>
        <w:gridCol w:w="1316"/>
        <w:gridCol w:w="894"/>
        <w:gridCol w:w="3519"/>
        <w:gridCol w:w="2965"/>
      </w:tblGrid>
      <w:tr w:rsidR="006A3BCD" w:rsidRPr="00DF7397" w14:paraId="46006044" w14:textId="77777777" w:rsidTr="00114A18">
        <w:tc>
          <w:tcPr>
            <w:tcW w:w="656" w:type="dxa"/>
          </w:tcPr>
          <w:p w14:paraId="72C03B9D" w14:textId="77777777" w:rsidR="006A3BCD" w:rsidRPr="00DF7397" w:rsidRDefault="006A3BCD" w:rsidP="00114A18">
            <w:pPr>
              <w:rPr>
                <w:b/>
                <w:szCs w:val="22"/>
              </w:rPr>
            </w:pPr>
            <w:r w:rsidRPr="00DF7397">
              <w:rPr>
                <w:b/>
                <w:szCs w:val="22"/>
              </w:rPr>
              <w:lastRenderedPageBreak/>
              <w:t>CID</w:t>
            </w:r>
          </w:p>
        </w:tc>
        <w:tc>
          <w:tcPr>
            <w:tcW w:w="1316" w:type="dxa"/>
          </w:tcPr>
          <w:p w14:paraId="53BBE095" w14:textId="77777777" w:rsidR="006A3BCD" w:rsidRPr="00DF7397" w:rsidRDefault="006A3BCD" w:rsidP="00114A18">
            <w:pPr>
              <w:rPr>
                <w:b/>
                <w:szCs w:val="22"/>
              </w:rPr>
            </w:pPr>
            <w:r w:rsidRPr="00DF7397">
              <w:rPr>
                <w:b/>
                <w:szCs w:val="22"/>
              </w:rPr>
              <w:t>Clause</w:t>
            </w:r>
          </w:p>
        </w:tc>
        <w:tc>
          <w:tcPr>
            <w:tcW w:w="894" w:type="dxa"/>
          </w:tcPr>
          <w:p w14:paraId="69A3995B" w14:textId="77777777" w:rsidR="006A3BCD" w:rsidRPr="00DF7397" w:rsidRDefault="006A3BCD" w:rsidP="00114A18">
            <w:pPr>
              <w:rPr>
                <w:b/>
                <w:szCs w:val="22"/>
              </w:rPr>
            </w:pPr>
            <w:r w:rsidRPr="00DF7397">
              <w:rPr>
                <w:b/>
                <w:szCs w:val="22"/>
              </w:rPr>
              <w:t>Page</w:t>
            </w:r>
          </w:p>
        </w:tc>
        <w:tc>
          <w:tcPr>
            <w:tcW w:w="3519" w:type="dxa"/>
          </w:tcPr>
          <w:p w14:paraId="443F211C" w14:textId="77777777" w:rsidR="006A3BCD" w:rsidRPr="00DF7397" w:rsidRDefault="006A3BCD" w:rsidP="00114A18">
            <w:pPr>
              <w:rPr>
                <w:b/>
                <w:szCs w:val="22"/>
              </w:rPr>
            </w:pPr>
            <w:r w:rsidRPr="00DF7397">
              <w:rPr>
                <w:b/>
                <w:szCs w:val="22"/>
              </w:rPr>
              <w:t>Comment</w:t>
            </w:r>
          </w:p>
        </w:tc>
        <w:tc>
          <w:tcPr>
            <w:tcW w:w="2965" w:type="dxa"/>
          </w:tcPr>
          <w:p w14:paraId="44E5FBF9" w14:textId="77777777" w:rsidR="006A3BCD" w:rsidRPr="00DF7397" w:rsidRDefault="006A3BCD" w:rsidP="00114A18">
            <w:pPr>
              <w:rPr>
                <w:b/>
                <w:szCs w:val="22"/>
              </w:rPr>
            </w:pPr>
            <w:r w:rsidRPr="00DF7397">
              <w:rPr>
                <w:b/>
                <w:szCs w:val="22"/>
              </w:rPr>
              <w:t>Proposed change</w:t>
            </w:r>
          </w:p>
        </w:tc>
      </w:tr>
      <w:tr w:rsidR="006A3BCD" w:rsidRPr="00DF7397" w14:paraId="756F4F07" w14:textId="77777777" w:rsidTr="00114A18">
        <w:tc>
          <w:tcPr>
            <w:tcW w:w="656" w:type="dxa"/>
          </w:tcPr>
          <w:p w14:paraId="1779DE42" w14:textId="0F7766B1" w:rsidR="006A3BCD" w:rsidRPr="00DF7397" w:rsidRDefault="00D96405" w:rsidP="00114A18">
            <w:pPr>
              <w:rPr>
                <w:szCs w:val="22"/>
              </w:rPr>
            </w:pPr>
            <w:r w:rsidRPr="00DF7397">
              <w:rPr>
                <w:rFonts w:hint="eastAsia"/>
                <w:szCs w:val="22"/>
                <w:lang w:eastAsia="ja-JP"/>
              </w:rPr>
              <w:t>4210</w:t>
            </w:r>
          </w:p>
        </w:tc>
        <w:tc>
          <w:tcPr>
            <w:tcW w:w="1316" w:type="dxa"/>
          </w:tcPr>
          <w:p w14:paraId="39503D61" w14:textId="79C46ADD" w:rsidR="006A3BCD" w:rsidRPr="00DF7397" w:rsidRDefault="00D96405" w:rsidP="00114A18">
            <w:pPr>
              <w:rPr>
                <w:szCs w:val="22"/>
                <w:lang w:val="en-US" w:eastAsia="ja-JP"/>
              </w:rPr>
            </w:pPr>
            <w:r w:rsidRPr="00DF7397">
              <w:rPr>
                <w:rFonts w:hint="eastAsia"/>
                <w:szCs w:val="22"/>
                <w:lang w:val="en-US" w:eastAsia="ja-JP"/>
              </w:rPr>
              <w:t>3.2</w:t>
            </w:r>
          </w:p>
        </w:tc>
        <w:tc>
          <w:tcPr>
            <w:tcW w:w="894" w:type="dxa"/>
          </w:tcPr>
          <w:p w14:paraId="564F7CF1" w14:textId="4255FAE6" w:rsidR="006A3BCD" w:rsidRPr="00DF7397" w:rsidRDefault="00D96405" w:rsidP="00114A18">
            <w:pPr>
              <w:rPr>
                <w:szCs w:val="22"/>
                <w:lang w:eastAsia="ja-JP"/>
              </w:rPr>
            </w:pPr>
            <w:r w:rsidRPr="00DF7397">
              <w:rPr>
                <w:rFonts w:hint="eastAsia"/>
                <w:szCs w:val="22"/>
                <w:lang w:eastAsia="ja-JP"/>
              </w:rPr>
              <w:t>21</w:t>
            </w:r>
          </w:p>
        </w:tc>
        <w:tc>
          <w:tcPr>
            <w:tcW w:w="3519" w:type="dxa"/>
          </w:tcPr>
          <w:p w14:paraId="42790710" w14:textId="5EF13359" w:rsidR="006A3BCD" w:rsidRPr="00DF7397" w:rsidRDefault="00D96405" w:rsidP="00114A18">
            <w:pPr>
              <w:rPr>
                <w:szCs w:val="22"/>
                <w:lang w:val="en-US"/>
              </w:rPr>
            </w:pPr>
            <w:r w:rsidRPr="00DF7397">
              <w:rPr>
                <w:szCs w:val="22"/>
                <w:lang w:val="en-US"/>
              </w:rPr>
              <w:t>The definition of A-PPDU is not clear as the conjunction is missing between IFS and preamble.  Also it is not clear that the first PPDU has a PHY preamble, while the following aggregated PPDUs do not.  Lastly, IFS needs to be expanded.</w:t>
            </w:r>
          </w:p>
        </w:tc>
        <w:tc>
          <w:tcPr>
            <w:tcW w:w="2965" w:type="dxa"/>
          </w:tcPr>
          <w:p w14:paraId="3A458EB0" w14:textId="77777777" w:rsidR="00D96405" w:rsidRPr="00DF7397" w:rsidRDefault="00D96405" w:rsidP="00D96405">
            <w:pPr>
              <w:rPr>
                <w:szCs w:val="22"/>
                <w:lang w:val="en-US"/>
              </w:rPr>
            </w:pPr>
            <w:r w:rsidRPr="00DF7397">
              <w:rPr>
                <w:szCs w:val="22"/>
                <w:lang w:val="en-US"/>
              </w:rPr>
              <w:t>Change:</w:t>
            </w:r>
          </w:p>
          <w:p w14:paraId="197FD673" w14:textId="77777777" w:rsidR="00D96405" w:rsidRPr="00DF7397" w:rsidRDefault="00D96405" w:rsidP="00D96405">
            <w:pPr>
              <w:rPr>
                <w:szCs w:val="22"/>
                <w:lang w:val="en-US"/>
              </w:rPr>
            </w:pPr>
            <w:r w:rsidRPr="00DF7397">
              <w:rPr>
                <w:szCs w:val="22"/>
                <w:lang w:val="en-US"/>
              </w:rPr>
              <w:t>"A sequence of two or more PPDUs transmitted without IFS, preamble, and with a PHY header between PPDU transmissions"</w:t>
            </w:r>
          </w:p>
          <w:p w14:paraId="5852AB74" w14:textId="77777777" w:rsidR="00D96405" w:rsidRPr="00DF7397" w:rsidRDefault="00D96405" w:rsidP="00D96405">
            <w:pPr>
              <w:rPr>
                <w:szCs w:val="22"/>
                <w:lang w:val="en-US"/>
              </w:rPr>
            </w:pPr>
            <w:r w:rsidRPr="00DF7397">
              <w:rPr>
                <w:szCs w:val="22"/>
                <w:lang w:val="en-US"/>
              </w:rPr>
              <w:t>to:</w:t>
            </w:r>
          </w:p>
          <w:p w14:paraId="3810BEAA" w14:textId="1795ECCC" w:rsidR="006A3BCD" w:rsidRPr="00DF7397" w:rsidRDefault="00D96405" w:rsidP="00D96405">
            <w:pPr>
              <w:rPr>
                <w:szCs w:val="22"/>
                <w:lang w:val="en-US"/>
              </w:rPr>
            </w:pPr>
            <w:r w:rsidRPr="00DF7397">
              <w:rPr>
                <w:szCs w:val="22"/>
                <w:lang w:val="en-US"/>
              </w:rPr>
              <w:t xml:space="preserve">"A sequence of two or more PPDUs transmitted without an </w:t>
            </w:r>
            <w:proofErr w:type="spellStart"/>
            <w:r w:rsidRPr="00DF7397">
              <w:rPr>
                <w:szCs w:val="22"/>
                <w:lang w:val="en-US"/>
              </w:rPr>
              <w:t>interframe</w:t>
            </w:r>
            <w:proofErr w:type="spellEnd"/>
            <w:r w:rsidRPr="00DF7397">
              <w:rPr>
                <w:szCs w:val="22"/>
                <w:lang w:val="en-US"/>
              </w:rPr>
              <w:t xml:space="preserve"> space (IFS).  The PPDU(s) transmitted following the first PPDU in the sequence </w:t>
            </w:r>
            <w:r w:rsidRPr="00DF7397">
              <w:rPr>
                <w:szCs w:val="22"/>
                <w:u w:val="single"/>
                <w:lang w:val="en-US"/>
              </w:rPr>
              <w:t>do not contain PHY preamble(s), only PHY header(s) and PHY service data unit(s) (PSDU(s)).</w:t>
            </w:r>
            <w:r w:rsidRPr="00DF7397">
              <w:rPr>
                <w:szCs w:val="22"/>
                <w:lang w:val="en-US"/>
              </w:rPr>
              <w:t>"</w:t>
            </w:r>
          </w:p>
        </w:tc>
      </w:tr>
    </w:tbl>
    <w:p w14:paraId="4A37C67D" w14:textId="77777777" w:rsidR="006A3BCD" w:rsidRPr="00DF7397" w:rsidRDefault="006A3BCD" w:rsidP="006A3BCD">
      <w:pPr>
        <w:rPr>
          <w:szCs w:val="22"/>
        </w:rPr>
      </w:pPr>
    </w:p>
    <w:p w14:paraId="58C6887E" w14:textId="5A000F8C" w:rsidR="006A3BCD" w:rsidRPr="00DF7397" w:rsidRDefault="006A3BCD" w:rsidP="006A3BCD">
      <w:pPr>
        <w:rPr>
          <w:color w:val="000000" w:themeColor="text1"/>
          <w:szCs w:val="22"/>
        </w:rPr>
      </w:pPr>
      <w:r w:rsidRPr="00DF7397">
        <w:rPr>
          <w:b/>
          <w:color w:val="000000" w:themeColor="text1"/>
          <w:szCs w:val="22"/>
        </w:rPr>
        <w:t>Proposed resolution</w:t>
      </w:r>
      <w:r w:rsidRPr="00DF7397">
        <w:rPr>
          <w:color w:val="000000" w:themeColor="text1"/>
          <w:szCs w:val="22"/>
        </w:rPr>
        <w:t xml:space="preserve">: </w:t>
      </w:r>
      <w:r w:rsidR="00C837EC" w:rsidRPr="00DF7397">
        <w:rPr>
          <w:color w:val="000000" w:themeColor="text1"/>
          <w:szCs w:val="22"/>
          <w:lang w:eastAsia="ja-JP"/>
        </w:rPr>
        <w:t>Accept</w:t>
      </w:r>
    </w:p>
    <w:p w14:paraId="536F36DE" w14:textId="77777777" w:rsidR="006A3BCD" w:rsidRPr="00DF7397" w:rsidRDefault="006A3BCD" w:rsidP="006A3BCD">
      <w:pPr>
        <w:rPr>
          <w:color w:val="FF0000"/>
          <w:szCs w:val="22"/>
        </w:rPr>
      </w:pPr>
    </w:p>
    <w:p w14:paraId="6C98CE78" w14:textId="268F9A59" w:rsidR="006A3BCD" w:rsidRPr="00DF7397" w:rsidRDefault="006A3BCD" w:rsidP="006A3BCD">
      <w:pPr>
        <w:rPr>
          <w:color w:val="000000" w:themeColor="text1"/>
          <w:szCs w:val="22"/>
          <w:lang w:eastAsia="ja-JP"/>
        </w:rPr>
      </w:pPr>
      <w:r w:rsidRPr="00DF7397">
        <w:rPr>
          <w:b/>
          <w:color w:val="000000" w:themeColor="text1"/>
          <w:szCs w:val="22"/>
          <w:lang w:eastAsia="ja-JP"/>
        </w:rPr>
        <w:t xml:space="preserve">Discussion: </w:t>
      </w:r>
    </w:p>
    <w:p w14:paraId="3D35BA0B" w14:textId="0713C5F9" w:rsidR="006A3BCD" w:rsidRPr="00DF7397" w:rsidRDefault="006A3BCD" w:rsidP="006A3BCD">
      <w:pPr>
        <w:rPr>
          <w:szCs w:val="22"/>
        </w:rPr>
      </w:pPr>
    </w:p>
    <w:p w14:paraId="1C9E93F6" w14:textId="18D20EB1" w:rsidR="00071BC3" w:rsidRPr="00DF7397" w:rsidRDefault="00071BC3" w:rsidP="006A3BCD">
      <w:pPr>
        <w:rPr>
          <w:i/>
          <w:szCs w:val="22"/>
          <w:lang w:eastAsia="ja-JP"/>
        </w:rPr>
      </w:pPr>
      <w:r w:rsidRPr="00DF7397">
        <w:rPr>
          <w:rFonts w:hint="eastAsia"/>
          <w:i/>
          <w:szCs w:val="22"/>
          <w:lang w:eastAsia="ja-JP"/>
        </w:rPr>
        <w:t>Change the following definition</w:t>
      </w:r>
    </w:p>
    <w:p w14:paraId="4D8A6535" w14:textId="5E3CF3DE" w:rsidR="00071BC3" w:rsidRPr="00DF7397" w:rsidRDefault="00071BC3" w:rsidP="006A3BCD">
      <w:pPr>
        <w:rPr>
          <w:szCs w:val="22"/>
          <w:lang w:eastAsia="ja-JP"/>
        </w:rPr>
      </w:pPr>
    </w:p>
    <w:p w14:paraId="6364815C" w14:textId="6302695E" w:rsidR="00071BC3" w:rsidRPr="00DF7397" w:rsidRDefault="00C5121A" w:rsidP="00C5121A">
      <w:pPr>
        <w:rPr>
          <w:szCs w:val="22"/>
          <w:lang w:eastAsia="ja-JP"/>
        </w:rPr>
      </w:pPr>
      <w:proofErr w:type="gramStart"/>
      <w:r w:rsidRPr="00DF7397">
        <w:rPr>
          <w:b/>
          <w:bCs/>
          <w:szCs w:val="22"/>
        </w:rPr>
        <w:t>aggregate</w:t>
      </w:r>
      <w:proofErr w:type="gramEnd"/>
      <w:r w:rsidRPr="00DF7397">
        <w:rPr>
          <w:b/>
          <w:bCs/>
          <w:szCs w:val="22"/>
        </w:rPr>
        <w:t xml:space="preserve"> physical layer (PHY) protocol data unit (A-PPDU)</w:t>
      </w:r>
      <w:r w:rsidRPr="00DF7397">
        <w:rPr>
          <w:szCs w:val="22"/>
        </w:rPr>
        <w:t>: A sequence of two or more PPDUs transmitted without</w:t>
      </w:r>
      <w:r w:rsidR="00A75DA9" w:rsidRPr="00DF7397">
        <w:rPr>
          <w:szCs w:val="22"/>
        </w:rPr>
        <w:t xml:space="preserve"> </w:t>
      </w:r>
      <w:r w:rsidR="00A75DA9" w:rsidRPr="00DF7397">
        <w:rPr>
          <w:szCs w:val="22"/>
          <w:u w:val="single"/>
          <w:lang w:val="en-US"/>
        </w:rPr>
        <w:t xml:space="preserve">an </w:t>
      </w:r>
      <w:proofErr w:type="spellStart"/>
      <w:r w:rsidR="00A75DA9" w:rsidRPr="00DF7397">
        <w:rPr>
          <w:szCs w:val="22"/>
          <w:u w:val="single"/>
          <w:lang w:val="en-US"/>
        </w:rPr>
        <w:t>interframe</w:t>
      </w:r>
      <w:proofErr w:type="spellEnd"/>
      <w:r w:rsidR="00A75DA9" w:rsidRPr="00DF7397">
        <w:rPr>
          <w:szCs w:val="22"/>
          <w:u w:val="single"/>
          <w:lang w:val="en-US"/>
        </w:rPr>
        <w:t xml:space="preserve"> space (IFS). The PPDU(s) transmitted following the first PPDU in the sequence do not contain PHY preamble(s), only PHY header(s) and PHY service data unit(s) (PSDU(s)).</w:t>
      </w:r>
      <w:r w:rsidRPr="00DF7397">
        <w:rPr>
          <w:szCs w:val="22"/>
        </w:rPr>
        <w:t xml:space="preserve"> </w:t>
      </w:r>
      <w:r w:rsidRPr="00DF7397">
        <w:rPr>
          <w:strike/>
          <w:szCs w:val="22"/>
        </w:rPr>
        <w:t>IFS, preamble, and with a PHY header between PPDU transmissions</w:t>
      </w:r>
      <w:r w:rsidRPr="00DF7397">
        <w:rPr>
          <w:szCs w:val="22"/>
        </w:rPr>
        <w:t>.</w:t>
      </w:r>
    </w:p>
    <w:p w14:paraId="1127E2A7" w14:textId="06E1266D" w:rsidR="005D065F" w:rsidRPr="00DF7397" w:rsidRDefault="005D065F" w:rsidP="005D065F">
      <w:pPr>
        <w:rPr>
          <w:szCs w:val="22"/>
        </w:rPr>
      </w:pPr>
    </w:p>
    <w:p w14:paraId="33B883A9" w14:textId="77777777" w:rsidR="00071BC3" w:rsidRPr="00DF7397" w:rsidRDefault="00071BC3" w:rsidP="005D065F">
      <w:pPr>
        <w:rPr>
          <w:szCs w:val="22"/>
        </w:rPr>
      </w:pPr>
    </w:p>
    <w:p w14:paraId="422EDF02" w14:textId="77777777" w:rsidR="005D065F" w:rsidRPr="00DF7397" w:rsidRDefault="005D065F" w:rsidP="005D065F">
      <w:pPr>
        <w:rPr>
          <w:szCs w:val="22"/>
        </w:rPr>
      </w:pPr>
    </w:p>
    <w:tbl>
      <w:tblPr>
        <w:tblStyle w:val="a8"/>
        <w:tblW w:w="0" w:type="auto"/>
        <w:tblLook w:val="04A0" w:firstRow="1" w:lastRow="0" w:firstColumn="1" w:lastColumn="0" w:noHBand="0" w:noVBand="1"/>
      </w:tblPr>
      <w:tblGrid>
        <w:gridCol w:w="656"/>
        <w:gridCol w:w="1316"/>
        <w:gridCol w:w="894"/>
        <w:gridCol w:w="3519"/>
        <w:gridCol w:w="2965"/>
      </w:tblGrid>
      <w:tr w:rsidR="005D065F" w:rsidRPr="00DF7397" w14:paraId="18BDA642" w14:textId="77777777" w:rsidTr="002F1E3D">
        <w:tc>
          <w:tcPr>
            <w:tcW w:w="656" w:type="dxa"/>
          </w:tcPr>
          <w:p w14:paraId="1B2E2E5D" w14:textId="77777777" w:rsidR="005D065F" w:rsidRPr="00DF7397" w:rsidRDefault="005D065F" w:rsidP="002F1E3D">
            <w:pPr>
              <w:rPr>
                <w:b/>
                <w:szCs w:val="22"/>
              </w:rPr>
            </w:pPr>
            <w:r w:rsidRPr="00DF7397">
              <w:rPr>
                <w:b/>
                <w:szCs w:val="22"/>
              </w:rPr>
              <w:t>CID</w:t>
            </w:r>
          </w:p>
        </w:tc>
        <w:tc>
          <w:tcPr>
            <w:tcW w:w="1316" w:type="dxa"/>
          </w:tcPr>
          <w:p w14:paraId="55B56912" w14:textId="77777777" w:rsidR="005D065F" w:rsidRPr="00DF7397" w:rsidRDefault="005D065F" w:rsidP="002F1E3D">
            <w:pPr>
              <w:rPr>
                <w:b/>
                <w:szCs w:val="22"/>
              </w:rPr>
            </w:pPr>
            <w:r w:rsidRPr="00DF7397">
              <w:rPr>
                <w:b/>
                <w:szCs w:val="22"/>
              </w:rPr>
              <w:t>Clause</w:t>
            </w:r>
          </w:p>
        </w:tc>
        <w:tc>
          <w:tcPr>
            <w:tcW w:w="894" w:type="dxa"/>
          </w:tcPr>
          <w:p w14:paraId="2B8CB5BA" w14:textId="77777777" w:rsidR="005D065F" w:rsidRPr="00DF7397" w:rsidRDefault="005D065F" w:rsidP="002F1E3D">
            <w:pPr>
              <w:rPr>
                <w:b/>
                <w:szCs w:val="22"/>
              </w:rPr>
            </w:pPr>
            <w:r w:rsidRPr="00DF7397">
              <w:rPr>
                <w:b/>
                <w:szCs w:val="22"/>
              </w:rPr>
              <w:t>Page</w:t>
            </w:r>
          </w:p>
        </w:tc>
        <w:tc>
          <w:tcPr>
            <w:tcW w:w="3519" w:type="dxa"/>
          </w:tcPr>
          <w:p w14:paraId="50246069" w14:textId="77777777" w:rsidR="005D065F" w:rsidRPr="00DF7397" w:rsidRDefault="005D065F" w:rsidP="002F1E3D">
            <w:pPr>
              <w:rPr>
                <w:b/>
                <w:szCs w:val="22"/>
              </w:rPr>
            </w:pPr>
            <w:r w:rsidRPr="00DF7397">
              <w:rPr>
                <w:b/>
                <w:szCs w:val="22"/>
              </w:rPr>
              <w:t>Comment</w:t>
            </w:r>
          </w:p>
        </w:tc>
        <w:tc>
          <w:tcPr>
            <w:tcW w:w="2965" w:type="dxa"/>
          </w:tcPr>
          <w:p w14:paraId="1E936CB2" w14:textId="77777777" w:rsidR="005D065F" w:rsidRPr="00DF7397" w:rsidRDefault="005D065F" w:rsidP="002F1E3D">
            <w:pPr>
              <w:rPr>
                <w:b/>
                <w:szCs w:val="22"/>
              </w:rPr>
            </w:pPr>
            <w:r w:rsidRPr="00DF7397">
              <w:rPr>
                <w:b/>
                <w:szCs w:val="22"/>
              </w:rPr>
              <w:t>Proposed change</w:t>
            </w:r>
          </w:p>
        </w:tc>
      </w:tr>
      <w:tr w:rsidR="005D065F" w:rsidRPr="00DF7397" w14:paraId="5BD9DC9D" w14:textId="77777777" w:rsidTr="002F1E3D">
        <w:tc>
          <w:tcPr>
            <w:tcW w:w="656" w:type="dxa"/>
          </w:tcPr>
          <w:p w14:paraId="3E9FF14B" w14:textId="1197F7E1" w:rsidR="005D065F" w:rsidRPr="00DF7397" w:rsidRDefault="00D96405" w:rsidP="002F1E3D">
            <w:pPr>
              <w:rPr>
                <w:szCs w:val="22"/>
              </w:rPr>
            </w:pPr>
            <w:r w:rsidRPr="00DF7397">
              <w:rPr>
                <w:szCs w:val="22"/>
              </w:rPr>
              <w:t>4211</w:t>
            </w:r>
          </w:p>
        </w:tc>
        <w:tc>
          <w:tcPr>
            <w:tcW w:w="1316" w:type="dxa"/>
          </w:tcPr>
          <w:p w14:paraId="18F89062" w14:textId="1D434FC4" w:rsidR="005D065F" w:rsidRPr="00DF7397" w:rsidRDefault="00D96405" w:rsidP="002F1E3D">
            <w:pPr>
              <w:rPr>
                <w:szCs w:val="22"/>
                <w:lang w:val="en-US" w:eastAsia="ja-JP"/>
              </w:rPr>
            </w:pPr>
            <w:r w:rsidRPr="00DF7397">
              <w:rPr>
                <w:rFonts w:hint="eastAsia"/>
                <w:szCs w:val="22"/>
                <w:lang w:val="en-US" w:eastAsia="ja-JP"/>
              </w:rPr>
              <w:t>3.2</w:t>
            </w:r>
          </w:p>
        </w:tc>
        <w:tc>
          <w:tcPr>
            <w:tcW w:w="894" w:type="dxa"/>
          </w:tcPr>
          <w:p w14:paraId="12C7B3AE" w14:textId="396E2D95" w:rsidR="005D065F" w:rsidRPr="00DF7397" w:rsidRDefault="00D96405" w:rsidP="002F1E3D">
            <w:pPr>
              <w:rPr>
                <w:szCs w:val="22"/>
                <w:lang w:eastAsia="ja-JP"/>
              </w:rPr>
            </w:pPr>
            <w:r w:rsidRPr="00DF7397">
              <w:rPr>
                <w:rFonts w:hint="eastAsia"/>
                <w:szCs w:val="22"/>
                <w:lang w:eastAsia="ja-JP"/>
              </w:rPr>
              <w:t>21</w:t>
            </w:r>
          </w:p>
        </w:tc>
        <w:tc>
          <w:tcPr>
            <w:tcW w:w="3519" w:type="dxa"/>
          </w:tcPr>
          <w:p w14:paraId="1244D6E8" w14:textId="49DFEDC7" w:rsidR="005D065F" w:rsidRPr="00DF7397" w:rsidRDefault="00D96405" w:rsidP="00D96405">
            <w:pPr>
              <w:rPr>
                <w:szCs w:val="22"/>
                <w:lang w:val="en-US"/>
              </w:rPr>
            </w:pPr>
            <w:r w:rsidRPr="00DF7397">
              <w:rPr>
                <w:szCs w:val="22"/>
                <w:lang w:val="en-US"/>
              </w:rPr>
              <w:t>The definition of DMG A-PPDU and EDMG A-PPDU is very confusing.  Since DMG is defined to include both non-EDMG and EDMG, why is a separate definition necessary for DMG and EDMG A-PPDUs? If the intent is to limit the DMG A-PPDU to non-EDMG PPDUs then it should say so.  However, this would be very confusing.  Are these definitions necessary?</w:t>
            </w:r>
          </w:p>
        </w:tc>
        <w:tc>
          <w:tcPr>
            <w:tcW w:w="2965" w:type="dxa"/>
          </w:tcPr>
          <w:p w14:paraId="75F53AB3" w14:textId="79EE3BC7" w:rsidR="005D065F" w:rsidRPr="00DF7397" w:rsidRDefault="00D96405" w:rsidP="002F1E3D">
            <w:pPr>
              <w:rPr>
                <w:szCs w:val="22"/>
                <w:lang w:val="en-US"/>
              </w:rPr>
            </w:pPr>
            <w:r w:rsidRPr="00DF7397">
              <w:rPr>
                <w:szCs w:val="22"/>
                <w:lang w:val="en-US"/>
              </w:rPr>
              <w:t>Delete the definitions for: DMG A-PPDU and EDGM A-PPDU.</w:t>
            </w:r>
          </w:p>
        </w:tc>
      </w:tr>
    </w:tbl>
    <w:p w14:paraId="4FF148FA" w14:textId="77777777" w:rsidR="005D065F" w:rsidRPr="00DF7397" w:rsidRDefault="005D065F" w:rsidP="005D065F">
      <w:pPr>
        <w:rPr>
          <w:szCs w:val="22"/>
        </w:rPr>
      </w:pPr>
    </w:p>
    <w:p w14:paraId="768985C5" w14:textId="434A0FBE" w:rsidR="005D065F" w:rsidRPr="00DF7397" w:rsidRDefault="005D065F" w:rsidP="005D065F">
      <w:pPr>
        <w:rPr>
          <w:color w:val="000000" w:themeColor="text1"/>
          <w:szCs w:val="22"/>
          <w:lang w:eastAsia="ja-JP"/>
        </w:rPr>
      </w:pPr>
      <w:r w:rsidRPr="00DF7397">
        <w:rPr>
          <w:b/>
          <w:color w:val="000000" w:themeColor="text1"/>
          <w:szCs w:val="22"/>
        </w:rPr>
        <w:t>Proposed resolution</w:t>
      </w:r>
      <w:r w:rsidR="00071BC3" w:rsidRPr="00DF7397">
        <w:rPr>
          <w:b/>
          <w:color w:val="000000" w:themeColor="text1"/>
          <w:szCs w:val="22"/>
        </w:rPr>
        <w:t>:</w:t>
      </w:r>
      <w:r w:rsidRPr="00DF7397">
        <w:rPr>
          <w:color w:val="000000" w:themeColor="text1"/>
          <w:szCs w:val="22"/>
        </w:rPr>
        <w:t xml:space="preserve"> </w:t>
      </w:r>
      <w:r w:rsidR="008972BC">
        <w:rPr>
          <w:color w:val="000000" w:themeColor="text1"/>
          <w:szCs w:val="22"/>
        </w:rPr>
        <w:t>Reject</w:t>
      </w:r>
    </w:p>
    <w:p w14:paraId="14DDC670" w14:textId="77777777" w:rsidR="005D065F" w:rsidRPr="00DF7397" w:rsidRDefault="005D065F" w:rsidP="005D065F">
      <w:pPr>
        <w:rPr>
          <w:color w:val="000000" w:themeColor="text1"/>
          <w:szCs w:val="22"/>
        </w:rPr>
      </w:pPr>
    </w:p>
    <w:p w14:paraId="7D019BF6" w14:textId="2AA6AA46" w:rsidR="00071BC3" w:rsidRPr="00DF7397" w:rsidRDefault="005D065F" w:rsidP="00B501F8">
      <w:pPr>
        <w:rPr>
          <w:color w:val="000000" w:themeColor="text1"/>
          <w:szCs w:val="22"/>
          <w:lang w:eastAsia="ja-JP"/>
        </w:rPr>
      </w:pPr>
      <w:r w:rsidRPr="00DF7397">
        <w:rPr>
          <w:b/>
          <w:color w:val="000000" w:themeColor="text1"/>
          <w:szCs w:val="22"/>
          <w:lang w:eastAsia="ja-JP"/>
        </w:rPr>
        <w:t>Discussion:</w:t>
      </w:r>
      <w:r w:rsidRPr="00DF7397">
        <w:rPr>
          <w:color w:val="000000" w:themeColor="text1"/>
          <w:szCs w:val="22"/>
          <w:lang w:eastAsia="ja-JP"/>
        </w:rPr>
        <w:t xml:space="preserve"> </w:t>
      </w:r>
      <w:r w:rsidR="00DE72BA">
        <w:t>A</w:t>
      </w:r>
      <w:r w:rsidR="00DE72BA">
        <w:rPr>
          <w:rFonts w:hint="eastAsia"/>
        </w:rPr>
        <w:t xml:space="preserve"> DMG PPDU does not include an EDMG PPDU. The definition of DMG PPDU and EDMG PPDU are unique and mutually exclusive. This is not the same case of the term DMG STA, which also includes an EDMG STA. This is the precedence that has been established by HT, VHT and HE.</w:t>
      </w:r>
    </w:p>
    <w:p w14:paraId="4898FF8D" w14:textId="77777777" w:rsidR="003C6379" w:rsidRPr="00DF7397" w:rsidRDefault="003C6379" w:rsidP="00B501F8">
      <w:pPr>
        <w:rPr>
          <w:color w:val="000000" w:themeColor="text1"/>
          <w:szCs w:val="22"/>
          <w:lang w:eastAsia="ja-JP"/>
        </w:rPr>
      </w:pPr>
    </w:p>
    <w:p w14:paraId="286CDED6" w14:textId="77777777" w:rsidR="00E26DCC" w:rsidRPr="00DF7397" w:rsidRDefault="00E26DCC" w:rsidP="00B501F8">
      <w:pPr>
        <w:rPr>
          <w:szCs w:val="22"/>
          <w:lang w:eastAsia="ja-JP"/>
        </w:rPr>
      </w:pPr>
    </w:p>
    <w:p w14:paraId="46C086F0" w14:textId="5F0BF34C" w:rsidR="00052ACD" w:rsidRDefault="00052ACD" w:rsidP="00B501F8">
      <w:pPr>
        <w:rPr>
          <w:szCs w:val="22"/>
          <w:lang w:eastAsia="ja-JP"/>
        </w:rPr>
      </w:pPr>
    </w:p>
    <w:p w14:paraId="68819F58" w14:textId="77777777" w:rsidR="00AD099C" w:rsidRPr="00AD099C" w:rsidRDefault="00AD099C" w:rsidP="00B501F8">
      <w:pPr>
        <w:rPr>
          <w:rFonts w:hint="eastAsia"/>
          <w:szCs w:val="22"/>
          <w:lang w:eastAsia="ja-JP"/>
        </w:rPr>
      </w:pPr>
      <w:bookmarkStart w:id="0" w:name="_GoBack"/>
      <w:bookmarkEnd w:id="0"/>
    </w:p>
    <w:p w14:paraId="60EDFE2F" w14:textId="65694782" w:rsidR="00FB3206" w:rsidRPr="00DF7397" w:rsidRDefault="00FB3206" w:rsidP="005D065F">
      <w:pPr>
        <w:rPr>
          <w:b/>
          <w:szCs w:val="22"/>
          <w:lang w:eastAsia="ja-JP"/>
        </w:rPr>
      </w:pPr>
      <w:r w:rsidRPr="00DF7397">
        <w:rPr>
          <w:rFonts w:hint="eastAsia"/>
          <w:b/>
          <w:szCs w:val="22"/>
          <w:lang w:eastAsia="ja-JP"/>
        </w:rPr>
        <w:lastRenderedPageBreak/>
        <w:t>Straw Poll:</w:t>
      </w:r>
    </w:p>
    <w:p w14:paraId="12E9448F" w14:textId="3D5F0D71" w:rsidR="00FB3206" w:rsidRPr="00DF7397" w:rsidRDefault="00FB3206" w:rsidP="00FB3206">
      <w:pPr>
        <w:pStyle w:val="a7"/>
        <w:numPr>
          <w:ilvl w:val="0"/>
          <w:numId w:val="18"/>
        </w:numPr>
        <w:rPr>
          <w:szCs w:val="22"/>
          <w:lang w:eastAsia="ja-JP"/>
        </w:rPr>
      </w:pPr>
      <w:r w:rsidRPr="00DF7397">
        <w:rPr>
          <w:rFonts w:hint="eastAsia"/>
          <w:szCs w:val="22"/>
          <w:lang w:eastAsia="ja-JP"/>
        </w:rPr>
        <w:t xml:space="preserve">Do you agree to accept the comment resolution for </w:t>
      </w:r>
      <w:r w:rsidR="0051215D" w:rsidRPr="00DF7397">
        <w:rPr>
          <w:szCs w:val="22"/>
          <w:lang w:eastAsia="ja-JP"/>
        </w:rPr>
        <w:t xml:space="preserve">CIDs </w:t>
      </w:r>
      <w:r w:rsidR="00D96405" w:rsidRPr="00DF7397">
        <w:rPr>
          <w:szCs w:val="22"/>
          <w:lang w:eastAsia="ja-JP"/>
        </w:rPr>
        <w:t>4210</w:t>
      </w:r>
      <w:r w:rsidR="0051215D" w:rsidRPr="00DF7397">
        <w:rPr>
          <w:szCs w:val="22"/>
          <w:lang w:eastAsia="ja-JP"/>
        </w:rPr>
        <w:t xml:space="preserve"> and </w:t>
      </w:r>
      <w:r w:rsidR="00D96405" w:rsidRPr="00DF7397">
        <w:rPr>
          <w:szCs w:val="22"/>
          <w:lang w:eastAsia="ja-JP"/>
        </w:rPr>
        <w:t>4211</w:t>
      </w:r>
      <w:r w:rsidR="0051215D" w:rsidRPr="00DF7397">
        <w:rPr>
          <w:szCs w:val="22"/>
          <w:lang w:eastAsia="ja-JP"/>
        </w:rPr>
        <w:t xml:space="preserve"> in 19/</w:t>
      </w:r>
      <w:r w:rsidR="001D1686" w:rsidRPr="00DF7397">
        <w:rPr>
          <w:szCs w:val="22"/>
          <w:lang w:eastAsia="ja-JP"/>
        </w:rPr>
        <w:t>0363</w:t>
      </w:r>
      <w:r w:rsidRPr="00DF7397">
        <w:rPr>
          <w:szCs w:val="22"/>
          <w:lang w:eastAsia="ja-JP"/>
        </w:rPr>
        <w:t>r</w:t>
      </w:r>
      <w:r w:rsidR="000A3DFF">
        <w:rPr>
          <w:szCs w:val="22"/>
          <w:lang w:eastAsia="ja-JP"/>
        </w:rPr>
        <w:t>1</w:t>
      </w:r>
      <w:r w:rsidRPr="00DF7397">
        <w:rPr>
          <w:szCs w:val="22"/>
          <w:lang w:eastAsia="ja-JP"/>
        </w:rPr>
        <w:t>?</w:t>
      </w:r>
    </w:p>
    <w:p w14:paraId="428FD018" w14:textId="77777777" w:rsidR="00FB3206" w:rsidRPr="00DF7397" w:rsidRDefault="00FB3206" w:rsidP="005D065F">
      <w:pPr>
        <w:rPr>
          <w:szCs w:val="22"/>
          <w:lang w:eastAsia="ja-JP"/>
        </w:rPr>
      </w:pPr>
    </w:p>
    <w:p w14:paraId="4E25B68D" w14:textId="77938B12" w:rsidR="00FB3206" w:rsidRPr="00DF7397" w:rsidRDefault="00FB3206" w:rsidP="005D065F">
      <w:pPr>
        <w:rPr>
          <w:szCs w:val="22"/>
          <w:lang w:eastAsia="ja-JP"/>
        </w:rPr>
      </w:pPr>
    </w:p>
    <w:p w14:paraId="724B290C" w14:textId="2A116170" w:rsidR="00FB3206" w:rsidRPr="00DF7397" w:rsidRDefault="00FB3206" w:rsidP="005D065F">
      <w:pPr>
        <w:rPr>
          <w:b/>
          <w:szCs w:val="22"/>
          <w:lang w:eastAsia="ja-JP"/>
        </w:rPr>
      </w:pPr>
      <w:r w:rsidRPr="00DF7397">
        <w:rPr>
          <w:rFonts w:hint="eastAsia"/>
          <w:b/>
          <w:szCs w:val="22"/>
          <w:lang w:eastAsia="ja-JP"/>
        </w:rPr>
        <w:t>References:</w:t>
      </w:r>
    </w:p>
    <w:p w14:paraId="6E2CEF75" w14:textId="52A367AA" w:rsidR="00394EBE" w:rsidRPr="00DF7397" w:rsidRDefault="00FB3206" w:rsidP="00D96405">
      <w:pPr>
        <w:pStyle w:val="a7"/>
        <w:numPr>
          <w:ilvl w:val="0"/>
          <w:numId w:val="19"/>
        </w:numPr>
        <w:rPr>
          <w:szCs w:val="22"/>
          <w:lang w:eastAsia="ja-JP"/>
        </w:rPr>
      </w:pPr>
      <w:r w:rsidRPr="00DF7397">
        <w:rPr>
          <w:rFonts w:hint="eastAsia"/>
          <w:szCs w:val="22"/>
          <w:lang w:eastAsia="ja-JP"/>
        </w:rPr>
        <w:t>Draft P802.11ay</w:t>
      </w:r>
      <w:r w:rsidR="00D96405" w:rsidRPr="00DF7397">
        <w:rPr>
          <w:szCs w:val="22"/>
          <w:lang w:eastAsia="ja-JP"/>
        </w:rPr>
        <w:t>_D3.0</w:t>
      </w:r>
    </w:p>
    <w:p w14:paraId="6D6745AD" w14:textId="2A9D84AA" w:rsidR="00FB3206" w:rsidRDefault="00FB3206" w:rsidP="005D065F">
      <w:pPr>
        <w:rPr>
          <w:szCs w:val="22"/>
          <w:lang w:eastAsia="ja-JP"/>
        </w:rPr>
      </w:pPr>
    </w:p>
    <w:p w14:paraId="77F749FE" w14:textId="77777777" w:rsidR="00FB3206" w:rsidRPr="00FB3206" w:rsidRDefault="00FB3206" w:rsidP="005D065F">
      <w:pPr>
        <w:rPr>
          <w:szCs w:val="22"/>
          <w:lang w:eastAsia="ja-JP"/>
        </w:rPr>
      </w:pPr>
    </w:p>
    <w:sectPr w:rsidR="00FB3206" w:rsidRPr="00FB320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EA6FA" w14:textId="77777777" w:rsidR="00204B8E" w:rsidRDefault="00204B8E">
      <w:r>
        <w:separator/>
      </w:r>
    </w:p>
  </w:endnote>
  <w:endnote w:type="continuationSeparator" w:id="0">
    <w:p w14:paraId="7B4DEA4E" w14:textId="77777777" w:rsidR="00204B8E" w:rsidRDefault="0020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CD0A" w14:textId="570DE525" w:rsidR="007231A2" w:rsidRDefault="00204B8E">
    <w:pPr>
      <w:pStyle w:val="a3"/>
      <w:tabs>
        <w:tab w:val="clear" w:pos="6480"/>
        <w:tab w:val="center" w:pos="4680"/>
        <w:tab w:val="right" w:pos="9360"/>
      </w:tabs>
    </w:pPr>
    <w:r>
      <w:fldChar w:fldCharType="begin"/>
    </w:r>
    <w:r>
      <w:instrText xml:space="preserve"> SUBJECT  \* MERGEFORMAT </w:instrText>
    </w:r>
    <w:r>
      <w:fldChar w:fldCharType="separate"/>
    </w:r>
    <w:r w:rsidR="007231A2">
      <w:t>Submission</w:t>
    </w:r>
    <w:r>
      <w:fldChar w:fldCharType="end"/>
    </w:r>
    <w:r w:rsidR="007231A2">
      <w:tab/>
      <w:t xml:space="preserve">page </w:t>
    </w:r>
    <w:r w:rsidR="007231A2">
      <w:fldChar w:fldCharType="begin"/>
    </w:r>
    <w:r w:rsidR="007231A2">
      <w:instrText xml:space="preserve">page </w:instrText>
    </w:r>
    <w:r w:rsidR="007231A2">
      <w:fldChar w:fldCharType="separate"/>
    </w:r>
    <w:r w:rsidR="00AD099C">
      <w:rPr>
        <w:noProof/>
      </w:rPr>
      <w:t>3</w:t>
    </w:r>
    <w:r w:rsidR="007231A2">
      <w:fldChar w:fldCharType="end"/>
    </w:r>
    <w:r w:rsidR="007231A2">
      <w:tab/>
    </w:r>
    <w:r w:rsidR="002F5FD7">
      <w:t>Takenori Sakamoto, Panasonic</w:t>
    </w:r>
  </w:p>
  <w:p w14:paraId="338ADA44" w14:textId="77777777" w:rsidR="007231A2" w:rsidRDefault="007231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6461" w14:textId="77777777" w:rsidR="00204B8E" w:rsidRDefault="00204B8E">
      <w:r>
        <w:separator/>
      </w:r>
    </w:p>
  </w:footnote>
  <w:footnote w:type="continuationSeparator" w:id="0">
    <w:p w14:paraId="0BB7BE08" w14:textId="77777777" w:rsidR="00204B8E" w:rsidRDefault="0020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2A7A" w14:textId="678B1947" w:rsidR="007231A2" w:rsidRDefault="0045655E">
    <w:pPr>
      <w:pStyle w:val="a4"/>
      <w:tabs>
        <w:tab w:val="clear" w:pos="6480"/>
        <w:tab w:val="center" w:pos="4680"/>
        <w:tab w:val="right" w:pos="9360"/>
      </w:tabs>
    </w:pPr>
    <w:r>
      <w:rPr>
        <w:lang w:eastAsia="ja-JP"/>
      </w:rPr>
      <w:fldChar w:fldCharType="begin"/>
    </w:r>
    <w:r>
      <w:rPr>
        <w:lang w:eastAsia="ja-JP"/>
      </w:rPr>
      <w:instrText xml:space="preserve"> KEYWORDS  \* MERGEFORMAT </w:instrText>
    </w:r>
    <w:r>
      <w:rPr>
        <w:lang w:eastAsia="ja-JP"/>
      </w:rPr>
      <w:fldChar w:fldCharType="separate"/>
    </w:r>
    <w:r w:rsidR="007A6BF1">
      <w:rPr>
        <w:rFonts w:hint="eastAsia"/>
        <w:lang w:eastAsia="ja-JP"/>
      </w:rPr>
      <w:t>March</w:t>
    </w:r>
    <w:r w:rsidR="007231A2">
      <w:t xml:space="preserve"> 201</w:t>
    </w:r>
    <w:r>
      <w:fldChar w:fldCharType="end"/>
    </w:r>
    <w:r w:rsidR="00B73CEC">
      <w:t>9</w:t>
    </w:r>
    <w:r w:rsidR="007231A2">
      <w:tab/>
    </w:r>
    <w:r w:rsidR="007231A2">
      <w:tab/>
    </w:r>
    <w:r w:rsidR="00204B8E">
      <w:fldChar w:fldCharType="begin"/>
    </w:r>
    <w:r w:rsidR="00204B8E">
      <w:instrText xml:space="preserve"> TITLE  \* MERGEFORMAT </w:instrText>
    </w:r>
    <w:r w:rsidR="00204B8E">
      <w:fldChar w:fldCharType="separate"/>
    </w:r>
    <w:r w:rsidR="007231A2">
      <w:t>doc.: IEEE 802.11-1</w:t>
    </w:r>
    <w:r w:rsidR="00196830">
      <w:t>9</w:t>
    </w:r>
    <w:r w:rsidR="007231A2">
      <w:t>/</w:t>
    </w:r>
    <w:r w:rsidR="005E320B">
      <w:rPr>
        <w:rFonts w:hint="eastAsia"/>
        <w:lang w:eastAsia="ja-JP"/>
      </w:rPr>
      <w:t>0363</w:t>
    </w:r>
    <w:r w:rsidR="007231A2">
      <w:t>r</w:t>
    </w:r>
    <w:r w:rsidR="00204B8E">
      <w:fldChar w:fldCharType="end"/>
    </w:r>
    <w:r w:rsidR="000A3DFF">
      <w:rPr>
        <w:rFonts w:hint="eastAsia"/>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700"/>
    <w:multiLevelType w:val="hybridMultilevel"/>
    <w:tmpl w:val="B5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150C"/>
    <w:multiLevelType w:val="multilevel"/>
    <w:tmpl w:val="4274C15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1E5A265A"/>
    <w:multiLevelType w:val="hybridMultilevel"/>
    <w:tmpl w:val="04A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7BAE"/>
    <w:multiLevelType w:val="hybridMultilevel"/>
    <w:tmpl w:val="887A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0309"/>
    <w:multiLevelType w:val="hybridMultilevel"/>
    <w:tmpl w:val="E84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6B5"/>
    <w:multiLevelType w:val="hybridMultilevel"/>
    <w:tmpl w:val="E3A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111DF"/>
    <w:multiLevelType w:val="hybridMultilevel"/>
    <w:tmpl w:val="72245FEE"/>
    <w:lvl w:ilvl="0" w:tplc="B8BA3436">
      <w:start w:val="1"/>
      <w:numFmt w:val="bullet"/>
      <w:lvlText w:val="•"/>
      <w:lvlJc w:val="left"/>
      <w:pPr>
        <w:ind w:left="1140" w:hanging="42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AE31B5"/>
    <w:multiLevelType w:val="hybridMultilevel"/>
    <w:tmpl w:val="0092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038BB"/>
    <w:multiLevelType w:val="hybridMultilevel"/>
    <w:tmpl w:val="33DCC84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F8017F2"/>
    <w:multiLevelType w:val="hybridMultilevel"/>
    <w:tmpl w:val="A1C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82F23"/>
    <w:multiLevelType w:val="hybridMultilevel"/>
    <w:tmpl w:val="3B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B0357"/>
    <w:multiLevelType w:val="hybridMultilevel"/>
    <w:tmpl w:val="CB1C7A66"/>
    <w:lvl w:ilvl="0" w:tplc="A9CA37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07F74"/>
    <w:multiLevelType w:val="hybridMultilevel"/>
    <w:tmpl w:val="A77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66361"/>
    <w:multiLevelType w:val="multilevel"/>
    <w:tmpl w:val="7AF44400"/>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6E2C5AF8"/>
    <w:multiLevelType w:val="hybridMultilevel"/>
    <w:tmpl w:val="39DC13F6"/>
    <w:lvl w:ilvl="0" w:tplc="9D38DC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91007"/>
    <w:multiLevelType w:val="hybridMultilevel"/>
    <w:tmpl w:val="3C7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17EE9"/>
    <w:multiLevelType w:val="hybridMultilevel"/>
    <w:tmpl w:val="F494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0"/>
  </w:num>
  <w:num w:numId="5">
    <w:abstractNumId w:val="17"/>
  </w:num>
  <w:num w:numId="6">
    <w:abstractNumId w:val="5"/>
  </w:num>
  <w:num w:numId="7">
    <w:abstractNumId w:val="12"/>
  </w:num>
  <w:num w:numId="8">
    <w:abstractNumId w:val="2"/>
  </w:num>
  <w:num w:numId="9">
    <w:abstractNumId w:val="13"/>
  </w:num>
  <w:num w:numId="10">
    <w:abstractNumId w:val="16"/>
  </w:num>
  <w:num w:numId="11">
    <w:abstractNumId w:val="14"/>
  </w:num>
  <w:num w:numId="12">
    <w:abstractNumId w:val="1"/>
  </w:num>
  <w:num w:numId="13">
    <w:abstractNumId w:val="15"/>
  </w:num>
  <w:num w:numId="14">
    <w:abstractNumId w:val="3"/>
  </w:num>
  <w:num w:numId="15">
    <w:abstractNumId w:val="18"/>
  </w:num>
  <w:num w:numId="16">
    <w:abstractNumId w:val="6"/>
  </w:num>
  <w:num w:numId="17">
    <w:abstractNumId w:val="0"/>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56E0"/>
    <w:rsid w:val="00005ADF"/>
    <w:rsid w:val="00014482"/>
    <w:rsid w:val="000159BE"/>
    <w:rsid w:val="00020445"/>
    <w:rsid w:val="00021760"/>
    <w:rsid w:val="00026DA8"/>
    <w:rsid w:val="00030FD0"/>
    <w:rsid w:val="000347EE"/>
    <w:rsid w:val="00036D10"/>
    <w:rsid w:val="0004000B"/>
    <w:rsid w:val="00042582"/>
    <w:rsid w:val="00042BA4"/>
    <w:rsid w:val="00043A4E"/>
    <w:rsid w:val="0005023F"/>
    <w:rsid w:val="00052ACD"/>
    <w:rsid w:val="0005439E"/>
    <w:rsid w:val="00061F83"/>
    <w:rsid w:val="000651F4"/>
    <w:rsid w:val="00071BC3"/>
    <w:rsid w:val="0008428E"/>
    <w:rsid w:val="000868E2"/>
    <w:rsid w:val="00087A59"/>
    <w:rsid w:val="00090814"/>
    <w:rsid w:val="00092A5A"/>
    <w:rsid w:val="00097FBF"/>
    <w:rsid w:val="000A3DFF"/>
    <w:rsid w:val="000A3FCF"/>
    <w:rsid w:val="000A55DA"/>
    <w:rsid w:val="000C0107"/>
    <w:rsid w:val="000D4844"/>
    <w:rsid w:val="000E2485"/>
    <w:rsid w:val="000E3307"/>
    <w:rsid w:val="000E5568"/>
    <w:rsid w:val="000E6078"/>
    <w:rsid w:val="000E6BB1"/>
    <w:rsid w:val="000E7142"/>
    <w:rsid w:val="000E7A77"/>
    <w:rsid w:val="000E7BE4"/>
    <w:rsid w:val="000F0BF1"/>
    <w:rsid w:val="000F17F8"/>
    <w:rsid w:val="00101CA3"/>
    <w:rsid w:val="00103241"/>
    <w:rsid w:val="00103B88"/>
    <w:rsid w:val="00106714"/>
    <w:rsid w:val="00107B73"/>
    <w:rsid w:val="00111203"/>
    <w:rsid w:val="00111805"/>
    <w:rsid w:val="0011426A"/>
    <w:rsid w:val="00124776"/>
    <w:rsid w:val="001303EE"/>
    <w:rsid w:val="00133954"/>
    <w:rsid w:val="001340BF"/>
    <w:rsid w:val="001366DE"/>
    <w:rsid w:val="00141663"/>
    <w:rsid w:val="00160128"/>
    <w:rsid w:val="00170118"/>
    <w:rsid w:val="001758B0"/>
    <w:rsid w:val="001819E2"/>
    <w:rsid w:val="00184F19"/>
    <w:rsid w:val="00191059"/>
    <w:rsid w:val="00194FDB"/>
    <w:rsid w:val="00196830"/>
    <w:rsid w:val="001A6022"/>
    <w:rsid w:val="001C6E11"/>
    <w:rsid w:val="001D1686"/>
    <w:rsid w:val="001D17C5"/>
    <w:rsid w:val="001D33E5"/>
    <w:rsid w:val="001D3A24"/>
    <w:rsid w:val="001D57C2"/>
    <w:rsid w:val="001D723B"/>
    <w:rsid w:val="001E5D74"/>
    <w:rsid w:val="001F7586"/>
    <w:rsid w:val="001F79D2"/>
    <w:rsid w:val="002012CE"/>
    <w:rsid w:val="00204B8E"/>
    <w:rsid w:val="00205C9C"/>
    <w:rsid w:val="0021231F"/>
    <w:rsid w:val="002177A5"/>
    <w:rsid w:val="00217CC5"/>
    <w:rsid w:val="0022145D"/>
    <w:rsid w:val="002227EF"/>
    <w:rsid w:val="00223235"/>
    <w:rsid w:val="002246D3"/>
    <w:rsid w:val="00226CB0"/>
    <w:rsid w:val="00230CF6"/>
    <w:rsid w:val="00231C92"/>
    <w:rsid w:val="002372E2"/>
    <w:rsid w:val="0023776B"/>
    <w:rsid w:val="00237900"/>
    <w:rsid w:val="00240C98"/>
    <w:rsid w:val="0024315A"/>
    <w:rsid w:val="00261CDC"/>
    <w:rsid w:val="00266203"/>
    <w:rsid w:val="00266955"/>
    <w:rsid w:val="0027415F"/>
    <w:rsid w:val="00275975"/>
    <w:rsid w:val="00275A61"/>
    <w:rsid w:val="00276BF3"/>
    <w:rsid w:val="00277888"/>
    <w:rsid w:val="00281A61"/>
    <w:rsid w:val="0028307C"/>
    <w:rsid w:val="002877F9"/>
    <w:rsid w:val="0029020B"/>
    <w:rsid w:val="0029476E"/>
    <w:rsid w:val="002A3E89"/>
    <w:rsid w:val="002A5048"/>
    <w:rsid w:val="002A5817"/>
    <w:rsid w:val="002B015D"/>
    <w:rsid w:val="002B21F3"/>
    <w:rsid w:val="002B7CE7"/>
    <w:rsid w:val="002C652C"/>
    <w:rsid w:val="002D1B9E"/>
    <w:rsid w:val="002D44BE"/>
    <w:rsid w:val="002D492A"/>
    <w:rsid w:val="002E1981"/>
    <w:rsid w:val="002E28E1"/>
    <w:rsid w:val="002E53E2"/>
    <w:rsid w:val="002E6933"/>
    <w:rsid w:val="002E7419"/>
    <w:rsid w:val="002F003F"/>
    <w:rsid w:val="002F1E3D"/>
    <w:rsid w:val="002F5FD7"/>
    <w:rsid w:val="002F6F5F"/>
    <w:rsid w:val="00303721"/>
    <w:rsid w:val="00306C2A"/>
    <w:rsid w:val="003104ED"/>
    <w:rsid w:val="00310830"/>
    <w:rsid w:val="00315A82"/>
    <w:rsid w:val="00332833"/>
    <w:rsid w:val="0033441E"/>
    <w:rsid w:val="00343B27"/>
    <w:rsid w:val="00346611"/>
    <w:rsid w:val="00347005"/>
    <w:rsid w:val="00347773"/>
    <w:rsid w:val="00347CBA"/>
    <w:rsid w:val="003712E8"/>
    <w:rsid w:val="00376F91"/>
    <w:rsid w:val="00385231"/>
    <w:rsid w:val="00387825"/>
    <w:rsid w:val="00391358"/>
    <w:rsid w:val="00394EBE"/>
    <w:rsid w:val="003A4B9F"/>
    <w:rsid w:val="003A6262"/>
    <w:rsid w:val="003A7E13"/>
    <w:rsid w:val="003B68B7"/>
    <w:rsid w:val="003B7066"/>
    <w:rsid w:val="003C0DBC"/>
    <w:rsid w:val="003C6379"/>
    <w:rsid w:val="003E1AF8"/>
    <w:rsid w:val="003E7D56"/>
    <w:rsid w:val="003F0E18"/>
    <w:rsid w:val="004008BD"/>
    <w:rsid w:val="00404394"/>
    <w:rsid w:val="004215F0"/>
    <w:rsid w:val="00421695"/>
    <w:rsid w:val="004242F7"/>
    <w:rsid w:val="00427824"/>
    <w:rsid w:val="004308CF"/>
    <w:rsid w:val="00430D02"/>
    <w:rsid w:val="00442037"/>
    <w:rsid w:val="00446184"/>
    <w:rsid w:val="00447758"/>
    <w:rsid w:val="00456470"/>
    <w:rsid w:val="0045655E"/>
    <w:rsid w:val="00457832"/>
    <w:rsid w:val="00460979"/>
    <w:rsid w:val="00460AF7"/>
    <w:rsid w:val="00463A2E"/>
    <w:rsid w:val="00464525"/>
    <w:rsid w:val="00466B0F"/>
    <w:rsid w:val="004678F2"/>
    <w:rsid w:val="0047766D"/>
    <w:rsid w:val="004830C0"/>
    <w:rsid w:val="0048474A"/>
    <w:rsid w:val="004923C5"/>
    <w:rsid w:val="00493FA7"/>
    <w:rsid w:val="004A1739"/>
    <w:rsid w:val="004A2F77"/>
    <w:rsid w:val="004A3129"/>
    <w:rsid w:val="004A457C"/>
    <w:rsid w:val="004A5C88"/>
    <w:rsid w:val="004B064B"/>
    <w:rsid w:val="004B7D86"/>
    <w:rsid w:val="004C0BEB"/>
    <w:rsid w:val="004C28DB"/>
    <w:rsid w:val="004C4444"/>
    <w:rsid w:val="004D56CF"/>
    <w:rsid w:val="004D7177"/>
    <w:rsid w:val="004E359B"/>
    <w:rsid w:val="004E433A"/>
    <w:rsid w:val="004E4702"/>
    <w:rsid w:val="00501CDB"/>
    <w:rsid w:val="00503127"/>
    <w:rsid w:val="005033E0"/>
    <w:rsid w:val="00503A10"/>
    <w:rsid w:val="00510C4C"/>
    <w:rsid w:val="0051215D"/>
    <w:rsid w:val="00512651"/>
    <w:rsid w:val="00513346"/>
    <w:rsid w:val="00516753"/>
    <w:rsid w:val="00520477"/>
    <w:rsid w:val="00525770"/>
    <w:rsid w:val="00530C20"/>
    <w:rsid w:val="0053121F"/>
    <w:rsid w:val="0054192A"/>
    <w:rsid w:val="005508F9"/>
    <w:rsid w:val="00564C22"/>
    <w:rsid w:val="0056581E"/>
    <w:rsid w:val="005662BE"/>
    <w:rsid w:val="00566DA8"/>
    <w:rsid w:val="00571469"/>
    <w:rsid w:val="00575E10"/>
    <w:rsid w:val="00577EAB"/>
    <w:rsid w:val="005833F1"/>
    <w:rsid w:val="00597367"/>
    <w:rsid w:val="005A213C"/>
    <w:rsid w:val="005A247F"/>
    <w:rsid w:val="005B017F"/>
    <w:rsid w:val="005B143C"/>
    <w:rsid w:val="005B18D7"/>
    <w:rsid w:val="005B3604"/>
    <w:rsid w:val="005B59D4"/>
    <w:rsid w:val="005B7529"/>
    <w:rsid w:val="005C15D1"/>
    <w:rsid w:val="005C27A1"/>
    <w:rsid w:val="005C46DD"/>
    <w:rsid w:val="005C74E3"/>
    <w:rsid w:val="005D065F"/>
    <w:rsid w:val="005D0A3F"/>
    <w:rsid w:val="005D238B"/>
    <w:rsid w:val="005D2C3F"/>
    <w:rsid w:val="005D7D64"/>
    <w:rsid w:val="005E2BA5"/>
    <w:rsid w:val="005E2C38"/>
    <w:rsid w:val="005E320B"/>
    <w:rsid w:val="005F75EF"/>
    <w:rsid w:val="005F7CB9"/>
    <w:rsid w:val="006016FA"/>
    <w:rsid w:val="006020CA"/>
    <w:rsid w:val="006038A6"/>
    <w:rsid w:val="00604EBA"/>
    <w:rsid w:val="00606013"/>
    <w:rsid w:val="006067F4"/>
    <w:rsid w:val="00611244"/>
    <w:rsid w:val="00611FD5"/>
    <w:rsid w:val="006153F0"/>
    <w:rsid w:val="006159C7"/>
    <w:rsid w:val="0062440B"/>
    <w:rsid w:val="006252DD"/>
    <w:rsid w:val="0063372E"/>
    <w:rsid w:val="00637A25"/>
    <w:rsid w:val="00644B7D"/>
    <w:rsid w:val="006457C6"/>
    <w:rsid w:val="00646D8B"/>
    <w:rsid w:val="006516C8"/>
    <w:rsid w:val="00676389"/>
    <w:rsid w:val="00676817"/>
    <w:rsid w:val="006819D4"/>
    <w:rsid w:val="00681E21"/>
    <w:rsid w:val="006826B8"/>
    <w:rsid w:val="00685FD9"/>
    <w:rsid w:val="00687CC1"/>
    <w:rsid w:val="00690C44"/>
    <w:rsid w:val="0069296A"/>
    <w:rsid w:val="00695596"/>
    <w:rsid w:val="00696F97"/>
    <w:rsid w:val="006A3BCD"/>
    <w:rsid w:val="006A5A9A"/>
    <w:rsid w:val="006A5AE1"/>
    <w:rsid w:val="006C0727"/>
    <w:rsid w:val="006C0960"/>
    <w:rsid w:val="006C300F"/>
    <w:rsid w:val="006D16ED"/>
    <w:rsid w:val="006D5BA5"/>
    <w:rsid w:val="006D71EE"/>
    <w:rsid w:val="006E145F"/>
    <w:rsid w:val="006F0B5D"/>
    <w:rsid w:val="006F1CC1"/>
    <w:rsid w:val="006F1F01"/>
    <w:rsid w:val="00700387"/>
    <w:rsid w:val="007125FC"/>
    <w:rsid w:val="00713084"/>
    <w:rsid w:val="00717B1A"/>
    <w:rsid w:val="00717F90"/>
    <w:rsid w:val="00722F2D"/>
    <w:rsid w:val="007231A2"/>
    <w:rsid w:val="00724E63"/>
    <w:rsid w:val="00725709"/>
    <w:rsid w:val="00725EB2"/>
    <w:rsid w:val="007315E3"/>
    <w:rsid w:val="0073173D"/>
    <w:rsid w:val="00734E32"/>
    <w:rsid w:val="00742FB8"/>
    <w:rsid w:val="007511E1"/>
    <w:rsid w:val="00752871"/>
    <w:rsid w:val="007537D7"/>
    <w:rsid w:val="007577EC"/>
    <w:rsid w:val="00761CF5"/>
    <w:rsid w:val="00764DA9"/>
    <w:rsid w:val="0076556F"/>
    <w:rsid w:val="00766DC2"/>
    <w:rsid w:val="00767F41"/>
    <w:rsid w:val="00770572"/>
    <w:rsid w:val="00774D80"/>
    <w:rsid w:val="007807B2"/>
    <w:rsid w:val="00781D5E"/>
    <w:rsid w:val="00782C2F"/>
    <w:rsid w:val="0078407C"/>
    <w:rsid w:val="00786181"/>
    <w:rsid w:val="00794155"/>
    <w:rsid w:val="00796C2D"/>
    <w:rsid w:val="00796CDF"/>
    <w:rsid w:val="00797119"/>
    <w:rsid w:val="007A10A9"/>
    <w:rsid w:val="007A170A"/>
    <w:rsid w:val="007A1CA7"/>
    <w:rsid w:val="007A43CB"/>
    <w:rsid w:val="007A6BF1"/>
    <w:rsid w:val="007B16B0"/>
    <w:rsid w:val="007B292A"/>
    <w:rsid w:val="007B499F"/>
    <w:rsid w:val="007B7157"/>
    <w:rsid w:val="007C015C"/>
    <w:rsid w:val="007D4BBC"/>
    <w:rsid w:val="007D6215"/>
    <w:rsid w:val="007D6307"/>
    <w:rsid w:val="007F1821"/>
    <w:rsid w:val="007F3268"/>
    <w:rsid w:val="00801D24"/>
    <w:rsid w:val="00803699"/>
    <w:rsid w:val="00805A1F"/>
    <w:rsid w:val="008068A9"/>
    <w:rsid w:val="00806965"/>
    <w:rsid w:val="008248EF"/>
    <w:rsid w:val="008275C0"/>
    <w:rsid w:val="008371CF"/>
    <w:rsid w:val="00841E3F"/>
    <w:rsid w:val="00844926"/>
    <w:rsid w:val="00845709"/>
    <w:rsid w:val="0084644C"/>
    <w:rsid w:val="00847127"/>
    <w:rsid w:val="00857C92"/>
    <w:rsid w:val="008672D2"/>
    <w:rsid w:val="00877413"/>
    <w:rsid w:val="00880ED4"/>
    <w:rsid w:val="008819A4"/>
    <w:rsid w:val="00882268"/>
    <w:rsid w:val="008866A8"/>
    <w:rsid w:val="0089140A"/>
    <w:rsid w:val="008972BC"/>
    <w:rsid w:val="00897F0D"/>
    <w:rsid w:val="008A124E"/>
    <w:rsid w:val="008A1F12"/>
    <w:rsid w:val="008B039C"/>
    <w:rsid w:val="008B463A"/>
    <w:rsid w:val="008C0709"/>
    <w:rsid w:val="008C1075"/>
    <w:rsid w:val="008C3450"/>
    <w:rsid w:val="008D0D52"/>
    <w:rsid w:val="008D172D"/>
    <w:rsid w:val="008D40D5"/>
    <w:rsid w:val="008D56F6"/>
    <w:rsid w:val="008E04FA"/>
    <w:rsid w:val="008E0E75"/>
    <w:rsid w:val="008E64EA"/>
    <w:rsid w:val="008F15C7"/>
    <w:rsid w:val="008F1765"/>
    <w:rsid w:val="009047EC"/>
    <w:rsid w:val="00912F0A"/>
    <w:rsid w:val="00914C97"/>
    <w:rsid w:val="00924CA7"/>
    <w:rsid w:val="00937E5D"/>
    <w:rsid w:val="00943B02"/>
    <w:rsid w:val="009523DB"/>
    <w:rsid w:val="009579F4"/>
    <w:rsid w:val="009712F6"/>
    <w:rsid w:val="009736B8"/>
    <w:rsid w:val="009743F8"/>
    <w:rsid w:val="00974A5F"/>
    <w:rsid w:val="00995D0E"/>
    <w:rsid w:val="009A064B"/>
    <w:rsid w:val="009B0501"/>
    <w:rsid w:val="009B14B1"/>
    <w:rsid w:val="009B3AAA"/>
    <w:rsid w:val="009B4443"/>
    <w:rsid w:val="009B5DE2"/>
    <w:rsid w:val="009C345A"/>
    <w:rsid w:val="009D6A70"/>
    <w:rsid w:val="009D7095"/>
    <w:rsid w:val="009E4DBA"/>
    <w:rsid w:val="009E5E41"/>
    <w:rsid w:val="009F0FD0"/>
    <w:rsid w:val="009F2FBC"/>
    <w:rsid w:val="009F590B"/>
    <w:rsid w:val="009F6663"/>
    <w:rsid w:val="009F780B"/>
    <w:rsid w:val="00A0136F"/>
    <w:rsid w:val="00A037D8"/>
    <w:rsid w:val="00A113F9"/>
    <w:rsid w:val="00A17174"/>
    <w:rsid w:val="00A212AC"/>
    <w:rsid w:val="00A30C70"/>
    <w:rsid w:val="00A3538B"/>
    <w:rsid w:val="00A373D5"/>
    <w:rsid w:val="00A4066E"/>
    <w:rsid w:val="00A42F46"/>
    <w:rsid w:val="00A51DCD"/>
    <w:rsid w:val="00A56DE3"/>
    <w:rsid w:val="00A665F9"/>
    <w:rsid w:val="00A6696E"/>
    <w:rsid w:val="00A7296A"/>
    <w:rsid w:val="00A74379"/>
    <w:rsid w:val="00A75DA9"/>
    <w:rsid w:val="00A75FD0"/>
    <w:rsid w:val="00A76D76"/>
    <w:rsid w:val="00A775D9"/>
    <w:rsid w:val="00A8167D"/>
    <w:rsid w:val="00A83264"/>
    <w:rsid w:val="00A84F0F"/>
    <w:rsid w:val="00A85B2B"/>
    <w:rsid w:val="00A85EC3"/>
    <w:rsid w:val="00AA1380"/>
    <w:rsid w:val="00AA427C"/>
    <w:rsid w:val="00AA4635"/>
    <w:rsid w:val="00AB1DED"/>
    <w:rsid w:val="00AB2D94"/>
    <w:rsid w:val="00AB2D97"/>
    <w:rsid w:val="00AB431E"/>
    <w:rsid w:val="00AB44B2"/>
    <w:rsid w:val="00AB5CA4"/>
    <w:rsid w:val="00AC1C76"/>
    <w:rsid w:val="00AD099C"/>
    <w:rsid w:val="00AD09E2"/>
    <w:rsid w:val="00AE3B2B"/>
    <w:rsid w:val="00AE5433"/>
    <w:rsid w:val="00AE715C"/>
    <w:rsid w:val="00AF274A"/>
    <w:rsid w:val="00AF4346"/>
    <w:rsid w:val="00AF4BDB"/>
    <w:rsid w:val="00AF64D7"/>
    <w:rsid w:val="00B00BF5"/>
    <w:rsid w:val="00B13A80"/>
    <w:rsid w:val="00B15798"/>
    <w:rsid w:val="00B159D4"/>
    <w:rsid w:val="00B15A09"/>
    <w:rsid w:val="00B17A2F"/>
    <w:rsid w:val="00B22D76"/>
    <w:rsid w:val="00B323C9"/>
    <w:rsid w:val="00B430A4"/>
    <w:rsid w:val="00B441E6"/>
    <w:rsid w:val="00B501F8"/>
    <w:rsid w:val="00B5624C"/>
    <w:rsid w:val="00B6496C"/>
    <w:rsid w:val="00B67646"/>
    <w:rsid w:val="00B73CEC"/>
    <w:rsid w:val="00B75512"/>
    <w:rsid w:val="00B77AFD"/>
    <w:rsid w:val="00B77BF1"/>
    <w:rsid w:val="00B8020A"/>
    <w:rsid w:val="00B84E1A"/>
    <w:rsid w:val="00B863BF"/>
    <w:rsid w:val="00BA27E7"/>
    <w:rsid w:val="00BA3658"/>
    <w:rsid w:val="00BB27E6"/>
    <w:rsid w:val="00BC100B"/>
    <w:rsid w:val="00BC13FD"/>
    <w:rsid w:val="00BC1F67"/>
    <w:rsid w:val="00BC2471"/>
    <w:rsid w:val="00BD0444"/>
    <w:rsid w:val="00BD0CAD"/>
    <w:rsid w:val="00BD2412"/>
    <w:rsid w:val="00BD3881"/>
    <w:rsid w:val="00BD51FE"/>
    <w:rsid w:val="00BE0511"/>
    <w:rsid w:val="00BE4217"/>
    <w:rsid w:val="00BE68C2"/>
    <w:rsid w:val="00BE6ED2"/>
    <w:rsid w:val="00BF70C2"/>
    <w:rsid w:val="00C01114"/>
    <w:rsid w:val="00C17822"/>
    <w:rsid w:val="00C20BCD"/>
    <w:rsid w:val="00C24C17"/>
    <w:rsid w:val="00C2507A"/>
    <w:rsid w:val="00C37CA2"/>
    <w:rsid w:val="00C42F84"/>
    <w:rsid w:val="00C4476A"/>
    <w:rsid w:val="00C45CB9"/>
    <w:rsid w:val="00C470DE"/>
    <w:rsid w:val="00C5121A"/>
    <w:rsid w:val="00C51CB8"/>
    <w:rsid w:val="00C53E05"/>
    <w:rsid w:val="00C55CF6"/>
    <w:rsid w:val="00C56F97"/>
    <w:rsid w:val="00C578AF"/>
    <w:rsid w:val="00C669EC"/>
    <w:rsid w:val="00C70143"/>
    <w:rsid w:val="00C706A3"/>
    <w:rsid w:val="00C70C2D"/>
    <w:rsid w:val="00C70CD0"/>
    <w:rsid w:val="00C7158A"/>
    <w:rsid w:val="00C75EF7"/>
    <w:rsid w:val="00C76A0D"/>
    <w:rsid w:val="00C837EC"/>
    <w:rsid w:val="00C8532D"/>
    <w:rsid w:val="00C9396D"/>
    <w:rsid w:val="00C965D0"/>
    <w:rsid w:val="00CA09B2"/>
    <w:rsid w:val="00CA1F72"/>
    <w:rsid w:val="00CA2669"/>
    <w:rsid w:val="00CA4AA8"/>
    <w:rsid w:val="00CC1A0A"/>
    <w:rsid w:val="00CC7755"/>
    <w:rsid w:val="00CD00EA"/>
    <w:rsid w:val="00CD3087"/>
    <w:rsid w:val="00CD32F7"/>
    <w:rsid w:val="00CD4A8B"/>
    <w:rsid w:val="00CE0BD1"/>
    <w:rsid w:val="00CE34E1"/>
    <w:rsid w:val="00CE6749"/>
    <w:rsid w:val="00CE795B"/>
    <w:rsid w:val="00CF5F68"/>
    <w:rsid w:val="00CF60AC"/>
    <w:rsid w:val="00D00B3F"/>
    <w:rsid w:val="00D04A3F"/>
    <w:rsid w:val="00D11A55"/>
    <w:rsid w:val="00D1216E"/>
    <w:rsid w:val="00D16825"/>
    <w:rsid w:val="00D22EB6"/>
    <w:rsid w:val="00D2333A"/>
    <w:rsid w:val="00D23907"/>
    <w:rsid w:val="00D25F22"/>
    <w:rsid w:val="00D3516E"/>
    <w:rsid w:val="00D35B97"/>
    <w:rsid w:val="00D3738D"/>
    <w:rsid w:val="00D45043"/>
    <w:rsid w:val="00D57723"/>
    <w:rsid w:val="00D61ABD"/>
    <w:rsid w:val="00D735D2"/>
    <w:rsid w:val="00D7398F"/>
    <w:rsid w:val="00D741A1"/>
    <w:rsid w:val="00D81749"/>
    <w:rsid w:val="00D81F4E"/>
    <w:rsid w:val="00D86250"/>
    <w:rsid w:val="00D96405"/>
    <w:rsid w:val="00D976E0"/>
    <w:rsid w:val="00DA3B89"/>
    <w:rsid w:val="00DA6A39"/>
    <w:rsid w:val="00DA7970"/>
    <w:rsid w:val="00DB0FC8"/>
    <w:rsid w:val="00DB11DC"/>
    <w:rsid w:val="00DB28F5"/>
    <w:rsid w:val="00DC07C4"/>
    <w:rsid w:val="00DC29B5"/>
    <w:rsid w:val="00DC2F3B"/>
    <w:rsid w:val="00DC5A7B"/>
    <w:rsid w:val="00DC6A5D"/>
    <w:rsid w:val="00DD0092"/>
    <w:rsid w:val="00DD0467"/>
    <w:rsid w:val="00DD0526"/>
    <w:rsid w:val="00DD2077"/>
    <w:rsid w:val="00DE1387"/>
    <w:rsid w:val="00DE487F"/>
    <w:rsid w:val="00DE72BA"/>
    <w:rsid w:val="00DF1399"/>
    <w:rsid w:val="00DF7397"/>
    <w:rsid w:val="00DF7B82"/>
    <w:rsid w:val="00E076A7"/>
    <w:rsid w:val="00E07A5E"/>
    <w:rsid w:val="00E11F8D"/>
    <w:rsid w:val="00E13271"/>
    <w:rsid w:val="00E26DCC"/>
    <w:rsid w:val="00E31022"/>
    <w:rsid w:val="00E3180B"/>
    <w:rsid w:val="00E334AE"/>
    <w:rsid w:val="00E41CBD"/>
    <w:rsid w:val="00E44048"/>
    <w:rsid w:val="00E5060E"/>
    <w:rsid w:val="00E608C1"/>
    <w:rsid w:val="00E63992"/>
    <w:rsid w:val="00E644D9"/>
    <w:rsid w:val="00E6781A"/>
    <w:rsid w:val="00E70ACF"/>
    <w:rsid w:val="00E761F1"/>
    <w:rsid w:val="00E76F3C"/>
    <w:rsid w:val="00E832EF"/>
    <w:rsid w:val="00E8431B"/>
    <w:rsid w:val="00E90275"/>
    <w:rsid w:val="00E90967"/>
    <w:rsid w:val="00E92A2F"/>
    <w:rsid w:val="00E940F1"/>
    <w:rsid w:val="00E94B58"/>
    <w:rsid w:val="00EA0DE0"/>
    <w:rsid w:val="00EA6DAC"/>
    <w:rsid w:val="00EB6B19"/>
    <w:rsid w:val="00EC0D8F"/>
    <w:rsid w:val="00ED03CF"/>
    <w:rsid w:val="00ED43B3"/>
    <w:rsid w:val="00ED4DD9"/>
    <w:rsid w:val="00ED50B8"/>
    <w:rsid w:val="00ED5917"/>
    <w:rsid w:val="00EE25D4"/>
    <w:rsid w:val="00EE421F"/>
    <w:rsid w:val="00EE4D7E"/>
    <w:rsid w:val="00EF1FB2"/>
    <w:rsid w:val="00F02021"/>
    <w:rsid w:val="00F11245"/>
    <w:rsid w:val="00F11993"/>
    <w:rsid w:val="00F21BDA"/>
    <w:rsid w:val="00F24F34"/>
    <w:rsid w:val="00F33A69"/>
    <w:rsid w:val="00F47292"/>
    <w:rsid w:val="00F47D82"/>
    <w:rsid w:val="00F502FD"/>
    <w:rsid w:val="00F54D26"/>
    <w:rsid w:val="00F626E4"/>
    <w:rsid w:val="00F638B4"/>
    <w:rsid w:val="00F67D65"/>
    <w:rsid w:val="00F80D50"/>
    <w:rsid w:val="00F836DE"/>
    <w:rsid w:val="00F84263"/>
    <w:rsid w:val="00F9035C"/>
    <w:rsid w:val="00F95506"/>
    <w:rsid w:val="00FA0AA5"/>
    <w:rsid w:val="00FA5599"/>
    <w:rsid w:val="00FB1831"/>
    <w:rsid w:val="00FB2B44"/>
    <w:rsid w:val="00FB3206"/>
    <w:rsid w:val="00FB3E3E"/>
    <w:rsid w:val="00FB49BE"/>
    <w:rsid w:val="00FC6CC9"/>
    <w:rsid w:val="00FD0F26"/>
    <w:rsid w:val="00FD4027"/>
    <w:rsid w:val="00FE42CC"/>
    <w:rsid w:val="00FE574C"/>
    <w:rsid w:val="00FF14E6"/>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C4AFC7"/>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061F83"/>
    <w:pPr>
      <w:ind w:left="720"/>
      <w:contextualSpacing/>
    </w:pPr>
  </w:style>
  <w:style w:type="character" w:customStyle="1" w:styleId="fontstyle01">
    <w:name w:val="fontstyle01"/>
    <w:basedOn w:val="a0"/>
    <w:rsid w:val="006826B8"/>
    <w:rPr>
      <w:rFonts w:ascii="Times New Roman" w:hAnsi="Times New Roman" w:cs="Times New Roman" w:hint="default"/>
      <w:b/>
      <w:bCs/>
      <w:i w:val="0"/>
      <w:iCs w:val="0"/>
      <w:color w:val="000000"/>
      <w:sz w:val="20"/>
      <w:szCs w:val="20"/>
    </w:rPr>
  </w:style>
  <w:style w:type="character" w:customStyle="1" w:styleId="fontstyle21">
    <w:name w:val="fontstyle21"/>
    <w:basedOn w:val="a0"/>
    <w:rsid w:val="006826B8"/>
    <w:rPr>
      <w:rFonts w:ascii="Times New Roman" w:hAnsi="Times New Roman" w:cs="Times New Roman" w:hint="default"/>
      <w:b w:val="0"/>
      <w:bCs w:val="0"/>
      <w:i w:val="0"/>
      <w:iCs w:val="0"/>
      <w:color w:val="000000"/>
      <w:sz w:val="20"/>
      <w:szCs w:val="20"/>
    </w:rPr>
  </w:style>
  <w:style w:type="character" w:customStyle="1" w:styleId="fontstyle31">
    <w:name w:val="fontstyle31"/>
    <w:basedOn w:val="a0"/>
    <w:rsid w:val="006826B8"/>
    <w:rPr>
      <w:rFonts w:ascii="Symbol" w:hAnsi="Symbol" w:hint="default"/>
      <w:b w:val="0"/>
      <w:bCs w:val="0"/>
      <w:i w:val="0"/>
      <w:iCs w:val="0"/>
      <w:color w:val="000000"/>
      <w:sz w:val="20"/>
      <w:szCs w:val="20"/>
    </w:rPr>
  </w:style>
  <w:style w:type="table" w:styleId="a8">
    <w:name w:val="Table Grid"/>
    <w:basedOn w:val="a1"/>
    <w:rsid w:val="0000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AA4635"/>
    <w:rPr>
      <w:i/>
      <w:iCs/>
    </w:rPr>
  </w:style>
  <w:style w:type="paragraph" w:styleId="aa">
    <w:name w:val="Balloon Text"/>
    <w:basedOn w:val="a"/>
    <w:link w:val="ab"/>
    <w:rsid w:val="006F0B5D"/>
    <w:rPr>
      <w:rFonts w:ascii="Segoe UI" w:hAnsi="Segoe UI" w:cs="Segoe UI"/>
      <w:sz w:val="18"/>
      <w:szCs w:val="18"/>
    </w:rPr>
  </w:style>
  <w:style w:type="character" w:customStyle="1" w:styleId="ab">
    <w:name w:val="吹き出し (文字)"/>
    <w:basedOn w:val="a0"/>
    <w:link w:val="aa"/>
    <w:rsid w:val="006F0B5D"/>
    <w:rPr>
      <w:rFonts w:ascii="Segoe UI" w:hAnsi="Segoe UI" w:cs="Segoe UI"/>
      <w:sz w:val="18"/>
      <w:szCs w:val="18"/>
      <w:lang w:val="en-GB"/>
    </w:rPr>
  </w:style>
  <w:style w:type="character" w:styleId="ac">
    <w:name w:val="annotation reference"/>
    <w:basedOn w:val="a0"/>
    <w:rsid w:val="00725709"/>
    <w:rPr>
      <w:sz w:val="16"/>
      <w:szCs w:val="16"/>
    </w:rPr>
  </w:style>
  <w:style w:type="paragraph" w:styleId="ad">
    <w:name w:val="annotation text"/>
    <w:basedOn w:val="a"/>
    <w:link w:val="ae"/>
    <w:rsid w:val="00725709"/>
    <w:rPr>
      <w:sz w:val="20"/>
    </w:rPr>
  </w:style>
  <w:style w:type="character" w:customStyle="1" w:styleId="ae">
    <w:name w:val="コメント文字列 (文字)"/>
    <w:basedOn w:val="a0"/>
    <w:link w:val="ad"/>
    <w:rsid w:val="00725709"/>
    <w:rPr>
      <w:lang w:val="en-GB"/>
    </w:rPr>
  </w:style>
  <w:style w:type="paragraph" w:styleId="af">
    <w:name w:val="annotation subject"/>
    <w:basedOn w:val="ad"/>
    <w:next w:val="ad"/>
    <w:link w:val="af0"/>
    <w:rsid w:val="00725709"/>
    <w:rPr>
      <w:b/>
      <w:bCs/>
    </w:rPr>
  </w:style>
  <w:style w:type="character" w:customStyle="1" w:styleId="af0">
    <w:name w:val="コメント内容 (文字)"/>
    <w:basedOn w:val="ae"/>
    <w:link w:val="af"/>
    <w:rsid w:val="00725709"/>
    <w:rPr>
      <w:b/>
      <w:bCs/>
      <w:lang w:val="en-GB"/>
    </w:rPr>
  </w:style>
  <w:style w:type="paragraph" w:styleId="af1">
    <w:name w:val="Revision"/>
    <w:hidden/>
    <w:uiPriority w:val="99"/>
    <w:semiHidden/>
    <w:rsid w:val="00CE6749"/>
    <w:rPr>
      <w:sz w:val="22"/>
      <w:lang w:val="en-GB"/>
    </w:rPr>
  </w:style>
  <w:style w:type="paragraph" w:customStyle="1" w:styleId="Default">
    <w:name w:val="Default"/>
    <w:rsid w:val="00B77AFD"/>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F51C-5BDA-43D2-AD84-229DE699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20</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802.11-17/1288r2</vt:lpstr>
      <vt:lpstr>doc.: IEEE 802.11-17/1288r2</vt:lpstr>
    </vt:vector>
  </TitlesOfParts>
  <Company>Some Company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802.11-17/1288r2</dc:title>
  <dc:subject>Submission</dc:subject>
  <dc:creator>Da Silva, Claudio</dc:creator>
  <cp:keywords>September 2017, CTPClassification=CTP_NT</cp:keywords>
  <dc:description>Claudio da Silva, Intel</dc:description>
  <cp:lastModifiedBy>Sakamoto Takenori (坂本 剛憲)</cp:lastModifiedBy>
  <cp:revision>5</cp:revision>
  <cp:lastPrinted>2017-08-14T23:33:00Z</cp:lastPrinted>
  <dcterms:created xsi:type="dcterms:W3CDTF">2019-03-12T19:28:00Z</dcterms:created>
  <dcterms:modified xsi:type="dcterms:W3CDTF">2019-03-13T00:13:00Z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a841d6ad-c4f6-4a8d-b634-84de1518936d</vt:lpwstr>
  </property>
  <property fmtid="{D5CDD505-2E9C-101B-9397-08002B2CF9AE}" pid="3" name="CTP_TimeStamp">
    <vt:lpwstr>2018-09-28 22:02:24Z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