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250"/>
        <w:gridCol w:w="1710"/>
        <w:gridCol w:w="262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9CE3AC4" w:rsidR="00C723BC" w:rsidRPr="00183F4C" w:rsidRDefault="00473F40" w:rsidP="009E0735">
            <w:pPr>
              <w:pStyle w:val="T2"/>
            </w:pPr>
            <w:r>
              <w:rPr>
                <w:lang w:eastAsia="ko-KR"/>
              </w:rPr>
              <w:t>11ax D</w:t>
            </w:r>
            <w:r w:rsidR="00A833FA">
              <w:rPr>
                <w:lang w:eastAsia="ko-KR"/>
              </w:rPr>
              <w:t>3.2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E50E5C">
              <w:rPr>
                <w:lang w:eastAsia="ko-KR"/>
              </w:rPr>
              <w:br/>
            </w:r>
            <w:r w:rsidR="00A833FA">
              <w:rPr>
                <w:lang w:eastAsia="ko-KR"/>
              </w:rPr>
              <w:t>Section 27.5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0C97619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833FA">
              <w:rPr>
                <w:b w:val="0"/>
                <w:sz w:val="20"/>
                <w:lang w:eastAsia="ko-KR"/>
              </w:rPr>
              <w:t>10-26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F540F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F540F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24EB7A4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Zhou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Lan</w:t>
            </w:r>
            <w:proofErr w:type="spellEnd"/>
          </w:p>
        </w:tc>
        <w:tc>
          <w:tcPr>
            <w:tcW w:w="1440" w:type="dxa"/>
            <w:vAlign w:val="center"/>
          </w:tcPr>
          <w:p w14:paraId="5CFDDB6C" w14:textId="78F09BB2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250" w:type="dxa"/>
            <w:vAlign w:val="center"/>
          </w:tcPr>
          <w:p w14:paraId="11D7B05A" w14:textId="6A7B0050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1A9538AD" w14:textId="355FAF2A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(+1) 408 543 3450</w:t>
            </w:r>
          </w:p>
        </w:tc>
        <w:tc>
          <w:tcPr>
            <w:tcW w:w="2628" w:type="dxa"/>
            <w:vAlign w:val="center"/>
          </w:tcPr>
          <w:p w14:paraId="69ABFF5D" w14:textId="629DB005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zhou.lan@broadcom.com</w:t>
            </w:r>
          </w:p>
        </w:tc>
      </w:tr>
      <w:tr w:rsidR="00350A5B" w:rsidRPr="00183F4C" w14:paraId="1AEEB39A" w14:textId="77777777" w:rsidTr="00BF540F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0BC7F4E0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6F86049" w14:textId="6A3C75C6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250" w:type="dxa"/>
            <w:vAlign w:val="center"/>
          </w:tcPr>
          <w:p w14:paraId="01928426" w14:textId="2C7F2C89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6CE45F0C" w14:textId="77D56330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28" w:type="dxa"/>
            <w:vAlign w:val="center"/>
          </w:tcPr>
          <w:p w14:paraId="101F46E0" w14:textId="00279E3C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Chunyu.hu@broadcom.com</w:t>
            </w:r>
          </w:p>
        </w:tc>
      </w:tr>
      <w:tr w:rsidR="00350A5B" w:rsidRPr="00183F4C" w14:paraId="30852115" w14:textId="77777777" w:rsidTr="00BF540F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AEE0F55" w:rsidR="00350A5B" w:rsidRDefault="00350A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Align w:val="center"/>
          </w:tcPr>
          <w:p w14:paraId="36B00EF2" w14:textId="662EF510" w:rsidR="00350A5B" w:rsidRDefault="00350A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250" w:type="dxa"/>
            <w:vAlign w:val="center"/>
          </w:tcPr>
          <w:p w14:paraId="1B3A2BE3" w14:textId="327C5974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21B2725E" w14:textId="77777777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28" w:type="dxa"/>
            <w:vAlign w:val="center"/>
          </w:tcPr>
          <w:p w14:paraId="55DA3DE3" w14:textId="49C284CE" w:rsidR="00350A5B" w:rsidRDefault="00350A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matthew.fischer@broadcom.com</w:t>
            </w: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52A67759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A833FA">
                              <w:rPr>
                                <w:lang w:eastAsia="ko-KR"/>
                              </w:rPr>
                              <w:t>D3.2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30561099" w14:textId="4305CEFD" w:rsidR="006909B2" w:rsidRDefault="00A833FA" w:rsidP="006A40FB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16605, 15679, 15718</w:t>
                            </w:r>
                            <w:r w:rsidR="00316FCF">
                              <w:rPr>
                                <w:lang w:eastAsia="ko-KR"/>
                              </w:rPr>
                              <w:t>, 15071</w:t>
                            </w:r>
                            <w:r w:rsidR="00350A5B"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52A67759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A833FA">
                        <w:rPr>
                          <w:lang w:eastAsia="ko-KR"/>
                        </w:rPr>
                        <w:t>D3.2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30561099" w14:textId="4305CEFD" w:rsidR="006909B2" w:rsidRDefault="00A833FA" w:rsidP="006A40FB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16605, 15679, 15718</w:t>
                      </w:r>
                      <w:r w:rsidR="00316FCF">
                        <w:rPr>
                          <w:lang w:eastAsia="ko-KR"/>
                        </w:rPr>
                        <w:t>, 15071</w:t>
                      </w:r>
                      <w:r w:rsidR="00350A5B">
                        <w:rPr>
                          <w:lang w:eastAsia="ko-KR"/>
                        </w:rPr>
                        <w:t xml:space="preserve"> </w:t>
                      </w: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B13A84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87C71">
        <w:rPr>
          <w:lang w:eastAsia="ko-KR"/>
        </w:rPr>
        <w:t>3.2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924"/>
        <w:gridCol w:w="1170"/>
        <w:gridCol w:w="1170"/>
        <w:gridCol w:w="900"/>
        <w:gridCol w:w="2700"/>
        <w:gridCol w:w="1530"/>
        <w:gridCol w:w="2554"/>
      </w:tblGrid>
      <w:tr w:rsidR="004446E2" w:rsidRPr="0043413E" w14:paraId="5DA65416" w14:textId="77777777" w:rsidTr="002D62B2">
        <w:trPr>
          <w:trHeight w:val="373"/>
        </w:trPr>
        <w:tc>
          <w:tcPr>
            <w:tcW w:w="92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7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117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00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54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87C71" w:rsidRPr="00DF4A52" w14:paraId="5E209500" w14:textId="77777777" w:rsidTr="002D62B2">
        <w:trPr>
          <w:trHeight w:val="1002"/>
        </w:trPr>
        <w:tc>
          <w:tcPr>
            <w:tcW w:w="924" w:type="dxa"/>
          </w:tcPr>
          <w:p w14:paraId="19F35FD0" w14:textId="15912F10" w:rsidR="00F87C71" w:rsidRPr="00EF3960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3960">
              <w:rPr>
                <w:rFonts w:ascii="Arial" w:hAnsi="Arial" w:cs="Arial"/>
                <w:sz w:val="20"/>
              </w:rPr>
              <w:t>16605</w:t>
            </w:r>
          </w:p>
        </w:tc>
        <w:tc>
          <w:tcPr>
            <w:tcW w:w="1170" w:type="dxa"/>
          </w:tcPr>
          <w:p w14:paraId="28AF66AF" w14:textId="7DC72D42" w:rsidR="00F87C71" w:rsidRPr="00EF3960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EF3960">
              <w:rPr>
                <w:rFonts w:ascii="Arial" w:hAnsi="Arial" w:cs="Arial"/>
                <w:sz w:val="20"/>
              </w:rPr>
              <w:t>Pooya</w:t>
            </w:r>
            <w:proofErr w:type="spellEnd"/>
            <w:r w:rsidRPr="00EF396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F3960">
              <w:rPr>
                <w:rFonts w:ascii="Arial" w:hAnsi="Arial" w:cs="Arial"/>
                <w:sz w:val="20"/>
              </w:rPr>
              <w:t>Monajemi</w:t>
            </w:r>
            <w:proofErr w:type="spellEnd"/>
          </w:p>
        </w:tc>
        <w:tc>
          <w:tcPr>
            <w:tcW w:w="1170" w:type="dxa"/>
          </w:tcPr>
          <w:p w14:paraId="6C032349" w14:textId="5D2042DF" w:rsidR="00F87C71" w:rsidRPr="00553144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53144">
              <w:rPr>
                <w:rFonts w:ascii="Arial" w:hAnsi="Arial" w:cs="Arial"/>
                <w:sz w:val="20"/>
              </w:rPr>
              <w:t>278.20</w:t>
            </w:r>
          </w:p>
        </w:tc>
        <w:tc>
          <w:tcPr>
            <w:tcW w:w="900" w:type="dxa"/>
          </w:tcPr>
          <w:p w14:paraId="4F6D8DF2" w14:textId="39B255A1" w:rsidR="00F87C71" w:rsidRPr="00553144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53144">
              <w:rPr>
                <w:rFonts w:ascii="Arial" w:hAnsi="Arial" w:cs="Arial"/>
                <w:sz w:val="20"/>
              </w:rPr>
              <w:t>27.5.1.1</w:t>
            </w:r>
          </w:p>
        </w:tc>
        <w:tc>
          <w:tcPr>
            <w:tcW w:w="2700" w:type="dxa"/>
          </w:tcPr>
          <w:p w14:paraId="38EB6271" w14:textId="098BDB8E" w:rsidR="00F87C71" w:rsidRPr="00553144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53144">
              <w:rPr>
                <w:rFonts w:ascii="Arial" w:hAnsi="Arial" w:cs="Arial"/>
                <w:sz w:val="20"/>
              </w:rPr>
              <w:t>This language belongs to a PHY section</w:t>
            </w:r>
          </w:p>
        </w:tc>
        <w:tc>
          <w:tcPr>
            <w:tcW w:w="1530" w:type="dxa"/>
          </w:tcPr>
          <w:p w14:paraId="392C679C" w14:textId="557296CC" w:rsidR="00F87C71" w:rsidRPr="00EF3960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3960">
              <w:rPr>
                <w:rFonts w:ascii="Arial" w:hAnsi="Arial" w:cs="Arial"/>
                <w:sz w:val="20"/>
              </w:rPr>
              <w:t>Move to clause 28</w:t>
            </w:r>
          </w:p>
        </w:tc>
        <w:tc>
          <w:tcPr>
            <w:tcW w:w="2554" w:type="dxa"/>
          </w:tcPr>
          <w:p w14:paraId="0295DE8C" w14:textId="7FFA580E" w:rsidR="00F87C71" w:rsidRDefault="008E550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EF3960">
              <w:rPr>
                <w:rFonts w:ascii="Arial" w:hAnsi="Arial" w:cs="Arial"/>
                <w:sz w:val="20"/>
              </w:rPr>
              <w:t>-</w:t>
            </w:r>
          </w:p>
          <w:p w14:paraId="4B193C93" w14:textId="77777777" w:rsidR="00553144" w:rsidRDefault="0055314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6DC98EF" w14:textId="6BC33D25" w:rsidR="00EF3960" w:rsidRDefault="00EF396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rule for the AP to construct the HE MU PPDU with Number of OFDM symbols in the SIG-B is defined in Table 28-19 (B18-B21) and Table 9-322b (Longer Than 16 HE SIG-B OFDM Symbols Support)</w:t>
            </w:r>
          </w:p>
          <w:p w14:paraId="3C0DB47F" w14:textId="77777777" w:rsidR="00EF3960" w:rsidRDefault="00EF396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4D22FF2" w14:textId="03FECA39" w:rsidR="00EF3960" w:rsidRDefault="008E550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specified by the spec that the 20MHz only STA will not support a SIG-B field that is more than 16 symbols (Refer to Table 9-332b).</w:t>
            </w:r>
          </w:p>
          <w:p w14:paraId="2B26A19A" w14:textId="77777777" w:rsidR="00EF3960" w:rsidRDefault="00EF396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78FAE59" w14:textId="1CEADD3E" w:rsidR="00EF3960" w:rsidRPr="00EF3960" w:rsidRDefault="008E550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no changes on CID 15679.</w:t>
            </w:r>
          </w:p>
        </w:tc>
      </w:tr>
      <w:tr w:rsidR="00F87C71" w:rsidRPr="00DF4A52" w14:paraId="0C018B13" w14:textId="77777777" w:rsidTr="002D62B2">
        <w:trPr>
          <w:trHeight w:val="1002"/>
        </w:trPr>
        <w:tc>
          <w:tcPr>
            <w:tcW w:w="924" w:type="dxa"/>
          </w:tcPr>
          <w:p w14:paraId="7D0CA2D6" w14:textId="4A875383" w:rsidR="00F87C71" w:rsidRPr="00553144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53144">
              <w:rPr>
                <w:rFonts w:ascii="Arial" w:hAnsi="Arial" w:cs="Arial"/>
                <w:sz w:val="20"/>
              </w:rPr>
              <w:t>15679</w:t>
            </w:r>
          </w:p>
        </w:tc>
        <w:tc>
          <w:tcPr>
            <w:tcW w:w="1170" w:type="dxa"/>
          </w:tcPr>
          <w:p w14:paraId="68CFF4DC" w14:textId="09511140" w:rsidR="00F87C71" w:rsidRPr="00553144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553144">
              <w:rPr>
                <w:rFonts w:ascii="Arial" w:hAnsi="Arial" w:cs="Arial"/>
                <w:sz w:val="20"/>
              </w:rPr>
              <w:t>Huizhao</w:t>
            </w:r>
            <w:proofErr w:type="spellEnd"/>
            <w:r w:rsidRPr="00553144">
              <w:rPr>
                <w:rFonts w:ascii="Arial" w:hAnsi="Arial" w:cs="Arial"/>
                <w:sz w:val="20"/>
              </w:rPr>
              <w:t xml:space="preserve"> Wang</w:t>
            </w:r>
          </w:p>
        </w:tc>
        <w:tc>
          <w:tcPr>
            <w:tcW w:w="1170" w:type="dxa"/>
          </w:tcPr>
          <w:p w14:paraId="0CF18559" w14:textId="060F6A51" w:rsidR="00F87C71" w:rsidRPr="00553144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53144">
              <w:rPr>
                <w:rFonts w:ascii="Arial" w:hAnsi="Arial" w:cs="Arial"/>
                <w:sz w:val="20"/>
              </w:rPr>
              <w:t>278.51</w:t>
            </w:r>
          </w:p>
        </w:tc>
        <w:tc>
          <w:tcPr>
            <w:tcW w:w="900" w:type="dxa"/>
          </w:tcPr>
          <w:p w14:paraId="2895709D" w14:textId="186E6365" w:rsidR="00F87C71" w:rsidRPr="00553144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53144">
              <w:rPr>
                <w:rFonts w:ascii="Arial" w:hAnsi="Arial" w:cs="Arial"/>
                <w:sz w:val="20"/>
              </w:rPr>
              <w:t>27.5.1.3</w:t>
            </w:r>
          </w:p>
        </w:tc>
        <w:tc>
          <w:tcPr>
            <w:tcW w:w="2700" w:type="dxa"/>
          </w:tcPr>
          <w:p w14:paraId="080E033E" w14:textId="5DE7D57C" w:rsidR="00F87C71" w:rsidRPr="00553144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53144">
              <w:rPr>
                <w:rFonts w:ascii="Arial" w:hAnsi="Arial" w:cs="Arial"/>
                <w:sz w:val="20"/>
              </w:rPr>
              <w:t xml:space="preserve">Many restrictions in the text to restrict 26-tone RU use cases in 5G. For example: must satisfy N * 4 * 26-tone for the entire PPDU; at least 2x26-tones has to be modulated for each 20MHs </w:t>
            </w:r>
            <w:proofErr w:type="spellStart"/>
            <w:r w:rsidRPr="00553144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553144">
              <w:rPr>
                <w:rFonts w:ascii="Arial" w:hAnsi="Arial" w:cs="Arial"/>
                <w:sz w:val="20"/>
              </w:rPr>
              <w:t>. Instead of adding these restrictions, propose to eliminate 20-tone RU for 5G, restrict it to be used in 2.4G only.</w:t>
            </w:r>
          </w:p>
        </w:tc>
        <w:tc>
          <w:tcPr>
            <w:tcW w:w="1530" w:type="dxa"/>
          </w:tcPr>
          <w:p w14:paraId="1C9F0A96" w14:textId="21F5CDF1" w:rsidR="00F87C71" w:rsidRPr="00553144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53144">
              <w:rPr>
                <w:rFonts w:ascii="Arial" w:hAnsi="Arial" w:cs="Arial"/>
                <w:sz w:val="20"/>
              </w:rPr>
              <w:t>as specified in Comment</w:t>
            </w:r>
          </w:p>
        </w:tc>
        <w:tc>
          <w:tcPr>
            <w:tcW w:w="2554" w:type="dxa"/>
          </w:tcPr>
          <w:p w14:paraId="2235B3B0" w14:textId="77777777" w:rsidR="00F87C71" w:rsidRDefault="0055314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Rejected-</w:t>
            </w:r>
          </w:p>
          <w:p w14:paraId="55C9EB26" w14:textId="77777777" w:rsidR="00553144" w:rsidRDefault="0055314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A61219F" w14:textId="77777777" w:rsidR="00553144" w:rsidRDefault="0055314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These restrictions are not about 26tone RU usage. </w:t>
            </w:r>
            <w:proofErr w:type="spellStart"/>
            <w:r>
              <w:rPr>
                <w:rFonts w:ascii="Arial" w:hAnsi="Arial" w:cs="Arial"/>
                <w:sz w:val="20"/>
              </w:rPr>
              <w:t>Indead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it is about how </w:t>
            </w:r>
            <w:proofErr w:type="spellStart"/>
            <w:r>
              <w:rPr>
                <w:rFonts w:ascii="Arial" w:hAnsi="Arial" w:cs="Arial"/>
                <w:sz w:val="20"/>
              </w:rPr>
              <w:t>speading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energy to multiple data tones so that the transmission will not violate the regulatory limit. </w:t>
            </w:r>
          </w:p>
          <w:p w14:paraId="5B53A907" w14:textId="77777777" w:rsidR="00553144" w:rsidRDefault="0055314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C65E4A7" w14:textId="0D9C618C" w:rsidR="00553144" w:rsidRPr="00553144" w:rsidRDefault="0055314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no changes on CID 15679.</w:t>
            </w:r>
          </w:p>
        </w:tc>
      </w:tr>
      <w:tr w:rsidR="00F87C71" w:rsidRPr="00DF4A52" w14:paraId="15E2A621" w14:textId="77777777" w:rsidTr="002D62B2">
        <w:trPr>
          <w:trHeight w:val="1002"/>
        </w:trPr>
        <w:tc>
          <w:tcPr>
            <w:tcW w:w="924" w:type="dxa"/>
          </w:tcPr>
          <w:p w14:paraId="6CD1B21E" w14:textId="013B2A14" w:rsidR="00F87C71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15718</w:t>
            </w:r>
          </w:p>
        </w:tc>
        <w:tc>
          <w:tcPr>
            <w:tcW w:w="1170" w:type="dxa"/>
          </w:tcPr>
          <w:p w14:paraId="43AB074F" w14:textId="2CBF6673" w:rsidR="00F87C71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James </w:t>
            </w:r>
            <w:proofErr w:type="spellStart"/>
            <w:r>
              <w:rPr>
                <w:rFonts w:ascii="Arial" w:hAnsi="Arial" w:cs="Arial"/>
                <w:sz w:val="20"/>
              </w:rPr>
              <w:t>Lepp</w:t>
            </w:r>
            <w:proofErr w:type="spellEnd"/>
          </w:p>
        </w:tc>
        <w:tc>
          <w:tcPr>
            <w:tcW w:w="1170" w:type="dxa"/>
          </w:tcPr>
          <w:p w14:paraId="13443672" w14:textId="45CA0545" w:rsidR="00F87C71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278.63</w:t>
            </w:r>
          </w:p>
        </w:tc>
        <w:tc>
          <w:tcPr>
            <w:tcW w:w="900" w:type="dxa"/>
          </w:tcPr>
          <w:p w14:paraId="3AE97799" w14:textId="72390A72" w:rsidR="00F87C71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27.5.1.3</w:t>
            </w:r>
          </w:p>
        </w:tc>
        <w:tc>
          <w:tcPr>
            <w:tcW w:w="2700" w:type="dxa"/>
          </w:tcPr>
          <w:p w14:paraId="299E0DA9" w14:textId="1152A437" w:rsidR="00F87C71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 is OBSS B? </w:t>
            </w:r>
            <w:proofErr w:type="gramStart"/>
            <w:r>
              <w:rPr>
                <w:rFonts w:ascii="Arial" w:hAnsi="Arial" w:cs="Arial"/>
                <w:sz w:val="20"/>
              </w:rPr>
              <w:t>what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does B refer to?</w:t>
            </w:r>
          </w:p>
        </w:tc>
        <w:tc>
          <w:tcPr>
            <w:tcW w:w="1530" w:type="dxa"/>
          </w:tcPr>
          <w:p w14:paraId="2F7EE782" w14:textId="2A727B91" w:rsidR="00F87C71" w:rsidRDefault="00F87C7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Declare what B is?</w:t>
            </w:r>
          </w:p>
        </w:tc>
        <w:tc>
          <w:tcPr>
            <w:tcW w:w="2554" w:type="dxa"/>
          </w:tcPr>
          <w:p w14:paraId="0A538829" w14:textId="77777777" w:rsidR="00F87C71" w:rsidRDefault="0055314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53144">
              <w:rPr>
                <w:rFonts w:ascii="Arial" w:hAnsi="Arial" w:cs="Arial"/>
                <w:sz w:val="20"/>
              </w:rPr>
              <w:t>Revised-</w:t>
            </w:r>
          </w:p>
          <w:p w14:paraId="419B434B" w14:textId="77777777" w:rsidR="00553144" w:rsidRDefault="0055314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4D8AD06" w14:textId="77777777" w:rsidR="00553144" w:rsidRDefault="0055314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OBSS according to the baseline refers to overlapping basic service set. OBSS B here in the context refers to a </w:t>
            </w:r>
            <w:proofErr w:type="spellStart"/>
            <w:r>
              <w:rPr>
                <w:rFonts w:ascii="Arial" w:hAnsi="Arial" w:cs="Arial"/>
                <w:sz w:val="20"/>
              </w:rPr>
              <w:t>specif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OBSS. It is not a good idea to change the “OBSS </w:t>
            </w:r>
            <w:r>
              <w:rPr>
                <w:rFonts w:ascii="Arial" w:hAnsi="Arial" w:cs="Arial"/>
                <w:sz w:val="20"/>
              </w:rPr>
              <w:lastRenderedPageBreak/>
              <w:t xml:space="preserve">B” to “another OBSS” because the same specific OBSS is referred in the same paragraph later. The text has to make sure the same OBSS is referred. </w:t>
            </w:r>
          </w:p>
          <w:p w14:paraId="77729964" w14:textId="77777777" w:rsidR="00553144" w:rsidRDefault="0055314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2843B45" w14:textId="542E3BE6" w:rsidR="00553144" w:rsidRPr="00BF610B" w:rsidRDefault="00553144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no changes on CID 15718.</w:t>
            </w:r>
          </w:p>
        </w:tc>
      </w:tr>
      <w:tr w:rsidR="003F26AA" w:rsidRPr="00DF4A52" w14:paraId="778E5EA2" w14:textId="77777777" w:rsidTr="002D62B2">
        <w:trPr>
          <w:trHeight w:val="1002"/>
        </w:trPr>
        <w:tc>
          <w:tcPr>
            <w:tcW w:w="924" w:type="dxa"/>
          </w:tcPr>
          <w:p w14:paraId="4E6E6539" w14:textId="75212584" w:rsidR="003F26AA" w:rsidRPr="003F26AA" w:rsidRDefault="003F26AA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F26AA">
              <w:rPr>
                <w:rFonts w:ascii="Arial" w:hAnsi="Arial" w:cs="Arial"/>
                <w:sz w:val="20"/>
              </w:rPr>
              <w:lastRenderedPageBreak/>
              <w:t>15071</w:t>
            </w:r>
          </w:p>
        </w:tc>
        <w:tc>
          <w:tcPr>
            <w:tcW w:w="1170" w:type="dxa"/>
          </w:tcPr>
          <w:p w14:paraId="7C2E17B7" w14:textId="13A9393C" w:rsidR="003F26AA" w:rsidRPr="003F26AA" w:rsidRDefault="003F26AA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F26AA">
              <w:rPr>
                <w:rFonts w:ascii="Arial" w:hAnsi="Arial" w:cs="Arial"/>
                <w:sz w:val="20"/>
              </w:rPr>
              <w:t xml:space="preserve">Abhishek </w:t>
            </w:r>
            <w:proofErr w:type="spellStart"/>
            <w:r w:rsidRPr="003F26AA">
              <w:rPr>
                <w:rFonts w:ascii="Arial" w:hAnsi="Arial" w:cs="Arial"/>
                <w:sz w:val="20"/>
              </w:rPr>
              <w:t>Patil</w:t>
            </w:r>
            <w:proofErr w:type="spellEnd"/>
          </w:p>
        </w:tc>
        <w:tc>
          <w:tcPr>
            <w:tcW w:w="1170" w:type="dxa"/>
          </w:tcPr>
          <w:p w14:paraId="0F50C9C9" w14:textId="5E056512" w:rsidR="003F26AA" w:rsidRPr="003F26AA" w:rsidRDefault="003F26AA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F26AA">
              <w:rPr>
                <w:rFonts w:ascii="Arial" w:hAnsi="Arial" w:cs="Arial"/>
                <w:sz w:val="20"/>
              </w:rPr>
              <w:t>279.11</w:t>
            </w:r>
          </w:p>
        </w:tc>
        <w:tc>
          <w:tcPr>
            <w:tcW w:w="900" w:type="dxa"/>
          </w:tcPr>
          <w:p w14:paraId="2959D2B4" w14:textId="10035F2D" w:rsidR="003F26AA" w:rsidRPr="003F26AA" w:rsidRDefault="003F26AA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F26AA">
              <w:rPr>
                <w:rFonts w:ascii="Arial" w:hAnsi="Arial" w:cs="Arial"/>
                <w:sz w:val="20"/>
              </w:rPr>
              <w:t>27.5.2</w:t>
            </w:r>
          </w:p>
        </w:tc>
        <w:tc>
          <w:tcPr>
            <w:tcW w:w="2700" w:type="dxa"/>
          </w:tcPr>
          <w:p w14:paraId="75F4FD15" w14:textId="6C66E995" w:rsidR="003F26AA" w:rsidRPr="003F26AA" w:rsidRDefault="003F26AA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F26AA">
              <w:rPr>
                <w:rFonts w:ascii="Arial" w:hAnsi="Arial" w:cs="Arial"/>
                <w:sz w:val="20"/>
              </w:rPr>
              <w:t>How long is a BQR valid?</w:t>
            </w:r>
          </w:p>
        </w:tc>
        <w:tc>
          <w:tcPr>
            <w:tcW w:w="1530" w:type="dxa"/>
          </w:tcPr>
          <w:p w14:paraId="529E0996" w14:textId="431BE7B9" w:rsidR="003F26AA" w:rsidRPr="003F26AA" w:rsidRDefault="003F26AA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F26AA">
              <w:rPr>
                <w:rFonts w:ascii="Arial" w:hAnsi="Arial" w:cs="Arial"/>
                <w:sz w:val="20"/>
              </w:rPr>
              <w:t>Please clarify</w:t>
            </w:r>
          </w:p>
        </w:tc>
        <w:tc>
          <w:tcPr>
            <w:tcW w:w="2554" w:type="dxa"/>
          </w:tcPr>
          <w:p w14:paraId="209581F2" w14:textId="77777777" w:rsidR="003F26AA" w:rsidRPr="003F26AA" w:rsidRDefault="003F26AA" w:rsidP="005366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F26AA">
              <w:rPr>
                <w:rFonts w:ascii="Arial" w:hAnsi="Arial" w:cs="Arial"/>
                <w:sz w:val="20"/>
              </w:rPr>
              <w:t>Revised-</w:t>
            </w:r>
          </w:p>
          <w:p w14:paraId="22A6DD4F" w14:textId="77777777" w:rsidR="003F26AA" w:rsidRPr="003F26AA" w:rsidRDefault="003F26AA" w:rsidP="005366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684E29B" w14:textId="77777777" w:rsidR="003F26AA" w:rsidRPr="003F26AA" w:rsidRDefault="003F26AA" w:rsidP="005366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F26AA">
              <w:rPr>
                <w:rFonts w:ascii="Arial" w:hAnsi="Arial" w:cs="Arial"/>
                <w:sz w:val="20"/>
              </w:rPr>
              <w:t xml:space="preserve">There is no unified form to decide the length of BQR. If the BQR is unsolicited, any </w:t>
            </w:r>
            <w:proofErr w:type="spellStart"/>
            <w:r w:rsidRPr="003F26AA">
              <w:rPr>
                <w:rFonts w:ascii="Arial" w:hAnsi="Arial" w:cs="Arial"/>
                <w:sz w:val="20"/>
              </w:rPr>
              <w:t>valide</w:t>
            </w:r>
            <w:proofErr w:type="spellEnd"/>
            <w:r w:rsidRPr="003F26AA">
              <w:rPr>
                <w:rFonts w:ascii="Arial" w:hAnsi="Arial" w:cs="Arial"/>
                <w:sz w:val="20"/>
              </w:rPr>
              <w:t xml:space="preserve"> MAC frame may contain the BQR information either through </w:t>
            </w:r>
            <w:proofErr w:type="spellStart"/>
            <w:r w:rsidRPr="003F26AA">
              <w:rPr>
                <w:rFonts w:ascii="Arial" w:hAnsi="Arial" w:cs="Arial"/>
                <w:sz w:val="20"/>
              </w:rPr>
              <w:t>QoS</w:t>
            </w:r>
            <w:proofErr w:type="spellEnd"/>
            <w:r w:rsidRPr="003F26AA">
              <w:rPr>
                <w:rFonts w:ascii="Arial" w:hAnsi="Arial" w:cs="Arial"/>
                <w:sz w:val="20"/>
              </w:rPr>
              <w:t xml:space="preserve"> Control field or HT Control (A-Control). If the BQR is solicited, then the BQR is sent using </w:t>
            </w:r>
            <w:proofErr w:type="spellStart"/>
            <w:r w:rsidRPr="003F26AA">
              <w:rPr>
                <w:rFonts w:ascii="Arial" w:hAnsi="Arial" w:cs="Arial"/>
                <w:sz w:val="20"/>
              </w:rPr>
              <w:t>QoS</w:t>
            </w:r>
            <w:proofErr w:type="spellEnd"/>
            <w:r w:rsidRPr="003F26AA">
              <w:rPr>
                <w:rFonts w:ascii="Arial" w:hAnsi="Arial" w:cs="Arial"/>
                <w:sz w:val="20"/>
              </w:rPr>
              <w:t xml:space="preserve"> Null frame or Action No ACK frame. So the length of BQR really depends on the type of BQR. </w:t>
            </w:r>
          </w:p>
          <w:p w14:paraId="62F65C60" w14:textId="77777777" w:rsidR="003F26AA" w:rsidRPr="003F26AA" w:rsidRDefault="003F26AA" w:rsidP="005366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3E29C2E" w14:textId="2042C9AF" w:rsidR="003F26AA" w:rsidRPr="003F26AA" w:rsidRDefault="003F26AA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3F26AA">
              <w:rPr>
                <w:rFonts w:ascii="Arial" w:hAnsi="Arial" w:cs="Arial"/>
                <w:sz w:val="20"/>
              </w:rPr>
              <w:t>Clarfied</w:t>
            </w:r>
            <w:proofErr w:type="spellEnd"/>
            <w:r w:rsidRPr="003F26AA">
              <w:rPr>
                <w:rFonts w:ascii="Arial" w:hAnsi="Arial" w:cs="Arial"/>
                <w:sz w:val="20"/>
              </w:rPr>
              <w:t xml:space="preserve"> as in the above text. No further text changes are needed. </w:t>
            </w:r>
          </w:p>
        </w:tc>
        <w:bookmarkStart w:id="0" w:name="_GoBack"/>
        <w:bookmarkEnd w:id="0"/>
      </w:tr>
    </w:tbl>
    <w:p w14:paraId="23DC161F" w14:textId="62996335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680666D2" w14:textId="77777777" w:rsidR="00361027" w:rsidRDefault="00361027" w:rsidP="003E1A2F">
      <w:pPr>
        <w:rPr>
          <w:i/>
          <w:u w:val="single"/>
        </w:rPr>
      </w:pPr>
    </w:p>
    <w:p w14:paraId="0FBE8C0C" w14:textId="49629A56" w:rsidR="00361027" w:rsidRDefault="00361027" w:rsidP="00361027">
      <w:pPr>
        <w:rPr>
          <w:i/>
          <w:u w:val="single"/>
        </w:rPr>
      </w:pPr>
      <w:r>
        <w:rPr>
          <w:b/>
          <w:u w:val="single"/>
        </w:rPr>
        <w:t xml:space="preserve">Proposed text changes to Draft text of </w:t>
      </w:r>
      <w:proofErr w:type="spellStart"/>
      <w:r>
        <w:rPr>
          <w:b/>
          <w:u w:val="single"/>
        </w:rPr>
        <w:t>TGax</w:t>
      </w:r>
      <w:proofErr w:type="spellEnd"/>
      <w:r>
        <w:rPr>
          <w:b/>
          <w:u w:val="single"/>
        </w:rPr>
        <w:t xml:space="preserve"> D3.</w:t>
      </w:r>
      <w:r w:rsidR="002D62B2">
        <w:rPr>
          <w:b/>
          <w:u w:val="single"/>
        </w:rPr>
        <w:t>2</w:t>
      </w:r>
    </w:p>
    <w:p w14:paraId="2D4B463A" w14:textId="77777777" w:rsidR="00361027" w:rsidRDefault="00361027" w:rsidP="00B86289">
      <w:pPr>
        <w:ind w:left="360"/>
        <w:rPr>
          <w:sz w:val="20"/>
        </w:rPr>
      </w:pPr>
    </w:p>
    <w:p w14:paraId="018EB116" w14:textId="77777777" w:rsidR="00361027" w:rsidRPr="00FE501F" w:rsidRDefault="00361027" w:rsidP="00361027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3BD1FAC8" w14:textId="77777777" w:rsidR="00361027" w:rsidRPr="00B86289" w:rsidRDefault="00361027" w:rsidP="00B86289">
      <w:pPr>
        <w:ind w:left="360"/>
        <w:rPr>
          <w:sz w:val="20"/>
        </w:rPr>
      </w:pPr>
    </w:p>
    <w:sectPr w:rsidR="00361027" w:rsidRPr="00B86289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E94FD5" w15:done="0"/>
  <w15:commentEx w15:paraId="339A2D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81AD6" w14:textId="77777777" w:rsidR="001D0227" w:rsidRDefault="001D0227">
      <w:r>
        <w:separator/>
      </w:r>
    </w:p>
  </w:endnote>
  <w:endnote w:type="continuationSeparator" w:id="0">
    <w:p w14:paraId="3485D8E8" w14:textId="77777777" w:rsidR="001D0227" w:rsidRDefault="001D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AEC6" w14:textId="07EE3D23" w:rsidR="006909B2" w:rsidRDefault="005D65B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909B2">
        <w:t>Submission</w:t>
      </w:r>
    </w:fldSimple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3F26AA">
      <w:rPr>
        <w:noProof/>
      </w:rPr>
      <w:t>1</w:t>
    </w:r>
    <w:r w:rsidR="006909B2">
      <w:rPr>
        <w:noProof/>
      </w:rPr>
      <w:fldChar w:fldCharType="end"/>
    </w:r>
    <w:r w:rsidR="006909B2">
      <w:tab/>
    </w:r>
    <w:r w:rsidR="00B72D3F">
      <w:rPr>
        <w:lang w:eastAsia="ko-KR"/>
      </w:rPr>
      <w:t xml:space="preserve">Zhou </w:t>
    </w:r>
    <w:proofErr w:type="spellStart"/>
    <w:r w:rsidR="00B72D3F">
      <w:rPr>
        <w:lang w:eastAsia="ko-KR"/>
      </w:rPr>
      <w:t>Lan</w:t>
    </w:r>
    <w:proofErr w:type="spellEnd"/>
    <w:r w:rsidR="00B72D3F">
      <w:rPr>
        <w:lang w:eastAsia="ko-KR"/>
      </w:rPr>
      <w:t xml:space="preserve"> etc</w:t>
    </w:r>
    <w:proofErr w:type="gramStart"/>
    <w:r w:rsidR="00B72D3F">
      <w:rPr>
        <w:lang w:eastAsia="ko-KR"/>
      </w:rPr>
      <w:t>. ,</w:t>
    </w:r>
    <w:proofErr w:type="gramEnd"/>
    <w:r w:rsidR="00B72D3F">
      <w:rPr>
        <w:lang w:eastAsia="ko-KR"/>
      </w:rPr>
      <w:t xml:space="preserve"> Broadcom Inc.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9B395" w14:textId="77777777" w:rsidR="001D0227" w:rsidRDefault="001D0227">
      <w:r>
        <w:separator/>
      </w:r>
    </w:p>
  </w:footnote>
  <w:footnote w:type="continuationSeparator" w:id="0">
    <w:p w14:paraId="2CBBE637" w14:textId="77777777" w:rsidR="001D0227" w:rsidRDefault="001D0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96BC7" w14:textId="0D148C6C" w:rsidR="006909B2" w:rsidRDefault="0029409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Oct.</w:t>
    </w:r>
    <w:r w:rsidR="006909B2">
      <w:rPr>
        <w:lang w:eastAsia="ko-KR"/>
      </w:rPr>
      <w:t xml:space="preserve"> </w:t>
    </w:r>
    <w:r w:rsidR="006909B2">
      <w:t>201</w:t>
    </w:r>
    <w:r w:rsidR="00041F7D">
      <w:rPr>
        <w:lang w:eastAsia="ko-KR"/>
      </w:rPr>
      <w:t>8</w:t>
    </w:r>
    <w:r w:rsidR="006909B2">
      <w:tab/>
    </w:r>
    <w:r w:rsidR="006909B2">
      <w:tab/>
    </w:r>
    <w:r w:rsidR="001D0227">
      <w:fldChar w:fldCharType="begin"/>
    </w:r>
    <w:r w:rsidR="001D0227">
      <w:instrText xml:space="preserve"> TITLE  \* MERGEFORMAT </w:instrText>
    </w:r>
    <w:r w:rsidR="001D0227">
      <w:fldChar w:fldCharType="separate"/>
    </w:r>
    <w:r w:rsidR="00041F7D">
      <w:t>doc.: IEEE 802.11-18/</w:t>
    </w:r>
    <w:r w:rsidR="00DF6D9A">
      <w:t>1887</w:t>
    </w:r>
    <w:r w:rsidR="004E2104">
      <w:t>r</w:t>
    </w:r>
    <w:r w:rsidR="001D0227">
      <w:fldChar w:fldCharType="end"/>
    </w:r>
    <w:r w:rsidR="00316FCF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535B5"/>
    <w:multiLevelType w:val="hybridMultilevel"/>
    <w:tmpl w:val="3E3CE1B2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3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3.1.23.4 "/>
        <w:legacy w:legacy="1" w:legacySpace="0" w:legacyIndent="0"/>
        <w:lvlJc w:val="left"/>
        <w:pPr>
          <w:ind w:left="20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7.11.5 "/>
        <w:legacy w:legacy="1" w:legacySpace="0" w:legacyIndent="0"/>
        <w:lvlJc w:val="left"/>
        <w:pPr>
          <w:ind w:left="19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7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58EA"/>
    <w:rsid w:val="00046AD7"/>
    <w:rsid w:val="0004715B"/>
    <w:rsid w:val="00047A89"/>
    <w:rsid w:val="000510CE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B07"/>
    <w:rsid w:val="000A2C67"/>
    <w:rsid w:val="000A73C5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31D"/>
    <w:rsid w:val="000E0494"/>
    <w:rsid w:val="000E1C37"/>
    <w:rsid w:val="000E1D7B"/>
    <w:rsid w:val="000E4B15"/>
    <w:rsid w:val="000E4B82"/>
    <w:rsid w:val="000E650D"/>
    <w:rsid w:val="000E720C"/>
    <w:rsid w:val="000F0096"/>
    <w:rsid w:val="000F1DF4"/>
    <w:rsid w:val="000F2F7B"/>
    <w:rsid w:val="000F4369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0376"/>
    <w:rsid w:val="001508E2"/>
    <w:rsid w:val="00151BBE"/>
    <w:rsid w:val="00154B26"/>
    <w:rsid w:val="001559BB"/>
    <w:rsid w:val="00160CFE"/>
    <w:rsid w:val="0016120D"/>
    <w:rsid w:val="00164D46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7CCE"/>
    <w:rsid w:val="001D0227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60B3"/>
    <w:rsid w:val="00216365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2DFD"/>
    <w:rsid w:val="00263092"/>
    <w:rsid w:val="002662A5"/>
    <w:rsid w:val="00267B57"/>
    <w:rsid w:val="0027263C"/>
    <w:rsid w:val="00273257"/>
    <w:rsid w:val="002733C3"/>
    <w:rsid w:val="00273C16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399D"/>
    <w:rsid w:val="00294092"/>
    <w:rsid w:val="00294B37"/>
    <w:rsid w:val="00296543"/>
    <w:rsid w:val="0029784E"/>
    <w:rsid w:val="002A195C"/>
    <w:rsid w:val="002A40FE"/>
    <w:rsid w:val="002A4A61"/>
    <w:rsid w:val="002A66F4"/>
    <w:rsid w:val="002B144B"/>
    <w:rsid w:val="002B3C00"/>
    <w:rsid w:val="002B4CFD"/>
    <w:rsid w:val="002B5C8F"/>
    <w:rsid w:val="002B75C7"/>
    <w:rsid w:val="002C0375"/>
    <w:rsid w:val="002C3CD7"/>
    <w:rsid w:val="002C3FFD"/>
    <w:rsid w:val="002C527F"/>
    <w:rsid w:val="002C61FC"/>
    <w:rsid w:val="002C64B6"/>
    <w:rsid w:val="002C66AA"/>
    <w:rsid w:val="002C6B4F"/>
    <w:rsid w:val="002C6DC6"/>
    <w:rsid w:val="002C72E1"/>
    <w:rsid w:val="002D1D40"/>
    <w:rsid w:val="002D36DC"/>
    <w:rsid w:val="002D4629"/>
    <w:rsid w:val="002D518F"/>
    <w:rsid w:val="002D62B2"/>
    <w:rsid w:val="002D7ED5"/>
    <w:rsid w:val="002E1B18"/>
    <w:rsid w:val="002E39A2"/>
    <w:rsid w:val="002E46D8"/>
    <w:rsid w:val="002E6043"/>
    <w:rsid w:val="002E6FF6"/>
    <w:rsid w:val="002E7894"/>
    <w:rsid w:val="002F12C4"/>
    <w:rsid w:val="002F23EE"/>
    <w:rsid w:val="002F25B2"/>
    <w:rsid w:val="002F2A4B"/>
    <w:rsid w:val="002F2A72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16FCF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0A5B"/>
    <w:rsid w:val="003546AD"/>
    <w:rsid w:val="00354A2D"/>
    <w:rsid w:val="00355D12"/>
    <w:rsid w:val="00356128"/>
    <w:rsid w:val="00360C87"/>
    <w:rsid w:val="00361027"/>
    <w:rsid w:val="00362D38"/>
    <w:rsid w:val="003659ED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351D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6AA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21159"/>
    <w:rsid w:val="00421779"/>
    <w:rsid w:val="00424C67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6391"/>
    <w:rsid w:val="00447E0D"/>
    <w:rsid w:val="004507E7"/>
    <w:rsid w:val="00450CC0"/>
    <w:rsid w:val="004521DD"/>
    <w:rsid w:val="004536A9"/>
    <w:rsid w:val="00456877"/>
    <w:rsid w:val="00457028"/>
    <w:rsid w:val="00457FA3"/>
    <w:rsid w:val="00462172"/>
    <w:rsid w:val="004624A3"/>
    <w:rsid w:val="0046311B"/>
    <w:rsid w:val="004638D6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4FF0"/>
    <w:rsid w:val="004B50E4"/>
    <w:rsid w:val="004C00FE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3CC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3FAD"/>
    <w:rsid w:val="00515091"/>
    <w:rsid w:val="00517ED6"/>
    <w:rsid w:val="00520957"/>
    <w:rsid w:val="00520B8C"/>
    <w:rsid w:val="00520DA4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3144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23B6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65B7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3F9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68E"/>
    <w:rsid w:val="006C08C2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63A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4CBC"/>
    <w:rsid w:val="006F6897"/>
    <w:rsid w:val="0070058B"/>
    <w:rsid w:val="00702926"/>
    <w:rsid w:val="007043EB"/>
    <w:rsid w:val="00704B80"/>
    <w:rsid w:val="0070635E"/>
    <w:rsid w:val="00707A74"/>
    <w:rsid w:val="00710C4A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3933"/>
    <w:rsid w:val="0075603B"/>
    <w:rsid w:val="0076196C"/>
    <w:rsid w:val="00763249"/>
    <w:rsid w:val="00763833"/>
    <w:rsid w:val="007652BB"/>
    <w:rsid w:val="00766B1A"/>
    <w:rsid w:val="00766DFE"/>
    <w:rsid w:val="0077098A"/>
    <w:rsid w:val="00773360"/>
    <w:rsid w:val="00773924"/>
    <w:rsid w:val="0078235E"/>
    <w:rsid w:val="0078395F"/>
    <w:rsid w:val="00783B46"/>
    <w:rsid w:val="00785200"/>
    <w:rsid w:val="00786A15"/>
    <w:rsid w:val="00786AE3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6612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31"/>
    <w:rsid w:val="007D3C15"/>
    <w:rsid w:val="007D4405"/>
    <w:rsid w:val="007D4D44"/>
    <w:rsid w:val="007D50FF"/>
    <w:rsid w:val="007D6B5D"/>
    <w:rsid w:val="007E0717"/>
    <w:rsid w:val="007E0AC3"/>
    <w:rsid w:val="007E21DF"/>
    <w:rsid w:val="007E4347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0751D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6F71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1D92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0EB8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CFD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504"/>
    <w:rsid w:val="008E5807"/>
    <w:rsid w:val="008F039B"/>
    <w:rsid w:val="008F142F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3BC8"/>
    <w:rsid w:val="009660F8"/>
    <w:rsid w:val="00966202"/>
    <w:rsid w:val="00967966"/>
    <w:rsid w:val="00970D55"/>
    <w:rsid w:val="009723A1"/>
    <w:rsid w:val="009723DF"/>
    <w:rsid w:val="00973614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87E5E"/>
    <w:rsid w:val="00991637"/>
    <w:rsid w:val="00991A7C"/>
    <w:rsid w:val="00991A93"/>
    <w:rsid w:val="009964D4"/>
    <w:rsid w:val="009A0E5E"/>
    <w:rsid w:val="009A1C52"/>
    <w:rsid w:val="009A2E6A"/>
    <w:rsid w:val="009A33D0"/>
    <w:rsid w:val="009A517C"/>
    <w:rsid w:val="009A6FBB"/>
    <w:rsid w:val="009B09CD"/>
    <w:rsid w:val="009B1006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30AA"/>
    <w:rsid w:val="009C43D1"/>
    <w:rsid w:val="009C57EF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735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0FF"/>
    <w:rsid w:val="00A52E0E"/>
    <w:rsid w:val="00A5337D"/>
    <w:rsid w:val="00A5374C"/>
    <w:rsid w:val="00A5703D"/>
    <w:rsid w:val="00A57CE8"/>
    <w:rsid w:val="00A61754"/>
    <w:rsid w:val="00A62A25"/>
    <w:rsid w:val="00A634F4"/>
    <w:rsid w:val="00A639BF"/>
    <w:rsid w:val="00A66CBC"/>
    <w:rsid w:val="00A70990"/>
    <w:rsid w:val="00A70A6B"/>
    <w:rsid w:val="00A717AE"/>
    <w:rsid w:val="00A77C8F"/>
    <w:rsid w:val="00A80E2F"/>
    <w:rsid w:val="00A833FA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5BE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5D2D"/>
    <w:rsid w:val="00B3753B"/>
    <w:rsid w:val="00B37AE7"/>
    <w:rsid w:val="00B40D7F"/>
    <w:rsid w:val="00B413C0"/>
    <w:rsid w:val="00B42256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1B74"/>
    <w:rsid w:val="00B722B7"/>
    <w:rsid w:val="00B72D3F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86289"/>
    <w:rsid w:val="00B9032F"/>
    <w:rsid w:val="00B91103"/>
    <w:rsid w:val="00B9272C"/>
    <w:rsid w:val="00B93B68"/>
    <w:rsid w:val="00B94B98"/>
    <w:rsid w:val="00B94CAC"/>
    <w:rsid w:val="00B94CCA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18AC"/>
    <w:rsid w:val="00BF321B"/>
    <w:rsid w:val="00BF3773"/>
    <w:rsid w:val="00BF3E14"/>
    <w:rsid w:val="00BF4644"/>
    <w:rsid w:val="00BF4972"/>
    <w:rsid w:val="00BF540F"/>
    <w:rsid w:val="00BF610B"/>
    <w:rsid w:val="00BF75F3"/>
    <w:rsid w:val="00C00D18"/>
    <w:rsid w:val="00C03941"/>
    <w:rsid w:val="00C03A58"/>
    <w:rsid w:val="00C03B8D"/>
    <w:rsid w:val="00C04532"/>
    <w:rsid w:val="00C05588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1DA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21C4"/>
    <w:rsid w:val="00C45A69"/>
    <w:rsid w:val="00C46AA2"/>
    <w:rsid w:val="00C47480"/>
    <w:rsid w:val="00C52C84"/>
    <w:rsid w:val="00C53B64"/>
    <w:rsid w:val="00C542F0"/>
    <w:rsid w:val="00C54900"/>
    <w:rsid w:val="00C54B61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74534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1E2F"/>
    <w:rsid w:val="00CB285C"/>
    <w:rsid w:val="00CB44D6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D7899"/>
    <w:rsid w:val="00CE102F"/>
    <w:rsid w:val="00CE16B6"/>
    <w:rsid w:val="00CE28AE"/>
    <w:rsid w:val="00CE2C6B"/>
    <w:rsid w:val="00CE365D"/>
    <w:rsid w:val="00CE3DDC"/>
    <w:rsid w:val="00CE63EE"/>
    <w:rsid w:val="00CF0C85"/>
    <w:rsid w:val="00CF16FB"/>
    <w:rsid w:val="00CF2295"/>
    <w:rsid w:val="00CF2896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77B0"/>
    <w:rsid w:val="00D22431"/>
    <w:rsid w:val="00D22E7D"/>
    <w:rsid w:val="00D24B64"/>
    <w:rsid w:val="00D307A6"/>
    <w:rsid w:val="00D328BC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65093"/>
    <w:rsid w:val="00D659E9"/>
    <w:rsid w:val="00D72906"/>
    <w:rsid w:val="00D72BC8"/>
    <w:rsid w:val="00D73E07"/>
    <w:rsid w:val="00D80B8A"/>
    <w:rsid w:val="00D826B4"/>
    <w:rsid w:val="00D84566"/>
    <w:rsid w:val="00D846A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7E9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94A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DF6D9A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379F5"/>
    <w:rsid w:val="00E42D34"/>
    <w:rsid w:val="00E42DC7"/>
    <w:rsid w:val="00E4679F"/>
    <w:rsid w:val="00E47A97"/>
    <w:rsid w:val="00E50E5C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4E64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960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23A3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3997"/>
    <w:rsid w:val="00F44755"/>
    <w:rsid w:val="00F455E0"/>
    <w:rsid w:val="00F45E7C"/>
    <w:rsid w:val="00F47E6A"/>
    <w:rsid w:val="00F524CB"/>
    <w:rsid w:val="00F52892"/>
    <w:rsid w:val="00F533DB"/>
    <w:rsid w:val="00F53D60"/>
    <w:rsid w:val="00F5458D"/>
    <w:rsid w:val="00F54F3A"/>
    <w:rsid w:val="00F6137E"/>
    <w:rsid w:val="00F613AE"/>
    <w:rsid w:val="00F61833"/>
    <w:rsid w:val="00F64FDA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2E0A"/>
    <w:rsid w:val="00F832E1"/>
    <w:rsid w:val="00F85369"/>
    <w:rsid w:val="00F867AC"/>
    <w:rsid w:val="00F87C71"/>
    <w:rsid w:val="00F93DC9"/>
    <w:rsid w:val="00F94872"/>
    <w:rsid w:val="00F9546B"/>
    <w:rsid w:val="00F967E0"/>
    <w:rsid w:val="00F96A6A"/>
    <w:rsid w:val="00FA17BA"/>
    <w:rsid w:val="00FA1AAD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1EEC-E71F-46B7-8E35-6720FDAB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3343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Zhou Lan</cp:lastModifiedBy>
  <cp:revision>3</cp:revision>
  <cp:lastPrinted>2010-05-04T03:47:00Z</cp:lastPrinted>
  <dcterms:created xsi:type="dcterms:W3CDTF">2019-01-15T15:06:00Z</dcterms:created>
  <dcterms:modified xsi:type="dcterms:W3CDTF">2019-01-15T15:08:00Z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2018-08-13 19:12:45Z</vt:lpwstr>
  </property>
  <property fmtid="{D5CDD505-2E9C-101B-9397-08002B2CF9AE}" pid="6" name="CTPClassification">
    <vt:lpwstr>CTP_IC</vt:lpwstr>
  </property>
</Properties>
</file>