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1F32F4E8"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65385B35" w:rsidR="00CA09B2" w:rsidRPr="007735CF" w:rsidRDefault="00734543" w:rsidP="00F33644">
            <w:pPr>
              <w:pStyle w:val="T2"/>
              <w:rPr>
                <w:sz w:val="22"/>
              </w:rPr>
            </w:pPr>
            <w:r>
              <w:rPr>
                <w:rFonts w:hint="eastAsia"/>
                <w:sz w:val="22"/>
                <w:lang w:eastAsia="ko-KR"/>
              </w:rPr>
              <w:t>C</w:t>
            </w:r>
            <w:r>
              <w:rPr>
                <w:sz w:val="22"/>
                <w:lang w:eastAsia="ko-KR"/>
              </w:rPr>
              <w:t xml:space="preserve">R on </w:t>
            </w:r>
            <w:r w:rsidR="002A2BAD" w:rsidRPr="002A2BAD">
              <w:rPr>
                <w:sz w:val="22"/>
              </w:rPr>
              <w:t>PHY Miscellaneous</w:t>
            </w:r>
          </w:p>
        </w:tc>
      </w:tr>
      <w:tr w:rsidR="00CA09B2" w:rsidRPr="007735CF" w14:paraId="6E77FA48" w14:textId="77777777" w:rsidTr="0074761F">
        <w:trPr>
          <w:trHeight w:val="359"/>
          <w:jc w:val="center"/>
        </w:trPr>
        <w:tc>
          <w:tcPr>
            <w:tcW w:w="9576" w:type="dxa"/>
            <w:gridSpan w:val="5"/>
            <w:vAlign w:val="center"/>
          </w:tcPr>
          <w:p w14:paraId="46A97846" w14:textId="796BF5FF"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95367">
              <w:rPr>
                <w:b w:val="0"/>
                <w:sz w:val="22"/>
              </w:rPr>
              <w:t>11</w:t>
            </w:r>
            <w:r w:rsidRPr="007735CF">
              <w:rPr>
                <w:b w:val="0"/>
                <w:sz w:val="22"/>
              </w:rPr>
              <w:t>-</w:t>
            </w:r>
            <w:r w:rsidR="00E95367">
              <w:rPr>
                <w:b w:val="0"/>
                <w:sz w:val="22"/>
              </w:rPr>
              <w:t>11</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3E894AF6" w:rsidR="00E703C4" w:rsidRPr="00E703C4" w:rsidRDefault="00E703C4" w:rsidP="00E703C4">
            <w:pPr>
              <w:pStyle w:val="NormalWeb"/>
              <w:spacing w:before="0" w:beforeAutospacing="0" w:after="0" w:afterAutospacing="0"/>
              <w:rPr>
                <w:kern w:val="24"/>
                <w:sz w:val="22"/>
                <w:szCs w:val="20"/>
              </w:rPr>
            </w:pPr>
          </w:p>
        </w:tc>
        <w:tc>
          <w:tcPr>
            <w:tcW w:w="1260" w:type="dxa"/>
          </w:tcPr>
          <w:p w14:paraId="078E5431" w14:textId="04229A62" w:rsidR="00E703C4" w:rsidRPr="00E703C4" w:rsidRDefault="00E703C4" w:rsidP="00E703C4">
            <w:pPr>
              <w:pStyle w:val="NormalWeb"/>
              <w:spacing w:before="0" w:beforeAutospacing="0" w:after="0" w:afterAutospacing="0"/>
              <w:rPr>
                <w:kern w:val="24"/>
                <w:sz w:val="22"/>
                <w:szCs w:val="20"/>
              </w:rPr>
            </w:pP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3E0FEDCD"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0A424657"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2A2BAD">
                              <w:rPr>
                                <w:highlight w:val="yellow"/>
                              </w:rPr>
                              <w:t>2</w:t>
                            </w:r>
                            <w:r>
                              <w:t>.</w:t>
                            </w:r>
                          </w:p>
                          <w:p w14:paraId="12795FB2" w14:textId="77777777" w:rsidR="00C64097" w:rsidRPr="003727F1" w:rsidRDefault="00C64097" w:rsidP="009A08AB">
                            <w:pPr>
                              <w:ind w:left="360"/>
                            </w:pPr>
                          </w:p>
                          <w:p w14:paraId="18E3D580" w14:textId="5BC99090" w:rsidR="00C64097" w:rsidRPr="00B505BE" w:rsidRDefault="00C64097" w:rsidP="005149CB">
                            <w:pPr>
                              <w:jc w:val="both"/>
                            </w:pPr>
                            <w:r w:rsidRPr="00B505BE">
                              <w:t>The submission provides resolutions to comment</w:t>
                            </w:r>
                            <w:r w:rsidR="00526A53">
                              <w:t>s</w:t>
                            </w:r>
                            <w:r w:rsidRPr="00B505BE">
                              <w:t xml:space="preserve"> related to </w:t>
                            </w:r>
                            <w:r w:rsidR="00A27E72">
                              <w:t>PHY Introduction</w:t>
                            </w:r>
                            <w:r w:rsidRPr="00B505BE">
                              <w:t>.</w:t>
                            </w:r>
                          </w:p>
                          <w:p w14:paraId="0E1124FC" w14:textId="2E67CA73" w:rsidR="007B06EC" w:rsidRPr="00D15F2D" w:rsidRDefault="00C64097" w:rsidP="004714F1">
                            <w:pPr>
                              <w:pStyle w:val="ListParagraph"/>
                              <w:numPr>
                                <w:ilvl w:val="0"/>
                                <w:numId w:val="23"/>
                              </w:numPr>
                            </w:pPr>
                            <w:r w:rsidRPr="00B505BE">
                              <w:t xml:space="preserve">The submission provides </w:t>
                            </w:r>
                            <w:r w:rsidR="006F6F4F">
                              <w:t>re</w:t>
                            </w:r>
                            <w:r w:rsidRPr="00B505BE">
                              <w:t>solutions to</w:t>
                            </w:r>
                            <w:r w:rsidR="00E95367">
                              <w:t xml:space="preserve"> </w:t>
                            </w:r>
                            <w:r w:rsidR="00F06597">
                              <w:rPr>
                                <w:highlight w:val="yellow"/>
                              </w:rPr>
                              <w:t>20</w:t>
                            </w:r>
                            <w:r w:rsidR="003A2C84" w:rsidRPr="00C96B9B">
                              <w:rPr>
                                <w:highlight w:val="yellow"/>
                              </w:rPr>
                              <w:t xml:space="preserve"> </w:t>
                            </w:r>
                            <w:r w:rsidRPr="00C96B9B">
                              <w:rPr>
                                <w:highlight w:val="yellow"/>
                              </w:rPr>
                              <w:t>CIDs</w:t>
                            </w:r>
                            <w:r w:rsidR="00FE5027">
                              <w:t xml:space="preserve">: </w:t>
                            </w:r>
                            <w:r>
                              <w:br/>
                            </w:r>
                            <w:r w:rsidR="0096087C" w:rsidRPr="00D15F2D">
                              <w:t>16008</w:t>
                            </w:r>
                            <w:r w:rsidR="0096087C" w:rsidRPr="003952B9">
                              <w:t xml:space="preserve">, </w:t>
                            </w:r>
                            <w:r w:rsidR="007B06EC" w:rsidRPr="003952B9">
                              <w:t xml:space="preserve">15626, </w:t>
                            </w:r>
                            <w:r w:rsidR="002A2BAD" w:rsidRPr="003952B9">
                              <w:t>16525</w:t>
                            </w:r>
                            <w:r w:rsidR="002A2BAD" w:rsidRPr="00D15F2D">
                              <w:t>, 16526, 16528, 16529, 16852, 16843, 16536, 16854,</w:t>
                            </w:r>
                          </w:p>
                          <w:p w14:paraId="6F847C36" w14:textId="18B52DB5" w:rsidR="00C64097" w:rsidRPr="00595232" w:rsidRDefault="002A2BAD" w:rsidP="007B06EC">
                            <w:pPr>
                              <w:pStyle w:val="ListParagraph"/>
                            </w:pPr>
                            <w:r w:rsidRPr="00D15F2D">
                              <w:t>16853, 16856, 16993, 16871, 15572, 16716</w:t>
                            </w:r>
                            <w:r w:rsidR="005A6C98" w:rsidRPr="00D15F2D">
                              <w:t>, 15465</w:t>
                            </w:r>
                            <w:r w:rsidR="00A003F0" w:rsidRPr="00D15F2D">
                              <w:t>, 16706</w:t>
                            </w:r>
                            <w:r w:rsidR="00F06597" w:rsidRPr="00D15F2D">
                              <w:t>, 16733</w:t>
                            </w:r>
                            <w:r w:rsidRPr="00D15F2D">
                              <w:t xml:space="preserve"> and 16717</w:t>
                            </w:r>
                          </w:p>
                          <w:p w14:paraId="49472D22" w14:textId="77777777" w:rsidR="00C64097" w:rsidRPr="00E95367" w:rsidRDefault="00C64097" w:rsidP="00D87430"/>
                          <w:p w14:paraId="5A82A590" w14:textId="7375CDD4" w:rsidR="00C64097" w:rsidRDefault="00C64097" w:rsidP="00D87430">
                            <w:r>
                              <w:t>Revisions:</w:t>
                            </w:r>
                          </w:p>
                          <w:p w14:paraId="2D56AFC4" w14:textId="53D1F4DA" w:rsidR="00C64097" w:rsidRDefault="00C64097" w:rsidP="00995955">
                            <w:pPr>
                              <w:pStyle w:val="ListParagraph"/>
                              <w:numPr>
                                <w:ilvl w:val="0"/>
                                <w:numId w:val="3"/>
                              </w:numPr>
                            </w:pPr>
                            <w:r>
                              <w:t xml:space="preserve">Rev 0: Initial version of </w:t>
                            </w:r>
                            <w:r>
                              <w:rPr>
                                <w:lang w:eastAsia="ko-KR"/>
                              </w:rPr>
                              <w:t>the document.</w:t>
                            </w:r>
                          </w:p>
                          <w:p w14:paraId="38AB2B95" w14:textId="1BF642D5" w:rsidR="00835804" w:rsidRDefault="00835804" w:rsidP="00995955">
                            <w:pPr>
                              <w:pStyle w:val="ListParagraph"/>
                              <w:numPr>
                                <w:ilvl w:val="0"/>
                                <w:numId w:val="3"/>
                              </w:numPr>
                            </w:pPr>
                            <w:r>
                              <w:rPr>
                                <w:rFonts w:hint="eastAsia"/>
                                <w:lang w:eastAsia="ko-KR"/>
                              </w:rPr>
                              <w:t>C</w:t>
                            </w:r>
                            <w:r>
                              <w:rPr>
                                <w:lang w:eastAsia="ko-KR"/>
                              </w:rPr>
                              <w:t xml:space="preserve">ID16733 and </w:t>
                            </w:r>
                            <w:r w:rsidR="00670BC2">
                              <w:rPr>
                                <w:lang w:eastAsia="ko-KR"/>
                              </w:rPr>
                              <w:t>CID</w:t>
                            </w:r>
                            <w:r w:rsidR="00670BC2" w:rsidRPr="00670BC2">
                              <w:rPr>
                                <w:lang w:eastAsia="ko-KR"/>
                              </w:rPr>
                              <w:t>16856</w:t>
                            </w:r>
                            <w:r w:rsidR="00670BC2">
                              <w:rPr>
                                <w:lang w:eastAsia="ko-KR"/>
                              </w:rPr>
                              <w:t xml:space="preserve"> updated based on PHY ad-hoc discussion</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0A424657"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2A2BAD">
                        <w:rPr>
                          <w:highlight w:val="yellow"/>
                        </w:rPr>
                        <w:t>2</w:t>
                      </w:r>
                      <w:r>
                        <w:t>.</w:t>
                      </w:r>
                    </w:p>
                    <w:p w14:paraId="12795FB2" w14:textId="77777777" w:rsidR="00C64097" w:rsidRPr="003727F1" w:rsidRDefault="00C64097" w:rsidP="009A08AB">
                      <w:pPr>
                        <w:ind w:left="360"/>
                      </w:pPr>
                    </w:p>
                    <w:p w14:paraId="18E3D580" w14:textId="5BC99090" w:rsidR="00C64097" w:rsidRPr="00B505BE" w:rsidRDefault="00C64097" w:rsidP="005149CB">
                      <w:pPr>
                        <w:jc w:val="both"/>
                      </w:pPr>
                      <w:r w:rsidRPr="00B505BE">
                        <w:t>The submission provides resolutions to comment</w:t>
                      </w:r>
                      <w:r w:rsidR="00526A53">
                        <w:t>s</w:t>
                      </w:r>
                      <w:r w:rsidRPr="00B505BE">
                        <w:t xml:space="preserve"> related to </w:t>
                      </w:r>
                      <w:r w:rsidR="00A27E72">
                        <w:t>PHY Introduction</w:t>
                      </w:r>
                      <w:r w:rsidRPr="00B505BE">
                        <w:t>.</w:t>
                      </w:r>
                    </w:p>
                    <w:p w14:paraId="0E1124FC" w14:textId="2E67CA73" w:rsidR="007B06EC" w:rsidRPr="00D15F2D" w:rsidRDefault="00C64097" w:rsidP="004714F1">
                      <w:pPr>
                        <w:pStyle w:val="ListParagraph"/>
                        <w:numPr>
                          <w:ilvl w:val="0"/>
                          <w:numId w:val="23"/>
                        </w:numPr>
                      </w:pPr>
                      <w:r w:rsidRPr="00B505BE">
                        <w:t xml:space="preserve">The submission provides </w:t>
                      </w:r>
                      <w:r w:rsidR="006F6F4F">
                        <w:t>re</w:t>
                      </w:r>
                      <w:r w:rsidRPr="00B505BE">
                        <w:t>solutions to</w:t>
                      </w:r>
                      <w:r w:rsidR="00E95367">
                        <w:t xml:space="preserve"> </w:t>
                      </w:r>
                      <w:r w:rsidR="00F06597">
                        <w:rPr>
                          <w:highlight w:val="yellow"/>
                        </w:rPr>
                        <w:t>20</w:t>
                      </w:r>
                      <w:r w:rsidR="003A2C84" w:rsidRPr="00C96B9B">
                        <w:rPr>
                          <w:highlight w:val="yellow"/>
                        </w:rPr>
                        <w:t xml:space="preserve"> </w:t>
                      </w:r>
                      <w:r w:rsidRPr="00C96B9B">
                        <w:rPr>
                          <w:highlight w:val="yellow"/>
                        </w:rPr>
                        <w:t>CIDs</w:t>
                      </w:r>
                      <w:r w:rsidR="00FE5027">
                        <w:t xml:space="preserve">: </w:t>
                      </w:r>
                      <w:r>
                        <w:br/>
                      </w:r>
                      <w:r w:rsidR="0096087C" w:rsidRPr="00D15F2D">
                        <w:t>16008</w:t>
                      </w:r>
                      <w:r w:rsidR="0096087C" w:rsidRPr="003952B9">
                        <w:t xml:space="preserve">, </w:t>
                      </w:r>
                      <w:r w:rsidR="007B06EC" w:rsidRPr="003952B9">
                        <w:t xml:space="preserve">15626, </w:t>
                      </w:r>
                      <w:r w:rsidR="002A2BAD" w:rsidRPr="003952B9">
                        <w:t>16525</w:t>
                      </w:r>
                      <w:r w:rsidR="002A2BAD" w:rsidRPr="00D15F2D">
                        <w:t>, 16526, 16528, 16529, 16852, 16843, 16536, 16854,</w:t>
                      </w:r>
                    </w:p>
                    <w:p w14:paraId="6F847C36" w14:textId="18B52DB5" w:rsidR="00C64097" w:rsidRPr="00595232" w:rsidRDefault="002A2BAD" w:rsidP="007B06EC">
                      <w:pPr>
                        <w:pStyle w:val="ListParagraph"/>
                      </w:pPr>
                      <w:r w:rsidRPr="00D15F2D">
                        <w:t>16853, 16856, 16993, 16871, 15572, 16716</w:t>
                      </w:r>
                      <w:r w:rsidR="005A6C98" w:rsidRPr="00D15F2D">
                        <w:t>, 15465</w:t>
                      </w:r>
                      <w:r w:rsidR="00A003F0" w:rsidRPr="00D15F2D">
                        <w:t>, 16706</w:t>
                      </w:r>
                      <w:r w:rsidR="00F06597" w:rsidRPr="00D15F2D">
                        <w:t>, 16733</w:t>
                      </w:r>
                      <w:r w:rsidRPr="00D15F2D">
                        <w:t xml:space="preserve"> and 16717</w:t>
                      </w:r>
                    </w:p>
                    <w:p w14:paraId="49472D22" w14:textId="77777777" w:rsidR="00C64097" w:rsidRPr="00E95367" w:rsidRDefault="00C64097" w:rsidP="00D87430"/>
                    <w:p w14:paraId="5A82A590" w14:textId="7375CDD4" w:rsidR="00C64097" w:rsidRDefault="00C64097" w:rsidP="00D87430">
                      <w:r>
                        <w:t>Revisions:</w:t>
                      </w:r>
                    </w:p>
                    <w:p w14:paraId="2D56AFC4" w14:textId="53D1F4DA" w:rsidR="00C64097" w:rsidRDefault="00C64097" w:rsidP="00995955">
                      <w:pPr>
                        <w:pStyle w:val="ListParagraph"/>
                        <w:numPr>
                          <w:ilvl w:val="0"/>
                          <w:numId w:val="3"/>
                        </w:numPr>
                      </w:pPr>
                      <w:r>
                        <w:t xml:space="preserve">Rev 0: Initial version of </w:t>
                      </w:r>
                      <w:r>
                        <w:rPr>
                          <w:lang w:eastAsia="ko-KR"/>
                        </w:rPr>
                        <w:t>the document.</w:t>
                      </w:r>
                    </w:p>
                    <w:p w14:paraId="38AB2B95" w14:textId="1BF642D5" w:rsidR="00835804" w:rsidRDefault="00835804" w:rsidP="00995955">
                      <w:pPr>
                        <w:pStyle w:val="ListParagraph"/>
                        <w:numPr>
                          <w:ilvl w:val="0"/>
                          <w:numId w:val="3"/>
                        </w:numPr>
                      </w:pPr>
                      <w:r>
                        <w:rPr>
                          <w:rFonts w:hint="eastAsia"/>
                          <w:lang w:eastAsia="ko-KR"/>
                        </w:rPr>
                        <w:t>C</w:t>
                      </w:r>
                      <w:r>
                        <w:rPr>
                          <w:lang w:eastAsia="ko-KR"/>
                        </w:rPr>
                        <w:t xml:space="preserve">ID16733 and </w:t>
                      </w:r>
                      <w:r w:rsidR="00670BC2">
                        <w:rPr>
                          <w:lang w:eastAsia="ko-KR"/>
                        </w:rPr>
                        <w:t>CID</w:t>
                      </w:r>
                      <w:r w:rsidR="00670BC2" w:rsidRPr="00670BC2">
                        <w:rPr>
                          <w:lang w:eastAsia="ko-KR"/>
                        </w:rPr>
                        <w:t>16856</w:t>
                      </w:r>
                      <w:r w:rsidR="00670BC2">
                        <w:rPr>
                          <w:lang w:eastAsia="ko-KR"/>
                        </w:rPr>
                        <w:t xml:space="preserve"> updated based on PHY ad-hoc discussion</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66617F47" w14:textId="77777777" w:rsidR="00A0224A" w:rsidRDefault="00A0224A" w:rsidP="00A0224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268"/>
        <w:gridCol w:w="2268"/>
        <w:gridCol w:w="4513"/>
      </w:tblGrid>
      <w:tr w:rsidR="00A0224A" w:rsidRPr="00FE57FC" w14:paraId="0A6C4DD3" w14:textId="77777777" w:rsidTr="00543C59">
        <w:trPr>
          <w:trHeight w:val="212"/>
        </w:trPr>
        <w:tc>
          <w:tcPr>
            <w:tcW w:w="554" w:type="dxa"/>
            <w:shd w:val="clear" w:color="auto" w:fill="auto"/>
            <w:noWrap/>
            <w:vAlign w:val="center"/>
            <w:hideMark/>
          </w:tcPr>
          <w:p w14:paraId="455CB72F"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CID</w:t>
            </w:r>
          </w:p>
        </w:tc>
        <w:tc>
          <w:tcPr>
            <w:tcW w:w="567" w:type="dxa"/>
            <w:shd w:val="clear" w:color="auto" w:fill="auto"/>
            <w:noWrap/>
            <w:vAlign w:val="center"/>
          </w:tcPr>
          <w:p w14:paraId="10EC7199" w14:textId="77777777" w:rsidR="00A0224A" w:rsidRPr="00FE57FC" w:rsidRDefault="00A0224A" w:rsidP="001435A1">
            <w:pPr>
              <w:jc w:val="center"/>
              <w:rPr>
                <w:rFonts w:eastAsia="Times New Roman"/>
                <w:b/>
                <w:bCs/>
                <w:color w:val="000000"/>
                <w:sz w:val="20"/>
                <w:lang w:val="en-US"/>
              </w:rPr>
            </w:pPr>
            <w:proofErr w:type="gramStart"/>
            <w:r w:rsidRPr="00FE57FC">
              <w:rPr>
                <w:rFonts w:eastAsia="Times New Roman"/>
                <w:b/>
                <w:bCs/>
                <w:color w:val="000000"/>
                <w:sz w:val="20"/>
                <w:lang w:val="en-US"/>
              </w:rPr>
              <w:t>P.L</w:t>
            </w:r>
            <w:proofErr w:type="gramEnd"/>
          </w:p>
        </w:tc>
        <w:tc>
          <w:tcPr>
            <w:tcW w:w="2268" w:type="dxa"/>
            <w:shd w:val="clear" w:color="auto" w:fill="auto"/>
            <w:noWrap/>
            <w:vAlign w:val="bottom"/>
            <w:hideMark/>
          </w:tcPr>
          <w:p w14:paraId="59CEC728"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Comment</w:t>
            </w:r>
          </w:p>
        </w:tc>
        <w:tc>
          <w:tcPr>
            <w:tcW w:w="2268" w:type="dxa"/>
            <w:shd w:val="clear" w:color="auto" w:fill="auto"/>
            <w:noWrap/>
            <w:vAlign w:val="bottom"/>
            <w:hideMark/>
          </w:tcPr>
          <w:p w14:paraId="6CBB3BCB"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Proposed Change</w:t>
            </w:r>
          </w:p>
        </w:tc>
        <w:tc>
          <w:tcPr>
            <w:tcW w:w="4513" w:type="dxa"/>
            <w:shd w:val="clear" w:color="auto" w:fill="auto"/>
            <w:vAlign w:val="center"/>
            <w:hideMark/>
          </w:tcPr>
          <w:p w14:paraId="65F1DB05"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Resolution</w:t>
            </w:r>
          </w:p>
        </w:tc>
      </w:tr>
      <w:tr w:rsidR="00E94096" w:rsidRPr="00FE57FC" w14:paraId="352F5474" w14:textId="77777777" w:rsidTr="00543C59">
        <w:trPr>
          <w:trHeight w:val="212"/>
        </w:trPr>
        <w:tc>
          <w:tcPr>
            <w:tcW w:w="554" w:type="dxa"/>
            <w:shd w:val="clear" w:color="auto" w:fill="auto"/>
            <w:noWrap/>
            <w:vAlign w:val="center"/>
          </w:tcPr>
          <w:p w14:paraId="77F2468E" w14:textId="0D91F9E7" w:rsidR="00E94096" w:rsidRPr="00FE57FC" w:rsidRDefault="00E94096" w:rsidP="00E94096">
            <w:pPr>
              <w:jc w:val="center"/>
              <w:rPr>
                <w:sz w:val="20"/>
              </w:rPr>
            </w:pPr>
            <w:r w:rsidRPr="00FE57FC">
              <w:rPr>
                <w:color w:val="000000"/>
                <w:sz w:val="20"/>
              </w:rPr>
              <w:t>16008</w:t>
            </w:r>
          </w:p>
        </w:tc>
        <w:tc>
          <w:tcPr>
            <w:tcW w:w="567" w:type="dxa"/>
            <w:shd w:val="clear" w:color="auto" w:fill="auto"/>
            <w:noWrap/>
            <w:vAlign w:val="center"/>
          </w:tcPr>
          <w:p w14:paraId="2489AA8D" w14:textId="342CC053" w:rsidR="00E94096" w:rsidRPr="00FE57FC" w:rsidRDefault="00E94096" w:rsidP="00E94096">
            <w:pPr>
              <w:jc w:val="center"/>
              <w:rPr>
                <w:sz w:val="20"/>
              </w:rPr>
            </w:pPr>
          </w:p>
        </w:tc>
        <w:tc>
          <w:tcPr>
            <w:tcW w:w="2268" w:type="dxa"/>
            <w:shd w:val="clear" w:color="auto" w:fill="auto"/>
            <w:noWrap/>
          </w:tcPr>
          <w:p w14:paraId="5060AB87" w14:textId="505301D4" w:rsidR="00E94096" w:rsidRPr="00FE57FC" w:rsidRDefault="00E94096" w:rsidP="00E94096">
            <w:pPr>
              <w:rPr>
                <w:sz w:val="20"/>
              </w:rPr>
            </w:pPr>
            <w:r w:rsidRPr="00FE57FC">
              <w:rPr>
                <w:sz w:val="20"/>
              </w:rPr>
              <w:t>"a" is a terrible name for the pre-</w:t>
            </w:r>
            <w:proofErr w:type="spellStart"/>
            <w:r w:rsidRPr="00FE57FC">
              <w:rPr>
                <w:sz w:val="20"/>
              </w:rPr>
              <w:t>fec</w:t>
            </w:r>
            <w:proofErr w:type="spellEnd"/>
            <w:r w:rsidRPr="00FE57FC">
              <w:rPr>
                <w:sz w:val="20"/>
              </w:rPr>
              <w:t xml:space="preserve"> padding factor!</w:t>
            </w:r>
          </w:p>
        </w:tc>
        <w:tc>
          <w:tcPr>
            <w:tcW w:w="2268" w:type="dxa"/>
            <w:shd w:val="clear" w:color="auto" w:fill="auto"/>
            <w:noWrap/>
          </w:tcPr>
          <w:p w14:paraId="27A13EC0" w14:textId="31FF0F63" w:rsidR="00E94096" w:rsidRPr="00FE57FC" w:rsidRDefault="00E94096" w:rsidP="00E94096">
            <w:pPr>
              <w:rPr>
                <w:sz w:val="20"/>
              </w:rPr>
            </w:pPr>
            <w:r w:rsidRPr="00FE57FC">
              <w:rPr>
                <w:sz w:val="20"/>
              </w:rPr>
              <w:t>Change all uses of "</w:t>
            </w:r>
            <w:proofErr w:type="gramStart"/>
            <w:r w:rsidRPr="00FE57FC">
              <w:rPr>
                <w:sz w:val="20"/>
              </w:rPr>
              <w:t>a</w:t>
            </w:r>
            <w:proofErr w:type="gramEnd"/>
            <w:r w:rsidRPr="00FE57FC">
              <w:rPr>
                <w:sz w:val="20"/>
              </w:rPr>
              <w:t>" as the PFPF to "PFPF"</w:t>
            </w:r>
          </w:p>
        </w:tc>
        <w:tc>
          <w:tcPr>
            <w:tcW w:w="4513" w:type="dxa"/>
            <w:shd w:val="clear" w:color="auto" w:fill="auto"/>
          </w:tcPr>
          <w:p w14:paraId="5FAD4835" w14:textId="77777777" w:rsidR="00E94096" w:rsidRPr="00FE57FC" w:rsidRDefault="00E94096" w:rsidP="00E94096">
            <w:pPr>
              <w:rPr>
                <w:sz w:val="20"/>
                <w:lang w:eastAsia="ko-KR"/>
              </w:rPr>
            </w:pPr>
            <w:r w:rsidRPr="00FE57FC">
              <w:rPr>
                <w:rFonts w:hint="eastAsia"/>
                <w:sz w:val="20"/>
                <w:lang w:eastAsia="ko-KR"/>
              </w:rPr>
              <w:t>R</w:t>
            </w:r>
            <w:r w:rsidRPr="00FE57FC">
              <w:rPr>
                <w:sz w:val="20"/>
                <w:lang w:eastAsia="ko-KR"/>
              </w:rPr>
              <w:t>ejected.</w:t>
            </w:r>
          </w:p>
          <w:p w14:paraId="4F401702" w14:textId="77777777" w:rsidR="00E94096" w:rsidRPr="00FE57FC" w:rsidRDefault="00E94096" w:rsidP="00E94096">
            <w:pPr>
              <w:rPr>
                <w:sz w:val="20"/>
                <w:lang w:eastAsia="ko-KR"/>
              </w:rPr>
            </w:pPr>
          </w:p>
          <w:p w14:paraId="449159C9" w14:textId="6DA1B0CA" w:rsidR="00E94096" w:rsidRPr="00FE57FC" w:rsidRDefault="00E94096" w:rsidP="00E94096">
            <w:pPr>
              <w:rPr>
                <w:sz w:val="20"/>
                <w:lang w:eastAsia="ko-KR"/>
              </w:rPr>
            </w:pPr>
            <w:r w:rsidRPr="00FE57FC">
              <w:rPr>
                <w:sz w:val="20"/>
                <w:lang w:eastAsia="ko-KR"/>
              </w:rPr>
              <w:t xml:space="preserve">The </w:t>
            </w:r>
            <w:proofErr w:type="spellStart"/>
            <w:r w:rsidRPr="00FE57FC">
              <w:rPr>
                <w:sz w:val="20"/>
                <w:lang w:eastAsia="ko-KR"/>
              </w:rPr>
              <w:t>commentor</w:t>
            </w:r>
            <w:proofErr w:type="spellEnd"/>
            <w:r w:rsidRPr="00FE57FC">
              <w:rPr>
                <w:sz w:val="20"/>
                <w:lang w:eastAsia="ko-KR"/>
              </w:rPr>
              <w:t xml:space="preserve"> fails to identify what kinds of issues “a” as pre-FEC padding factor occur. In the current draft spec, “a” and “pre-FEC padding factor value” are used together and “a” is generally used to make the corresponding equations or indications simple. (e.g. equations in 28.3.11.2 (Pre-FEC padding process) or 28.3.11.5 (Coding)).</w:t>
            </w:r>
          </w:p>
          <w:p w14:paraId="03FEC548" w14:textId="5FE2FAC6" w:rsidR="00E94096" w:rsidRPr="00FE57FC" w:rsidRDefault="00E94096" w:rsidP="00E94096">
            <w:pPr>
              <w:rPr>
                <w:sz w:val="20"/>
                <w:lang w:eastAsia="ko-KR"/>
              </w:rPr>
            </w:pPr>
          </w:p>
          <w:p w14:paraId="21BB70CC" w14:textId="1DDF4840" w:rsidR="00E94096" w:rsidRPr="00FE57FC" w:rsidRDefault="00E94096" w:rsidP="00E94096">
            <w:pPr>
              <w:rPr>
                <w:sz w:val="20"/>
                <w:lang w:eastAsia="ko-KR"/>
              </w:rPr>
            </w:pPr>
            <w:r w:rsidRPr="00FE57FC">
              <w:rPr>
                <w:rFonts w:hint="eastAsia"/>
                <w:sz w:val="20"/>
                <w:lang w:eastAsia="ko-KR"/>
              </w:rPr>
              <w:t>T</w:t>
            </w:r>
            <w:r w:rsidRPr="00FE57FC">
              <w:rPr>
                <w:sz w:val="20"/>
                <w:lang w:eastAsia="ko-KR"/>
              </w:rPr>
              <w:t>here is no harm to keep it this way.</w:t>
            </w:r>
          </w:p>
          <w:p w14:paraId="465B3C91" w14:textId="6340B5F5" w:rsidR="00E94096" w:rsidRPr="00FE57FC" w:rsidRDefault="00E94096" w:rsidP="00E94096">
            <w:pPr>
              <w:rPr>
                <w:sz w:val="20"/>
                <w:lang w:eastAsia="ko-KR"/>
              </w:rPr>
            </w:pPr>
          </w:p>
        </w:tc>
      </w:tr>
      <w:tr w:rsidR="00CC0D75" w:rsidRPr="00FE57FC" w14:paraId="503B729E" w14:textId="77777777" w:rsidTr="00543C59">
        <w:trPr>
          <w:trHeight w:val="212"/>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CE822" w14:textId="67CF6D84" w:rsidR="00CC0D75" w:rsidRPr="00FE57FC" w:rsidRDefault="00CC0D75" w:rsidP="00CC0D75">
            <w:pPr>
              <w:jc w:val="center"/>
              <w:rPr>
                <w:color w:val="000000"/>
                <w:sz w:val="20"/>
              </w:rPr>
            </w:pPr>
            <w:r w:rsidRPr="00FE57FC">
              <w:rPr>
                <w:color w:val="000000"/>
                <w:sz w:val="20"/>
              </w:rPr>
              <w:t>15626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332067D" w14:textId="73CECC57" w:rsidR="00CC0D75" w:rsidRPr="00FE57FC" w:rsidRDefault="00CC0D75" w:rsidP="00CC0D75">
            <w:pPr>
              <w:rPr>
                <w:sz w:val="20"/>
              </w:rPr>
            </w:pPr>
            <w:r w:rsidRPr="00FE57FC">
              <w:rPr>
                <w:sz w:val="20"/>
              </w:rPr>
              <w:t>122.09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12FD4B4" w14:textId="5BCCC761" w:rsidR="00CC0D75" w:rsidRPr="00FE57FC" w:rsidRDefault="00CC0D75" w:rsidP="00CC0D75">
            <w:pPr>
              <w:rPr>
                <w:sz w:val="20"/>
              </w:rPr>
            </w:pPr>
            <w:r w:rsidRPr="00FE57FC">
              <w:rPr>
                <w:sz w:val="20"/>
              </w:rPr>
              <w:t>DC is not in Acronym list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30001CA" w14:textId="4073866C" w:rsidR="00CC0D75" w:rsidRPr="00FE57FC" w:rsidRDefault="00CC0D75" w:rsidP="00CC0D75">
            <w:pPr>
              <w:rPr>
                <w:sz w:val="20"/>
              </w:rPr>
            </w:pPr>
            <w:r w:rsidRPr="00FE57FC">
              <w:rPr>
                <w:sz w:val="20"/>
              </w:rPr>
              <w:t xml:space="preserve">Add DC to acronym list, maybe defined as </w:t>
            </w:r>
            <w:proofErr w:type="spellStart"/>
            <w:r w:rsidRPr="00FE57FC">
              <w:rPr>
                <w:sz w:val="20"/>
              </w:rPr>
              <w:t>center</w:t>
            </w:r>
            <w:proofErr w:type="spellEnd"/>
            <w:r w:rsidRPr="00FE57FC">
              <w:rPr>
                <w:sz w:val="20"/>
              </w:rPr>
              <w:t xml:space="preserve"> frequency</w:t>
            </w:r>
          </w:p>
        </w:tc>
        <w:tc>
          <w:tcPr>
            <w:tcW w:w="4513" w:type="dxa"/>
            <w:tcBorders>
              <w:top w:val="single" w:sz="4" w:space="0" w:color="auto"/>
              <w:left w:val="single" w:sz="4" w:space="0" w:color="auto"/>
              <w:bottom w:val="single" w:sz="4" w:space="0" w:color="auto"/>
              <w:right w:val="single" w:sz="4" w:space="0" w:color="auto"/>
            </w:tcBorders>
            <w:shd w:val="clear" w:color="auto" w:fill="auto"/>
          </w:tcPr>
          <w:p w14:paraId="42517AB9" w14:textId="77777777" w:rsidR="00CC0D75" w:rsidRPr="00FE57FC" w:rsidRDefault="00CC0D75" w:rsidP="00CC0D75">
            <w:pPr>
              <w:rPr>
                <w:sz w:val="20"/>
                <w:lang w:eastAsia="ko-KR"/>
              </w:rPr>
            </w:pPr>
            <w:r w:rsidRPr="00FE57FC">
              <w:rPr>
                <w:rFonts w:hint="eastAsia"/>
                <w:sz w:val="20"/>
                <w:lang w:eastAsia="ko-KR"/>
              </w:rPr>
              <w:t>R</w:t>
            </w:r>
            <w:r w:rsidRPr="00FE57FC">
              <w:rPr>
                <w:sz w:val="20"/>
                <w:lang w:eastAsia="ko-KR"/>
              </w:rPr>
              <w:t>ejected.</w:t>
            </w:r>
          </w:p>
          <w:p w14:paraId="4ADDEAF7" w14:textId="77777777" w:rsidR="00CC0D75" w:rsidRPr="00FE57FC" w:rsidRDefault="00CC0D75" w:rsidP="00CC0D75">
            <w:pPr>
              <w:rPr>
                <w:sz w:val="20"/>
                <w:lang w:eastAsia="ko-KR"/>
              </w:rPr>
            </w:pPr>
          </w:p>
          <w:p w14:paraId="063F0A00" w14:textId="418247A4" w:rsidR="000B5523" w:rsidRPr="00FE57FC" w:rsidRDefault="00CC0D75" w:rsidP="00CC0D75">
            <w:pPr>
              <w:rPr>
                <w:sz w:val="20"/>
                <w:lang w:eastAsia="ko-KR"/>
              </w:rPr>
            </w:pPr>
            <w:proofErr w:type="spellStart"/>
            <w:r w:rsidRPr="00FE57FC">
              <w:rPr>
                <w:sz w:val="20"/>
                <w:lang w:eastAsia="ko-KR"/>
              </w:rPr>
              <w:t>Refering</w:t>
            </w:r>
            <w:proofErr w:type="spellEnd"/>
            <w:r w:rsidRPr="00FE57FC">
              <w:rPr>
                <w:sz w:val="20"/>
                <w:lang w:eastAsia="ko-KR"/>
              </w:rPr>
              <w:t xml:space="preserve"> 3.2 (Definitions specific to IEEE 802.11) and proposed change, the </w:t>
            </w:r>
            <w:proofErr w:type="spellStart"/>
            <w:r w:rsidRPr="00FE57FC">
              <w:rPr>
                <w:sz w:val="20"/>
                <w:lang w:eastAsia="ko-KR"/>
              </w:rPr>
              <w:t>commentor’s</w:t>
            </w:r>
            <w:proofErr w:type="spellEnd"/>
            <w:r w:rsidRPr="00FE57FC">
              <w:rPr>
                <w:sz w:val="20"/>
                <w:lang w:eastAsia="ko-KR"/>
              </w:rPr>
              <w:t xml:space="preserve"> intention seems to add the definition of DC (not </w:t>
            </w:r>
            <w:r w:rsidR="00064609">
              <w:rPr>
                <w:rFonts w:hint="eastAsia"/>
                <w:sz w:val="20"/>
                <w:lang w:eastAsia="ko-KR"/>
              </w:rPr>
              <w:t xml:space="preserve">in </w:t>
            </w:r>
            <w:r w:rsidRPr="00FE57FC">
              <w:rPr>
                <w:sz w:val="20"/>
                <w:lang w:eastAsia="ko-KR"/>
              </w:rPr>
              <w:t>Acronym list)</w:t>
            </w:r>
            <w:r w:rsidR="000B5523" w:rsidRPr="00FE57FC">
              <w:rPr>
                <w:sz w:val="20"/>
                <w:lang w:eastAsia="ko-KR"/>
              </w:rPr>
              <w:t xml:space="preserve">. </w:t>
            </w:r>
          </w:p>
          <w:p w14:paraId="3879E324" w14:textId="77777777" w:rsidR="000B5523" w:rsidRPr="00FE57FC" w:rsidRDefault="000B5523" w:rsidP="00CC0D75">
            <w:pPr>
              <w:rPr>
                <w:sz w:val="20"/>
                <w:lang w:eastAsia="ko-KR"/>
              </w:rPr>
            </w:pPr>
          </w:p>
          <w:p w14:paraId="11A3C127" w14:textId="3B97E69C" w:rsidR="00CC0D75" w:rsidRPr="00FE57FC" w:rsidRDefault="000B5523" w:rsidP="00CC0D75">
            <w:pPr>
              <w:rPr>
                <w:sz w:val="20"/>
                <w:lang w:eastAsia="ko-KR"/>
              </w:rPr>
            </w:pPr>
            <w:r w:rsidRPr="00FE57FC">
              <w:rPr>
                <w:sz w:val="20"/>
                <w:lang w:eastAsia="ko-KR"/>
              </w:rPr>
              <w:t>However, i</w:t>
            </w:r>
            <w:r w:rsidR="00CC0D75" w:rsidRPr="00FE57FC">
              <w:rPr>
                <w:sz w:val="20"/>
                <w:lang w:eastAsia="ko-KR"/>
              </w:rPr>
              <w:t xml:space="preserve">ts definition is </w:t>
            </w:r>
            <w:r w:rsidRPr="00FE57FC">
              <w:rPr>
                <w:sz w:val="20"/>
                <w:lang w:eastAsia="ko-KR"/>
              </w:rPr>
              <w:t xml:space="preserve">already </w:t>
            </w:r>
            <w:r w:rsidR="00CC0D75" w:rsidRPr="00FE57FC">
              <w:rPr>
                <w:sz w:val="20"/>
                <w:lang w:eastAsia="ko-KR"/>
              </w:rPr>
              <w:t xml:space="preserve">shown in 28.3.9 (Mathematical description of signals) </w:t>
            </w:r>
            <w:r w:rsidRPr="00FE57FC">
              <w:rPr>
                <w:sz w:val="20"/>
                <w:lang w:eastAsia="ko-KR"/>
              </w:rPr>
              <w:t xml:space="preserve">that the signal is transmitted with 0 being the </w:t>
            </w:r>
            <w:proofErr w:type="spellStart"/>
            <w:r w:rsidRPr="00FE57FC">
              <w:rPr>
                <w:sz w:val="20"/>
                <w:lang w:eastAsia="ko-KR"/>
              </w:rPr>
              <w:t>center</w:t>
            </w:r>
            <w:proofErr w:type="spellEnd"/>
            <w:r w:rsidRPr="00FE57FC">
              <w:rPr>
                <w:sz w:val="20"/>
                <w:lang w:eastAsia="ko-KR"/>
              </w:rPr>
              <w:t xml:space="preserve"> (DC) subcarrier.</w:t>
            </w:r>
          </w:p>
          <w:p w14:paraId="32B476B9" w14:textId="77777777" w:rsidR="00CC0D75" w:rsidRPr="00FE57FC" w:rsidRDefault="00CC0D75" w:rsidP="00CC0D75">
            <w:pPr>
              <w:rPr>
                <w:sz w:val="20"/>
                <w:lang w:eastAsia="ko-KR"/>
              </w:rPr>
            </w:pPr>
          </w:p>
        </w:tc>
      </w:tr>
    </w:tbl>
    <w:p w14:paraId="1F57A947" w14:textId="2AC02416" w:rsidR="006F1717" w:rsidRPr="00CC0D75" w:rsidRDefault="006F1717" w:rsidP="00A76A14">
      <w:pPr>
        <w:rPr>
          <w:b/>
          <w:i/>
          <w:sz w:val="20"/>
        </w:rPr>
      </w:pPr>
    </w:p>
    <w:p w14:paraId="28351E1C" w14:textId="77777777" w:rsidR="00A0224A" w:rsidRDefault="00A0224A"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544"/>
        <w:gridCol w:w="1559"/>
        <w:gridCol w:w="3946"/>
      </w:tblGrid>
      <w:tr w:rsidR="002C4F58" w:rsidRPr="00E908E0" w14:paraId="02AE2D9B" w14:textId="77777777" w:rsidTr="00EF62EB">
        <w:trPr>
          <w:trHeight w:val="212"/>
        </w:trPr>
        <w:tc>
          <w:tcPr>
            <w:tcW w:w="554" w:type="dxa"/>
            <w:shd w:val="clear" w:color="auto" w:fill="auto"/>
            <w:noWrap/>
            <w:vAlign w:val="center"/>
            <w:hideMark/>
          </w:tcPr>
          <w:p w14:paraId="7D9B3E01"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CID</w:t>
            </w:r>
          </w:p>
        </w:tc>
        <w:tc>
          <w:tcPr>
            <w:tcW w:w="567" w:type="dxa"/>
            <w:shd w:val="clear" w:color="auto" w:fill="auto"/>
            <w:noWrap/>
            <w:vAlign w:val="center"/>
          </w:tcPr>
          <w:p w14:paraId="47A697F6" w14:textId="77777777" w:rsidR="002C4F58" w:rsidRPr="00E908E0" w:rsidRDefault="002C4F58" w:rsidP="00715B65">
            <w:pPr>
              <w:jc w:val="center"/>
              <w:rPr>
                <w:rFonts w:eastAsia="Times New Roman"/>
                <w:b/>
                <w:bCs/>
                <w:color w:val="000000"/>
                <w:sz w:val="20"/>
                <w:lang w:val="en-US"/>
              </w:rPr>
            </w:pPr>
            <w:proofErr w:type="gramStart"/>
            <w:r w:rsidRPr="00E908E0">
              <w:rPr>
                <w:rFonts w:eastAsia="Times New Roman"/>
                <w:b/>
                <w:bCs/>
                <w:color w:val="000000"/>
                <w:sz w:val="20"/>
                <w:lang w:val="en-US"/>
              </w:rPr>
              <w:t>P.L</w:t>
            </w:r>
            <w:proofErr w:type="gramEnd"/>
          </w:p>
        </w:tc>
        <w:tc>
          <w:tcPr>
            <w:tcW w:w="3544" w:type="dxa"/>
            <w:shd w:val="clear" w:color="auto" w:fill="auto"/>
            <w:noWrap/>
            <w:vAlign w:val="bottom"/>
            <w:hideMark/>
          </w:tcPr>
          <w:p w14:paraId="5D208BE9"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Comment</w:t>
            </w:r>
          </w:p>
        </w:tc>
        <w:tc>
          <w:tcPr>
            <w:tcW w:w="1559" w:type="dxa"/>
            <w:shd w:val="clear" w:color="auto" w:fill="auto"/>
            <w:noWrap/>
            <w:vAlign w:val="bottom"/>
            <w:hideMark/>
          </w:tcPr>
          <w:p w14:paraId="44A457CA"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Proposed Change</w:t>
            </w:r>
          </w:p>
        </w:tc>
        <w:tc>
          <w:tcPr>
            <w:tcW w:w="3946" w:type="dxa"/>
            <w:shd w:val="clear" w:color="auto" w:fill="auto"/>
            <w:vAlign w:val="center"/>
            <w:hideMark/>
          </w:tcPr>
          <w:p w14:paraId="6FC8BAAB"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Resolution</w:t>
            </w:r>
          </w:p>
        </w:tc>
      </w:tr>
      <w:tr w:rsidR="00E908E0" w:rsidRPr="00E908E0" w14:paraId="27FA2B0A" w14:textId="77777777" w:rsidTr="00EF62EB">
        <w:trPr>
          <w:trHeight w:val="212"/>
        </w:trPr>
        <w:tc>
          <w:tcPr>
            <w:tcW w:w="554" w:type="dxa"/>
            <w:shd w:val="clear" w:color="auto" w:fill="auto"/>
            <w:noWrap/>
            <w:vAlign w:val="center"/>
          </w:tcPr>
          <w:p w14:paraId="6F1853F8" w14:textId="1CDA3172" w:rsidR="00E908E0" w:rsidRPr="00E908E0" w:rsidRDefault="00E908E0" w:rsidP="00E908E0">
            <w:pPr>
              <w:jc w:val="center"/>
              <w:rPr>
                <w:sz w:val="20"/>
              </w:rPr>
            </w:pPr>
            <w:r w:rsidRPr="00E908E0">
              <w:rPr>
                <w:color w:val="000000"/>
                <w:sz w:val="20"/>
              </w:rPr>
              <w:t>16525</w:t>
            </w:r>
          </w:p>
        </w:tc>
        <w:tc>
          <w:tcPr>
            <w:tcW w:w="567" w:type="dxa"/>
            <w:shd w:val="clear" w:color="auto" w:fill="auto"/>
            <w:noWrap/>
            <w:vAlign w:val="center"/>
          </w:tcPr>
          <w:p w14:paraId="135A47EF" w14:textId="79A79D74" w:rsidR="00E908E0" w:rsidRPr="00E908E0" w:rsidRDefault="00E908E0" w:rsidP="00E908E0">
            <w:pPr>
              <w:jc w:val="center"/>
              <w:rPr>
                <w:sz w:val="20"/>
              </w:rPr>
            </w:pPr>
            <w:r w:rsidRPr="00E908E0">
              <w:rPr>
                <w:color w:val="000000"/>
                <w:sz w:val="20"/>
              </w:rPr>
              <w:t>410.54</w:t>
            </w:r>
          </w:p>
        </w:tc>
        <w:tc>
          <w:tcPr>
            <w:tcW w:w="3544" w:type="dxa"/>
            <w:shd w:val="clear" w:color="auto" w:fill="auto"/>
            <w:noWrap/>
            <w:vAlign w:val="center"/>
          </w:tcPr>
          <w:p w14:paraId="09866987" w14:textId="2E507071" w:rsidR="00E908E0" w:rsidRPr="00E908E0" w:rsidRDefault="00E908E0" w:rsidP="00E908E0">
            <w:pPr>
              <w:rPr>
                <w:sz w:val="20"/>
              </w:rPr>
            </w:pPr>
            <w:r w:rsidRPr="00E908E0">
              <w:rPr>
                <w:color w:val="000000"/>
                <w:sz w:val="20"/>
              </w:rPr>
              <w:t xml:space="preserve">"The resource units (RUs) defined for DL and UL transmission are as follows" The acronym RU should be defined much earlier e.g. </w:t>
            </w:r>
            <w:proofErr w:type="spellStart"/>
            <w:r w:rsidRPr="00E908E0">
              <w:rPr>
                <w:color w:val="000000"/>
                <w:sz w:val="20"/>
              </w:rPr>
              <w:t>pg</w:t>
            </w:r>
            <w:proofErr w:type="spellEnd"/>
            <w:r w:rsidRPr="00E908E0">
              <w:rPr>
                <w:color w:val="000000"/>
                <w:sz w:val="20"/>
              </w:rPr>
              <w:t xml:space="preserve"> 410 line </w:t>
            </w:r>
            <w:proofErr w:type="gramStart"/>
            <w:r w:rsidRPr="00E908E0">
              <w:rPr>
                <w:color w:val="000000"/>
                <w:sz w:val="20"/>
              </w:rPr>
              <w:t>2 ?</w:t>
            </w:r>
            <w:proofErr w:type="gramEnd"/>
          </w:p>
        </w:tc>
        <w:tc>
          <w:tcPr>
            <w:tcW w:w="1559" w:type="dxa"/>
            <w:shd w:val="clear" w:color="auto" w:fill="auto"/>
            <w:noWrap/>
            <w:vAlign w:val="center"/>
          </w:tcPr>
          <w:p w14:paraId="048B2162" w14:textId="5EF657EB" w:rsidR="00E908E0" w:rsidRPr="00E908E0" w:rsidRDefault="00E908E0" w:rsidP="00E908E0">
            <w:pPr>
              <w:rPr>
                <w:sz w:val="20"/>
              </w:rPr>
            </w:pPr>
            <w:r w:rsidRPr="00E908E0">
              <w:rPr>
                <w:color w:val="000000"/>
                <w:sz w:val="20"/>
              </w:rPr>
              <w:t>As in comment</w:t>
            </w:r>
          </w:p>
        </w:tc>
        <w:tc>
          <w:tcPr>
            <w:tcW w:w="3946" w:type="dxa"/>
            <w:shd w:val="clear" w:color="auto" w:fill="auto"/>
          </w:tcPr>
          <w:p w14:paraId="1968C90D" w14:textId="77777777" w:rsidR="001153C0" w:rsidRDefault="00E908E0" w:rsidP="00E908E0">
            <w:pPr>
              <w:rPr>
                <w:sz w:val="20"/>
              </w:rPr>
            </w:pPr>
            <w:r w:rsidRPr="00E908E0">
              <w:rPr>
                <w:sz w:val="20"/>
              </w:rPr>
              <w:t>Revised.</w:t>
            </w:r>
            <w:r w:rsidRPr="00E908E0">
              <w:rPr>
                <w:sz w:val="20"/>
              </w:rPr>
              <w:br/>
            </w:r>
            <w:r w:rsidRPr="00E908E0">
              <w:rPr>
                <w:sz w:val="20"/>
              </w:rPr>
              <w:br/>
              <w:t xml:space="preserve">Agreed in </w:t>
            </w:r>
            <w:proofErr w:type="spellStart"/>
            <w:r w:rsidRPr="00E908E0">
              <w:rPr>
                <w:sz w:val="20"/>
              </w:rPr>
              <w:t>priciple</w:t>
            </w:r>
            <w:proofErr w:type="spellEnd"/>
            <w:r w:rsidRPr="00E908E0">
              <w:rPr>
                <w:sz w:val="20"/>
              </w:rPr>
              <w:t>.</w:t>
            </w:r>
            <w:r w:rsidRPr="00E908E0">
              <w:rPr>
                <w:sz w:val="20"/>
              </w:rPr>
              <w:br/>
              <w:t xml:space="preserve">Given that RU is shown earlier than 28.3.2.2. </w:t>
            </w:r>
            <w:r w:rsidR="00911EF2">
              <w:rPr>
                <w:sz w:val="20"/>
              </w:rPr>
              <w:t>(</w:t>
            </w:r>
            <w:r w:rsidRPr="00E908E0">
              <w:rPr>
                <w:sz w:val="20"/>
              </w:rPr>
              <w:t>Resource unit, guard and DC subcarriers</w:t>
            </w:r>
            <w:r w:rsidR="00911EF2">
              <w:rPr>
                <w:sz w:val="20"/>
              </w:rPr>
              <w:t>)</w:t>
            </w:r>
            <w:r w:rsidRPr="00E908E0">
              <w:rPr>
                <w:sz w:val="20"/>
              </w:rPr>
              <w:t xml:space="preserve">, the acronym RU needs to be defined </w:t>
            </w:r>
            <w:r w:rsidR="00911EF2">
              <w:rPr>
                <w:sz w:val="20"/>
              </w:rPr>
              <w:t>before 28.3.2.2</w:t>
            </w:r>
            <w:r w:rsidRPr="00E908E0">
              <w:rPr>
                <w:sz w:val="20"/>
              </w:rPr>
              <w:t>.</w:t>
            </w:r>
            <w:r w:rsidRPr="00E908E0">
              <w:rPr>
                <w:sz w:val="20"/>
              </w:rPr>
              <w:br/>
            </w:r>
          </w:p>
          <w:p w14:paraId="43071705" w14:textId="33796E97" w:rsidR="001153C0" w:rsidRDefault="001153C0" w:rsidP="00E908E0">
            <w:pPr>
              <w:rPr>
                <w:sz w:val="20"/>
              </w:rPr>
            </w:pPr>
            <w:r>
              <w:rPr>
                <w:sz w:val="20"/>
              </w:rPr>
              <w:t xml:space="preserve">Now the definition of RU is shown in </w:t>
            </w:r>
            <w:r w:rsidRPr="001153C0">
              <w:rPr>
                <w:sz w:val="20"/>
              </w:rPr>
              <w:t xml:space="preserve">28.3.1.2 </w:t>
            </w:r>
            <w:r w:rsidR="008D579F">
              <w:rPr>
                <w:sz w:val="20"/>
              </w:rPr>
              <w:t>(</w:t>
            </w:r>
            <w:r w:rsidRPr="001153C0">
              <w:rPr>
                <w:sz w:val="20"/>
              </w:rPr>
              <w:t>OFDMA</w:t>
            </w:r>
            <w:r w:rsidR="008D579F">
              <w:rPr>
                <w:sz w:val="20"/>
              </w:rPr>
              <w:t>)</w:t>
            </w:r>
            <w:r>
              <w:rPr>
                <w:sz w:val="20"/>
              </w:rPr>
              <w:t>.</w:t>
            </w:r>
          </w:p>
          <w:p w14:paraId="757F194A" w14:textId="16C6DAE7" w:rsidR="00E908E0" w:rsidRPr="00E908E0" w:rsidRDefault="00E908E0" w:rsidP="00E908E0">
            <w:pPr>
              <w:rPr>
                <w:sz w:val="20"/>
              </w:rPr>
            </w:pPr>
            <w:r w:rsidRPr="00E908E0">
              <w:rPr>
                <w:sz w:val="20"/>
              </w:rPr>
              <w:br/>
            </w:r>
            <w:proofErr w:type="spellStart"/>
            <w:r w:rsidRPr="00E908E0">
              <w:rPr>
                <w:sz w:val="20"/>
              </w:rPr>
              <w:t>TGax</w:t>
            </w:r>
            <w:proofErr w:type="spellEnd"/>
            <w:r w:rsidRPr="00E908E0">
              <w:rPr>
                <w:sz w:val="20"/>
              </w:rPr>
              <w:t xml:space="preserve"> Editor: make changes according to this document </w:t>
            </w:r>
            <w:r w:rsidR="00A8381B">
              <w:rPr>
                <w:sz w:val="20"/>
              </w:rPr>
              <w:t>11-18-1790-01-00ax CR on PHY Miscellaneous</w:t>
            </w:r>
            <w:r w:rsidRPr="00E908E0">
              <w:rPr>
                <w:sz w:val="20"/>
              </w:rPr>
              <w:t xml:space="preserve"> on PHY Miscellaneous</w:t>
            </w:r>
            <w:r w:rsidRPr="00E908E0">
              <w:rPr>
                <w:sz w:val="20"/>
              </w:rPr>
              <w:br/>
            </w:r>
          </w:p>
        </w:tc>
      </w:tr>
    </w:tbl>
    <w:p w14:paraId="62548FEA" w14:textId="1FF2AEC7" w:rsidR="005F4D3F" w:rsidRPr="007735CF" w:rsidRDefault="005F4D3F" w:rsidP="00DE739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E908E0">
        <w:rPr>
          <w:b/>
          <w:i/>
          <w:highlight w:val="yellow"/>
        </w:rPr>
        <w:t>428</w:t>
      </w:r>
      <w:r w:rsidR="00EE63E4">
        <w:rPr>
          <w:rFonts w:hint="eastAsia"/>
          <w:b/>
          <w:i/>
          <w:highlight w:val="yellow"/>
        </w:rPr>
        <w:t>L</w:t>
      </w:r>
      <w:r w:rsidR="00E908E0">
        <w:rPr>
          <w:b/>
          <w:i/>
          <w:highlight w:val="yellow"/>
        </w:rPr>
        <w:t>01</w:t>
      </w:r>
      <w:r w:rsidRPr="007735CF">
        <w:rPr>
          <w:i/>
        </w:rPr>
        <w:t xml:space="preserve"> replace the current text with the proposed changes below.</w:t>
      </w:r>
      <w:r w:rsidR="00D23A18" w:rsidRPr="00D23A18">
        <w:rPr>
          <w:w w:val="100"/>
        </w:rPr>
        <w:t xml:space="preserve"> </w:t>
      </w:r>
      <w:r w:rsidR="00D23A18" w:rsidRPr="00617A55">
        <w:rPr>
          <w:w w:val="100"/>
          <w:highlight w:val="yellow"/>
        </w:rPr>
        <w:t>(#</w:t>
      </w:r>
      <w:r w:rsidR="00E908E0" w:rsidRPr="00617A55">
        <w:rPr>
          <w:highlight w:val="yellow"/>
        </w:rPr>
        <w:t>16525</w:t>
      </w:r>
      <w:r w:rsidR="00D23A18" w:rsidRPr="00D23A18">
        <w:rPr>
          <w:highlight w:val="yellow"/>
        </w:rPr>
        <w:t>)</w:t>
      </w:r>
      <w:r w:rsidRPr="007735CF">
        <w:rPr>
          <w:i/>
        </w:rPr>
        <w:br/>
      </w:r>
      <w:r w:rsidRPr="007735CF">
        <w:rPr>
          <w:b/>
          <w:i/>
        </w:rPr>
        <w:t>------------- Begin Text Changes ---------------</w:t>
      </w:r>
    </w:p>
    <w:p w14:paraId="74325885" w14:textId="29703BDC" w:rsidR="005278AD" w:rsidRDefault="00E908E0" w:rsidP="005278AD">
      <w:pPr>
        <w:pStyle w:val="T"/>
      </w:pPr>
      <w:r>
        <w:t xml:space="preserve">Similar to OFDM, OFDMA employs multiple subcarriers, but the subcarriers are divided into several groups of subcarriers where each group is denoted as </w:t>
      </w:r>
      <w:proofErr w:type="gramStart"/>
      <w:r>
        <w:t>a</w:t>
      </w:r>
      <w:r w:rsidRPr="00E908E0">
        <w:rPr>
          <w:strike/>
          <w:color w:val="FF0000"/>
        </w:rPr>
        <w:t>n</w:t>
      </w:r>
      <w:proofErr w:type="gramEnd"/>
      <w:r>
        <w:t xml:space="preserve"> </w:t>
      </w:r>
      <w:r w:rsidRPr="00E908E0">
        <w:rPr>
          <w:color w:val="FF0000"/>
          <w:u w:val="single"/>
        </w:rPr>
        <w:t>resource unit</w:t>
      </w:r>
      <w:r w:rsidRPr="00E908E0">
        <w:rPr>
          <w:color w:val="FF0000"/>
        </w:rPr>
        <w:t xml:space="preserve"> </w:t>
      </w:r>
      <w:r w:rsidRPr="00E908E0">
        <w:rPr>
          <w:color w:val="FF0000"/>
          <w:u w:val="single"/>
        </w:rPr>
        <w:t>(</w:t>
      </w:r>
      <w:r>
        <w:t>RU</w:t>
      </w:r>
      <w:r w:rsidRPr="00E908E0">
        <w:rPr>
          <w:color w:val="FF0000"/>
          <w:u w:val="single"/>
        </w:rPr>
        <w:t>)</w:t>
      </w:r>
      <w:r>
        <w:t xml:space="preserve">. With OFDMA, different transmit powers may be applied to different </w:t>
      </w:r>
      <w:proofErr w:type="spellStart"/>
      <w:r>
        <w:t>RUs.</w:t>
      </w:r>
      <w:proofErr w:type="spellEnd"/>
    </w:p>
    <w:p w14:paraId="2C23F4E5" w14:textId="77777777" w:rsidR="00E908E0" w:rsidRDefault="00AA1DAE" w:rsidP="00BF3C55">
      <w:pPr>
        <w:pStyle w:val="T"/>
        <w:rPr>
          <w:b/>
          <w:i/>
        </w:rPr>
      </w:pPr>
      <w:r w:rsidRPr="007735CF">
        <w:rPr>
          <w:b/>
          <w:i/>
        </w:rPr>
        <w:t>------------- End Text Changes ---------------</w:t>
      </w:r>
    </w:p>
    <w:p w14:paraId="71334266" w14:textId="77777777" w:rsidR="00D87DBC" w:rsidRDefault="00D87DBC" w:rsidP="00E908E0">
      <w:pPr>
        <w:pStyle w:val="T"/>
        <w:jc w:val="left"/>
        <w:rPr>
          <w:b/>
          <w:i/>
        </w:rPr>
      </w:pPr>
    </w:p>
    <w:p w14:paraId="05DBDB7D" w14:textId="49B3C41E" w:rsidR="00E908E0" w:rsidRPr="007735CF" w:rsidRDefault="00E908E0" w:rsidP="00E908E0">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428</w:t>
      </w:r>
      <w:r>
        <w:rPr>
          <w:rFonts w:hint="eastAsia"/>
          <w:b/>
          <w:i/>
          <w:highlight w:val="yellow"/>
        </w:rPr>
        <w:t>L</w:t>
      </w:r>
      <w:r>
        <w:rPr>
          <w:b/>
          <w:i/>
          <w:highlight w:val="yellow"/>
        </w:rPr>
        <w:t>5</w:t>
      </w:r>
      <w:r w:rsidR="002D761C">
        <w:rPr>
          <w:b/>
          <w:i/>
          <w:highlight w:val="yellow"/>
        </w:rPr>
        <w:t>4</w:t>
      </w:r>
      <w:r w:rsidRPr="007735CF">
        <w:rPr>
          <w:i/>
        </w:rPr>
        <w:t xml:space="preserve"> replace the current text with the proposed changes below.</w:t>
      </w:r>
      <w:r w:rsidRPr="00D23A18">
        <w:rPr>
          <w:w w:val="100"/>
        </w:rPr>
        <w:t xml:space="preserve"> </w:t>
      </w:r>
      <w:r w:rsidRPr="005278AD">
        <w:rPr>
          <w:w w:val="100"/>
          <w:highlight w:val="yellow"/>
        </w:rPr>
        <w:t>(#</w:t>
      </w:r>
      <w:r w:rsidRPr="00617A55">
        <w:rPr>
          <w:highlight w:val="yellow"/>
        </w:rPr>
        <w:t>16525</w:t>
      </w:r>
      <w:r w:rsidRPr="00D23A18">
        <w:rPr>
          <w:highlight w:val="yellow"/>
        </w:rPr>
        <w:t>)</w:t>
      </w:r>
      <w:r w:rsidRPr="007735CF">
        <w:rPr>
          <w:i/>
        </w:rPr>
        <w:br/>
      </w:r>
      <w:r w:rsidRPr="007735CF">
        <w:rPr>
          <w:b/>
          <w:i/>
        </w:rPr>
        <w:t>------------- Begin Text Changes ---------------</w:t>
      </w:r>
    </w:p>
    <w:p w14:paraId="575049F5" w14:textId="3E32255B" w:rsidR="002D761C" w:rsidRDefault="002D761C" w:rsidP="00E908E0">
      <w:pPr>
        <w:pStyle w:val="T"/>
      </w:pPr>
      <w:r>
        <w:rPr>
          <w:b/>
          <w:bCs/>
        </w:rPr>
        <w:t>28.3.2.2 Resource unit, guard and DC subcarriers</w:t>
      </w:r>
    </w:p>
    <w:p w14:paraId="4EBCE864" w14:textId="5BAD5787" w:rsidR="00E908E0" w:rsidRDefault="00E908E0" w:rsidP="00E908E0">
      <w:pPr>
        <w:pStyle w:val="T"/>
      </w:pPr>
      <w:r>
        <w:t xml:space="preserve">The </w:t>
      </w:r>
      <w:r w:rsidRPr="00E908E0">
        <w:rPr>
          <w:strike/>
          <w:color w:val="FF0000"/>
        </w:rPr>
        <w:t>resource units (</w:t>
      </w:r>
      <w:r>
        <w:t>RUs</w:t>
      </w:r>
      <w:r w:rsidRPr="00E908E0">
        <w:rPr>
          <w:strike/>
          <w:color w:val="FF0000"/>
        </w:rPr>
        <w:t xml:space="preserve">) </w:t>
      </w:r>
      <w:r>
        <w:t>defined for DL and UL transmission are as follows: 26-tone RU, 52-tone RU, 106- tone RU, 242-tone RU, 484-tone RU, 996-tone RU and 2</w:t>
      </w:r>
      <m:oMath>
        <m:r>
          <m:rPr>
            <m:sty m:val="p"/>
          </m:rPr>
          <w:rPr>
            <w:rFonts w:ascii="Cambria Math" w:hAnsi="Cambria Math"/>
          </w:rPr>
          <m:t>×</m:t>
        </m:r>
      </m:oMath>
      <w:r>
        <w:t xml:space="preserve">996-tone RU. </w:t>
      </w:r>
    </w:p>
    <w:p w14:paraId="6F35FF65" w14:textId="64B8C0E3" w:rsidR="00E908E0" w:rsidRDefault="00E908E0" w:rsidP="00E908E0">
      <w:pPr>
        <w:pStyle w:val="T"/>
        <w:rPr>
          <w:b/>
          <w:i/>
        </w:rPr>
      </w:pPr>
      <w:r w:rsidRPr="007735CF">
        <w:rPr>
          <w:b/>
          <w:i/>
        </w:rPr>
        <w:t>------------- End Text Changes ---------------</w:t>
      </w:r>
    </w:p>
    <w:p w14:paraId="1ECCB370" w14:textId="06A9986E" w:rsidR="001B0C21" w:rsidRDefault="001B0C21">
      <w:pPr>
        <w:rPr>
          <w:rFonts w:eastAsiaTheme="minorEastAsia"/>
          <w:b/>
          <w:i/>
          <w:color w:val="000000"/>
          <w:w w:val="0"/>
          <w:sz w:val="20"/>
          <w:lang w:val="en-US" w:eastAsia="ko-KR"/>
        </w:rPr>
      </w:pPr>
      <w:r>
        <w:rPr>
          <w:b/>
          <w:i/>
        </w:rPr>
        <w:br w:type="page"/>
      </w: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268"/>
        <w:gridCol w:w="1843"/>
        <w:gridCol w:w="5244"/>
      </w:tblGrid>
      <w:tr w:rsidR="001515EE" w:rsidRPr="00E26A38" w14:paraId="79F48E66" w14:textId="77777777" w:rsidTr="00E3666E">
        <w:trPr>
          <w:trHeight w:val="212"/>
        </w:trPr>
        <w:tc>
          <w:tcPr>
            <w:tcW w:w="554" w:type="dxa"/>
            <w:shd w:val="clear" w:color="auto" w:fill="auto"/>
            <w:noWrap/>
            <w:vAlign w:val="center"/>
            <w:hideMark/>
          </w:tcPr>
          <w:p w14:paraId="3AC35CA0"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lastRenderedPageBreak/>
              <w:t>CID</w:t>
            </w:r>
          </w:p>
        </w:tc>
        <w:tc>
          <w:tcPr>
            <w:tcW w:w="567" w:type="dxa"/>
            <w:shd w:val="clear" w:color="auto" w:fill="auto"/>
            <w:noWrap/>
            <w:vAlign w:val="center"/>
          </w:tcPr>
          <w:p w14:paraId="73C52E21" w14:textId="77777777" w:rsidR="001515EE" w:rsidRPr="00E26A38" w:rsidRDefault="001515EE" w:rsidP="001435A1">
            <w:pPr>
              <w:jc w:val="center"/>
              <w:rPr>
                <w:rFonts w:eastAsia="Times New Roman"/>
                <w:b/>
                <w:bCs/>
                <w:color w:val="000000"/>
                <w:sz w:val="20"/>
                <w:lang w:val="en-US"/>
              </w:rPr>
            </w:pPr>
            <w:proofErr w:type="gramStart"/>
            <w:r w:rsidRPr="00E26A38">
              <w:rPr>
                <w:rFonts w:eastAsia="Times New Roman"/>
                <w:b/>
                <w:bCs/>
                <w:color w:val="000000"/>
                <w:sz w:val="20"/>
                <w:lang w:val="en-US"/>
              </w:rPr>
              <w:t>P.L</w:t>
            </w:r>
            <w:proofErr w:type="gramEnd"/>
          </w:p>
        </w:tc>
        <w:tc>
          <w:tcPr>
            <w:tcW w:w="2268" w:type="dxa"/>
            <w:shd w:val="clear" w:color="auto" w:fill="auto"/>
            <w:noWrap/>
            <w:vAlign w:val="bottom"/>
            <w:hideMark/>
          </w:tcPr>
          <w:p w14:paraId="6E87972E"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Comment</w:t>
            </w:r>
          </w:p>
        </w:tc>
        <w:tc>
          <w:tcPr>
            <w:tcW w:w="1843" w:type="dxa"/>
            <w:shd w:val="clear" w:color="auto" w:fill="auto"/>
            <w:noWrap/>
            <w:vAlign w:val="bottom"/>
            <w:hideMark/>
          </w:tcPr>
          <w:p w14:paraId="62BFAED4"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Proposed Change</w:t>
            </w:r>
          </w:p>
        </w:tc>
        <w:tc>
          <w:tcPr>
            <w:tcW w:w="5244" w:type="dxa"/>
            <w:shd w:val="clear" w:color="auto" w:fill="auto"/>
            <w:vAlign w:val="center"/>
            <w:hideMark/>
          </w:tcPr>
          <w:p w14:paraId="6EA2E33D"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Resolution</w:t>
            </w:r>
          </w:p>
        </w:tc>
      </w:tr>
      <w:tr w:rsidR="001515EE" w:rsidRPr="00E26A38" w14:paraId="6F6A868D" w14:textId="77777777" w:rsidTr="00E3666E">
        <w:trPr>
          <w:trHeight w:val="212"/>
        </w:trPr>
        <w:tc>
          <w:tcPr>
            <w:tcW w:w="554" w:type="dxa"/>
            <w:shd w:val="clear" w:color="auto" w:fill="auto"/>
            <w:noWrap/>
            <w:vAlign w:val="center"/>
          </w:tcPr>
          <w:p w14:paraId="3607C6FB" w14:textId="1BFF2ED4" w:rsidR="001515EE" w:rsidRPr="00E26A38" w:rsidRDefault="001515EE" w:rsidP="001515EE">
            <w:pPr>
              <w:jc w:val="center"/>
              <w:rPr>
                <w:sz w:val="20"/>
              </w:rPr>
            </w:pPr>
            <w:r w:rsidRPr="00E26A38">
              <w:rPr>
                <w:color w:val="000000"/>
                <w:sz w:val="20"/>
              </w:rPr>
              <w:t>16733</w:t>
            </w:r>
          </w:p>
        </w:tc>
        <w:tc>
          <w:tcPr>
            <w:tcW w:w="567" w:type="dxa"/>
            <w:shd w:val="clear" w:color="auto" w:fill="auto"/>
            <w:noWrap/>
            <w:vAlign w:val="center"/>
          </w:tcPr>
          <w:p w14:paraId="636962A0" w14:textId="714156EA" w:rsidR="001515EE" w:rsidRPr="00E26A38" w:rsidRDefault="001515EE" w:rsidP="001515EE">
            <w:pPr>
              <w:jc w:val="center"/>
              <w:rPr>
                <w:sz w:val="20"/>
              </w:rPr>
            </w:pPr>
            <w:r w:rsidRPr="00E26A38">
              <w:rPr>
                <w:color w:val="000000"/>
                <w:sz w:val="20"/>
              </w:rPr>
              <w:t>427.01</w:t>
            </w:r>
          </w:p>
        </w:tc>
        <w:tc>
          <w:tcPr>
            <w:tcW w:w="2268" w:type="dxa"/>
            <w:shd w:val="clear" w:color="auto" w:fill="auto"/>
            <w:noWrap/>
          </w:tcPr>
          <w:p w14:paraId="5CF96CFD" w14:textId="21339EF1" w:rsidR="001515EE" w:rsidRPr="00E26A38" w:rsidRDefault="001515EE" w:rsidP="001515EE">
            <w:pPr>
              <w:rPr>
                <w:sz w:val="20"/>
              </w:rPr>
            </w:pPr>
            <w:r w:rsidRPr="00E26A38">
              <w:rPr>
                <w:sz w:val="20"/>
              </w:rPr>
              <w:t xml:space="preserve">It says "When the HE modulated fields are located in more than one 20 MHz channel, the pre-HE modulated fields are duplicated over the multiple 20 </w:t>
            </w:r>
            <w:proofErr w:type="gramStart"/>
            <w:r w:rsidRPr="00E26A38">
              <w:rPr>
                <w:sz w:val="20"/>
              </w:rPr>
              <w:t>MHz  channels</w:t>
            </w:r>
            <w:proofErr w:type="gramEnd"/>
            <w:r w:rsidRPr="00E26A38">
              <w:rPr>
                <w:sz w:val="20"/>
              </w:rPr>
              <w:t>, as shown in Figure 28-12", but Figure 28-12 doesn't show those fields, and neither the duplication.</w:t>
            </w:r>
          </w:p>
        </w:tc>
        <w:tc>
          <w:tcPr>
            <w:tcW w:w="1843" w:type="dxa"/>
            <w:shd w:val="clear" w:color="auto" w:fill="auto"/>
            <w:noWrap/>
          </w:tcPr>
          <w:p w14:paraId="67D71015" w14:textId="4E2A291B" w:rsidR="001515EE" w:rsidRPr="00E26A38" w:rsidRDefault="001515EE" w:rsidP="001515EE">
            <w:pPr>
              <w:rPr>
                <w:sz w:val="20"/>
              </w:rPr>
            </w:pPr>
            <w:r w:rsidRPr="00E26A38">
              <w:rPr>
                <w:sz w:val="20"/>
              </w:rPr>
              <w:t>Make a new figure to show the duplication of these fields</w:t>
            </w:r>
          </w:p>
        </w:tc>
        <w:tc>
          <w:tcPr>
            <w:tcW w:w="5244" w:type="dxa"/>
            <w:shd w:val="clear" w:color="auto" w:fill="auto"/>
          </w:tcPr>
          <w:p w14:paraId="51C51C15" w14:textId="2EF2BFA8" w:rsidR="001515EE" w:rsidRPr="00E26A38" w:rsidRDefault="001515EE" w:rsidP="001515EE">
            <w:pPr>
              <w:rPr>
                <w:sz w:val="20"/>
              </w:rPr>
            </w:pPr>
            <w:r w:rsidRPr="00E26A38">
              <w:rPr>
                <w:sz w:val="20"/>
              </w:rPr>
              <w:t>Re</w:t>
            </w:r>
            <w:r w:rsidR="002F286E">
              <w:rPr>
                <w:sz w:val="20"/>
              </w:rPr>
              <w:t>jected</w:t>
            </w:r>
            <w:r w:rsidRPr="00E26A38">
              <w:rPr>
                <w:sz w:val="20"/>
              </w:rPr>
              <w:t>.</w:t>
            </w:r>
            <w:r w:rsidRPr="00E26A38">
              <w:rPr>
                <w:sz w:val="20"/>
              </w:rPr>
              <w:br/>
            </w:r>
          </w:p>
          <w:p w14:paraId="47F9B8E2" w14:textId="5ED62493" w:rsidR="00E3666E" w:rsidRDefault="00631319" w:rsidP="001515EE">
            <w:pPr>
              <w:rPr>
                <w:sz w:val="20"/>
              </w:rPr>
            </w:pPr>
            <w:r w:rsidRPr="00E26A38">
              <w:rPr>
                <w:rFonts w:hint="eastAsia"/>
                <w:sz w:val="20"/>
                <w:lang w:eastAsia="ko-KR"/>
              </w:rPr>
              <w:t>F</w:t>
            </w:r>
            <w:r w:rsidRPr="00E26A38">
              <w:rPr>
                <w:sz w:val="20"/>
                <w:lang w:eastAsia="ko-KR"/>
              </w:rPr>
              <w:t>igure 28-14 sho</w:t>
            </w:r>
            <w:r w:rsidR="000A322D">
              <w:rPr>
                <w:sz w:val="20"/>
                <w:lang w:eastAsia="ko-KR"/>
              </w:rPr>
              <w:t xml:space="preserve">ws </w:t>
            </w:r>
            <w:r w:rsidR="00E3666E">
              <w:rPr>
                <w:sz w:val="20"/>
                <w:lang w:eastAsia="ko-KR"/>
              </w:rPr>
              <w:t>“</w:t>
            </w:r>
            <w:r w:rsidR="00E3666E" w:rsidRPr="00E26A38">
              <w:rPr>
                <w:sz w:val="20"/>
              </w:rPr>
              <w:t xml:space="preserve">When the HE modulated fields are located in more than one 20 MHz channel, the pre-HE modulated fields are duplicated over the multiple 20 </w:t>
            </w:r>
            <w:proofErr w:type="gramStart"/>
            <w:r w:rsidR="00E3666E" w:rsidRPr="00E26A38">
              <w:rPr>
                <w:sz w:val="20"/>
              </w:rPr>
              <w:t>MHz  channels</w:t>
            </w:r>
            <w:proofErr w:type="gramEnd"/>
            <w:r w:rsidR="00E3666E">
              <w:rPr>
                <w:sz w:val="20"/>
              </w:rPr>
              <w:t>” with the texts on three kinds of RUs</w:t>
            </w:r>
          </w:p>
          <w:p w14:paraId="18A2955E" w14:textId="3699F59C" w:rsidR="00E3666E" w:rsidRDefault="00E3666E" w:rsidP="00E3666E">
            <w:pPr>
              <w:pStyle w:val="ListParagraph"/>
              <w:numPr>
                <w:ilvl w:val="0"/>
                <w:numId w:val="44"/>
              </w:numPr>
              <w:rPr>
                <w:sz w:val="20"/>
                <w:lang w:eastAsia="ko-KR"/>
              </w:rPr>
            </w:pPr>
            <w:r>
              <w:rPr>
                <w:rFonts w:hint="eastAsia"/>
                <w:sz w:val="20"/>
                <w:lang w:eastAsia="ko-KR"/>
              </w:rPr>
              <w:t>R</w:t>
            </w:r>
            <w:r>
              <w:rPr>
                <w:sz w:val="20"/>
                <w:lang w:eastAsia="ko-KR"/>
              </w:rPr>
              <w:t xml:space="preserve">Us </w:t>
            </w:r>
            <w:r w:rsidR="00E6518E">
              <w:rPr>
                <w:sz w:val="20"/>
                <w:lang w:eastAsia="ko-KR"/>
              </w:rPr>
              <w:t>located in one 20MHz channel (</w:t>
            </w:r>
            <w:r>
              <w:rPr>
                <w:sz w:val="20"/>
                <w:lang w:eastAsia="ko-KR"/>
              </w:rPr>
              <w:t>need 20 MHz pre-HE modulated fields</w:t>
            </w:r>
            <w:r w:rsidR="00E6518E">
              <w:rPr>
                <w:sz w:val="20"/>
                <w:lang w:eastAsia="ko-KR"/>
              </w:rPr>
              <w:t>)</w:t>
            </w:r>
          </w:p>
          <w:p w14:paraId="2BF57EC5" w14:textId="7B3B26D8" w:rsidR="00E6518E" w:rsidRDefault="00E6518E" w:rsidP="00E6518E">
            <w:pPr>
              <w:pStyle w:val="ListParagraph"/>
              <w:numPr>
                <w:ilvl w:val="0"/>
                <w:numId w:val="44"/>
              </w:numPr>
              <w:rPr>
                <w:sz w:val="20"/>
                <w:lang w:eastAsia="ko-KR"/>
              </w:rPr>
            </w:pPr>
            <w:r>
              <w:rPr>
                <w:rFonts w:hint="eastAsia"/>
                <w:sz w:val="20"/>
                <w:lang w:eastAsia="ko-KR"/>
              </w:rPr>
              <w:t>R</w:t>
            </w:r>
            <w:r>
              <w:rPr>
                <w:sz w:val="20"/>
                <w:lang w:eastAsia="ko-KR"/>
              </w:rPr>
              <w:t xml:space="preserve">Us located in </w:t>
            </w:r>
            <w:r>
              <w:rPr>
                <w:sz w:val="20"/>
                <w:lang w:eastAsia="ko-KR"/>
              </w:rPr>
              <w:t>two</w:t>
            </w:r>
            <w:r>
              <w:rPr>
                <w:sz w:val="20"/>
                <w:lang w:eastAsia="ko-KR"/>
              </w:rPr>
              <w:t xml:space="preserve"> 20MHz channel</w:t>
            </w:r>
            <w:r>
              <w:rPr>
                <w:sz w:val="20"/>
                <w:lang w:eastAsia="ko-KR"/>
              </w:rPr>
              <w:t>s</w:t>
            </w:r>
            <w:r>
              <w:rPr>
                <w:sz w:val="20"/>
                <w:lang w:eastAsia="ko-KR"/>
              </w:rPr>
              <w:t xml:space="preserve"> (need </w:t>
            </w:r>
            <w:r>
              <w:rPr>
                <w:sz w:val="20"/>
                <w:lang w:eastAsia="ko-KR"/>
              </w:rPr>
              <w:t>40</w:t>
            </w:r>
            <w:r>
              <w:rPr>
                <w:sz w:val="20"/>
                <w:lang w:eastAsia="ko-KR"/>
              </w:rPr>
              <w:t xml:space="preserve"> MHz </w:t>
            </w:r>
            <w:r>
              <w:rPr>
                <w:sz w:val="20"/>
                <w:lang w:eastAsia="ko-KR"/>
              </w:rPr>
              <w:t xml:space="preserve">duplicated </w:t>
            </w:r>
            <w:r>
              <w:rPr>
                <w:sz w:val="20"/>
                <w:lang w:eastAsia="ko-KR"/>
              </w:rPr>
              <w:t>pre-HE modulated fields)</w:t>
            </w:r>
          </w:p>
          <w:p w14:paraId="7B6287AE" w14:textId="29B2F6F0" w:rsidR="00E6518E" w:rsidRDefault="00E6518E" w:rsidP="00E6518E">
            <w:pPr>
              <w:pStyle w:val="ListParagraph"/>
              <w:numPr>
                <w:ilvl w:val="0"/>
                <w:numId w:val="44"/>
              </w:numPr>
              <w:rPr>
                <w:sz w:val="20"/>
                <w:lang w:eastAsia="ko-KR"/>
              </w:rPr>
            </w:pPr>
            <w:r>
              <w:rPr>
                <w:rFonts w:hint="eastAsia"/>
                <w:sz w:val="20"/>
                <w:lang w:eastAsia="ko-KR"/>
              </w:rPr>
              <w:t>R</w:t>
            </w:r>
            <w:r>
              <w:rPr>
                <w:sz w:val="20"/>
                <w:lang w:eastAsia="ko-KR"/>
              </w:rPr>
              <w:t xml:space="preserve">Us located in </w:t>
            </w:r>
            <w:r>
              <w:rPr>
                <w:sz w:val="20"/>
                <w:lang w:eastAsia="ko-KR"/>
              </w:rPr>
              <w:t>four</w:t>
            </w:r>
            <w:r>
              <w:rPr>
                <w:sz w:val="20"/>
                <w:lang w:eastAsia="ko-KR"/>
              </w:rPr>
              <w:t xml:space="preserve"> 20MHz channels (need </w:t>
            </w:r>
            <w:r>
              <w:rPr>
                <w:sz w:val="20"/>
                <w:lang w:eastAsia="ko-KR"/>
              </w:rPr>
              <w:t>8</w:t>
            </w:r>
            <w:r>
              <w:rPr>
                <w:sz w:val="20"/>
                <w:lang w:eastAsia="ko-KR"/>
              </w:rPr>
              <w:t>0 MHz duplicated pre-HE modulated fields)</w:t>
            </w:r>
          </w:p>
          <w:p w14:paraId="2642AF14" w14:textId="77777777" w:rsidR="00E3666E" w:rsidRPr="00E6518E" w:rsidRDefault="00E3666E" w:rsidP="00E6518E">
            <w:pPr>
              <w:rPr>
                <w:rFonts w:hint="eastAsia"/>
                <w:sz w:val="20"/>
                <w:lang w:eastAsia="ko-KR"/>
              </w:rPr>
            </w:pPr>
          </w:p>
          <w:p w14:paraId="107F5645" w14:textId="1AF41AFB" w:rsidR="00E3666E" w:rsidRDefault="00E6518E" w:rsidP="001515EE">
            <w:pPr>
              <w:rPr>
                <w:sz w:val="20"/>
                <w:lang w:eastAsia="ko-KR"/>
              </w:rPr>
            </w:pPr>
            <w:r>
              <w:rPr>
                <w:rFonts w:hint="eastAsia"/>
                <w:sz w:val="20"/>
                <w:lang w:eastAsia="ko-KR"/>
              </w:rPr>
              <w:t>H</w:t>
            </w:r>
            <w:r>
              <w:rPr>
                <w:sz w:val="20"/>
                <w:lang w:eastAsia="ko-KR"/>
              </w:rPr>
              <w:t xml:space="preserve">ere, </w:t>
            </w:r>
            <w:r w:rsidRPr="00E26A38">
              <w:rPr>
                <w:sz w:val="20"/>
              </w:rPr>
              <w:t>pre-HE modulated fields</w:t>
            </w:r>
            <w:r>
              <w:rPr>
                <w:sz w:val="20"/>
              </w:rPr>
              <w:t xml:space="preserve"> </w:t>
            </w:r>
            <w:proofErr w:type="spellStart"/>
            <w:r>
              <w:rPr>
                <w:sz w:val="20"/>
              </w:rPr>
              <w:t>implicately</w:t>
            </w:r>
            <w:proofErr w:type="spellEnd"/>
            <w:r>
              <w:rPr>
                <w:sz w:val="20"/>
              </w:rPr>
              <w:t xml:space="preserve"> means </w:t>
            </w:r>
            <w:r w:rsidRPr="00E26A38">
              <w:rPr>
                <w:sz w:val="20"/>
              </w:rPr>
              <w:t>L-STF, L-LTF, L-SIG, RL-SIG and HE</w:t>
            </w:r>
            <w:r>
              <w:rPr>
                <w:sz w:val="20"/>
              </w:rPr>
              <w:t>-</w:t>
            </w:r>
            <w:r w:rsidRPr="00E26A38">
              <w:rPr>
                <w:sz w:val="20"/>
              </w:rPr>
              <w:t>SIG</w:t>
            </w:r>
            <w:r>
              <w:rPr>
                <w:sz w:val="20"/>
              </w:rPr>
              <w:t>-</w:t>
            </w:r>
            <w:r w:rsidRPr="00E26A38">
              <w:rPr>
                <w:sz w:val="20"/>
              </w:rPr>
              <w:t>A fields</w:t>
            </w:r>
            <w:r>
              <w:rPr>
                <w:sz w:val="20"/>
              </w:rPr>
              <w:t>. We had a long discussion about this figure and decided this is the best way to explain the n</w:t>
            </w:r>
            <w:r w:rsidRPr="00E6518E">
              <w:rPr>
                <w:sz w:val="20"/>
              </w:rPr>
              <w:t>umber of 20 MHz channels</w:t>
            </w:r>
            <w:r>
              <w:rPr>
                <w:sz w:val="20"/>
              </w:rPr>
              <w:t xml:space="preserve"> when transmitting </w:t>
            </w:r>
            <w:r w:rsidRPr="00E6518E">
              <w:rPr>
                <w:sz w:val="20"/>
              </w:rPr>
              <w:t>the HE TB PPDU</w:t>
            </w:r>
            <w:r>
              <w:rPr>
                <w:sz w:val="20"/>
              </w:rPr>
              <w:t>s.</w:t>
            </w:r>
          </w:p>
          <w:p w14:paraId="10AA46CB" w14:textId="05C92E2C" w:rsidR="00631319" w:rsidRPr="00E26A38" w:rsidRDefault="00631319" w:rsidP="00FD479A">
            <w:pPr>
              <w:rPr>
                <w:sz w:val="20"/>
                <w:lang w:eastAsia="ko-KR"/>
              </w:rPr>
            </w:pPr>
          </w:p>
        </w:tc>
      </w:tr>
    </w:tbl>
    <w:p w14:paraId="6253DE30" w14:textId="73C72BBA" w:rsidR="00FD479A" w:rsidRDefault="00FD479A" w:rsidP="0024172D">
      <w:pPr>
        <w:pStyle w:val="T"/>
        <w:jc w:val="left"/>
        <w:rPr>
          <w:b/>
          <w:i/>
          <w:lang w:val="en-GB"/>
        </w:rPr>
      </w:pPr>
      <w:r>
        <w:rPr>
          <w:rFonts w:hint="eastAsia"/>
          <w:b/>
          <w:i/>
          <w:lang w:val="en-GB"/>
        </w:rPr>
        <w:t>D</w:t>
      </w:r>
      <w:r>
        <w:rPr>
          <w:b/>
          <w:i/>
          <w:lang w:val="en-GB"/>
        </w:rPr>
        <w:t>iscussion</w:t>
      </w:r>
    </w:p>
    <w:p w14:paraId="0E9F81E3" w14:textId="7A7A89C5" w:rsidR="00FD479A" w:rsidRPr="00FD479A" w:rsidRDefault="00FD479A" w:rsidP="0024172D">
      <w:pPr>
        <w:pStyle w:val="T"/>
        <w:jc w:val="left"/>
      </w:pPr>
      <w:r>
        <w:t>The original texts are below.</w:t>
      </w:r>
    </w:p>
    <w:tbl>
      <w:tblPr>
        <w:tblStyle w:val="TableGrid"/>
        <w:tblW w:w="10916" w:type="dxa"/>
        <w:tblInd w:w="-431" w:type="dxa"/>
        <w:tblLook w:val="04A0" w:firstRow="1" w:lastRow="0" w:firstColumn="1" w:lastColumn="0" w:noHBand="0" w:noVBand="1"/>
      </w:tblPr>
      <w:tblGrid>
        <w:gridCol w:w="10916"/>
      </w:tblGrid>
      <w:tr w:rsidR="00E3666E" w14:paraId="19EFEFE6" w14:textId="77777777" w:rsidTr="00E3666E">
        <w:tc>
          <w:tcPr>
            <w:tcW w:w="10916" w:type="dxa"/>
          </w:tcPr>
          <w:p w14:paraId="5308810A" w14:textId="77777777" w:rsidR="00E3666E" w:rsidRPr="00E6518E" w:rsidRDefault="00E3666E" w:rsidP="00E3666E">
            <w:pPr>
              <w:pStyle w:val="T"/>
              <w:rPr>
                <w:sz w:val="18"/>
              </w:rPr>
            </w:pPr>
            <w:r w:rsidRPr="00E6518E">
              <w:rPr>
                <w:sz w:val="18"/>
              </w:rPr>
              <w:t xml:space="preserve">In the HE TB PPDU, the pre-HE modulated fields, which include L-STF, L-LTF, L-SIG, RL-SIG and HE-SIG-A fields, are sent only on the 20 MHz channels where the STA's HE modulated fields are located. If the HE modulated fields </w:t>
            </w:r>
            <w:proofErr w:type="gramStart"/>
            <w:r w:rsidRPr="00E6518E">
              <w:rPr>
                <w:sz w:val="18"/>
              </w:rPr>
              <w:t>are located in</w:t>
            </w:r>
            <w:proofErr w:type="gramEnd"/>
            <w:r w:rsidRPr="00E6518E">
              <w:rPr>
                <w:sz w:val="18"/>
              </w:rPr>
              <w:t xml:space="preserve"> more than one 20 MHz channel, the pre-HE modulated fields are duplicated over the multiple 20 MHz channels</w:t>
            </w:r>
            <w:r w:rsidRPr="00E6518E">
              <w:rPr>
                <w:color w:val="auto"/>
                <w:sz w:val="18"/>
              </w:rPr>
              <w:t xml:space="preserve">, as shown in Figure 28-14 (Number of 20 MHz channels occupied by the pre-HE modulated fields in an HE TB PPDU). </w:t>
            </w:r>
          </w:p>
          <w:p w14:paraId="3B17C511" w14:textId="47EE08CE" w:rsidR="00E3666E" w:rsidRDefault="00E3666E" w:rsidP="00E3666E">
            <w:pPr>
              <w:pStyle w:val="T"/>
              <w:jc w:val="center"/>
            </w:pPr>
            <w:r>
              <w:rPr>
                <w:rFonts w:hint="eastAsia"/>
                <w:noProof/>
              </w:rPr>
              <w:drawing>
                <wp:inline distT="0" distB="0" distL="0" distR="0" wp14:anchorId="41DA5FE5" wp14:editId="01E1AE90">
                  <wp:extent cx="5536888" cy="3122720"/>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1593" cy="3125373"/>
                          </a:xfrm>
                          <a:prstGeom prst="rect">
                            <a:avLst/>
                          </a:prstGeom>
                          <a:noFill/>
                          <a:ln>
                            <a:noFill/>
                          </a:ln>
                        </pic:spPr>
                      </pic:pic>
                    </a:graphicData>
                  </a:graphic>
                </wp:inline>
              </w:drawing>
            </w:r>
          </w:p>
        </w:tc>
      </w:tr>
    </w:tbl>
    <w:p w14:paraId="5AAEF504" w14:textId="21BBBF5D" w:rsidR="00BC1EC3" w:rsidRDefault="00BC1EC3" w:rsidP="00BC1EC3">
      <w:pPr>
        <w:rPr>
          <w:b/>
          <w:i/>
          <w:sz w:val="20"/>
        </w:rPr>
      </w:pPr>
    </w:p>
    <w:p w14:paraId="3AA924C2" w14:textId="77777777" w:rsidR="00E6518E" w:rsidRDefault="00E6518E" w:rsidP="00BC1EC3">
      <w:pPr>
        <w:rPr>
          <w:b/>
          <w:i/>
          <w:sz w:val="20"/>
        </w:rPr>
      </w:pPr>
      <w:bookmarkStart w:id="0" w:name="_GoBack"/>
      <w:bookmarkEnd w:id="0"/>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969"/>
        <w:gridCol w:w="1134"/>
        <w:gridCol w:w="3946"/>
      </w:tblGrid>
      <w:tr w:rsidR="00BC1EC3" w:rsidRPr="005A6C98" w14:paraId="2367E9B9" w14:textId="77777777" w:rsidTr="005A6C98">
        <w:trPr>
          <w:trHeight w:val="212"/>
        </w:trPr>
        <w:tc>
          <w:tcPr>
            <w:tcW w:w="554" w:type="dxa"/>
            <w:shd w:val="clear" w:color="auto" w:fill="auto"/>
            <w:noWrap/>
            <w:vAlign w:val="center"/>
            <w:hideMark/>
          </w:tcPr>
          <w:p w14:paraId="04FA7412"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CID</w:t>
            </w:r>
          </w:p>
        </w:tc>
        <w:tc>
          <w:tcPr>
            <w:tcW w:w="567" w:type="dxa"/>
            <w:shd w:val="clear" w:color="auto" w:fill="auto"/>
            <w:noWrap/>
            <w:vAlign w:val="center"/>
          </w:tcPr>
          <w:p w14:paraId="1743934F" w14:textId="77777777" w:rsidR="00BC1EC3" w:rsidRPr="005A6C98" w:rsidRDefault="00BC1EC3" w:rsidP="001435A1">
            <w:pPr>
              <w:jc w:val="center"/>
              <w:rPr>
                <w:rFonts w:eastAsia="Times New Roman"/>
                <w:b/>
                <w:bCs/>
                <w:color w:val="000000"/>
                <w:sz w:val="20"/>
                <w:lang w:val="en-US"/>
              </w:rPr>
            </w:pPr>
            <w:proofErr w:type="gramStart"/>
            <w:r w:rsidRPr="005A6C98">
              <w:rPr>
                <w:rFonts w:eastAsia="Times New Roman"/>
                <w:b/>
                <w:bCs/>
                <w:color w:val="000000"/>
                <w:sz w:val="20"/>
                <w:lang w:val="en-US"/>
              </w:rPr>
              <w:t>P.L</w:t>
            </w:r>
            <w:proofErr w:type="gramEnd"/>
          </w:p>
        </w:tc>
        <w:tc>
          <w:tcPr>
            <w:tcW w:w="3969" w:type="dxa"/>
            <w:shd w:val="clear" w:color="auto" w:fill="auto"/>
            <w:noWrap/>
            <w:vAlign w:val="bottom"/>
            <w:hideMark/>
          </w:tcPr>
          <w:p w14:paraId="1676FD17"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Comment</w:t>
            </w:r>
          </w:p>
        </w:tc>
        <w:tc>
          <w:tcPr>
            <w:tcW w:w="1134" w:type="dxa"/>
            <w:shd w:val="clear" w:color="auto" w:fill="auto"/>
            <w:noWrap/>
            <w:vAlign w:val="bottom"/>
            <w:hideMark/>
          </w:tcPr>
          <w:p w14:paraId="6DD82874"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Proposed Change</w:t>
            </w:r>
          </w:p>
        </w:tc>
        <w:tc>
          <w:tcPr>
            <w:tcW w:w="3946" w:type="dxa"/>
            <w:shd w:val="clear" w:color="auto" w:fill="auto"/>
            <w:vAlign w:val="center"/>
            <w:hideMark/>
          </w:tcPr>
          <w:p w14:paraId="1894E6D3"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Resolution</w:t>
            </w:r>
          </w:p>
        </w:tc>
      </w:tr>
      <w:tr w:rsidR="00BC1EC3" w:rsidRPr="005A6C98" w14:paraId="7066774C" w14:textId="77777777" w:rsidTr="005A6C98">
        <w:trPr>
          <w:trHeight w:val="212"/>
        </w:trPr>
        <w:tc>
          <w:tcPr>
            <w:tcW w:w="554" w:type="dxa"/>
            <w:shd w:val="clear" w:color="auto" w:fill="auto"/>
            <w:noWrap/>
            <w:vAlign w:val="center"/>
          </w:tcPr>
          <w:p w14:paraId="647E131B" w14:textId="06500EBE" w:rsidR="00BC1EC3" w:rsidRPr="005A6C98" w:rsidRDefault="00BC1EC3" w:rsidP="00BC1EC3">
            <w:pPr>
              <w:jc w:val="center"/>
              <w:rPr>
                <w:sz w:val="20"/>
              </w:rPr>
            </w:pPr>
            <w:r w:rsidRPr="005A6C98">
              <w:rPr>
                <w:color w:val="000000"/>
                <w:sz w:val="20"/>
              </w:rPr>
              <w:t>15465</w:t>
            </w:r>
          </w:p>
        </w:tc>
        <w:tc>
          <w:tcPr>
            <w:tcW w:w="567" w:type="dxa"/>
            <w:shd w:val="clear" w:color="auto" w:fill="auto"/>
            <w:noWrap/>
            <w:vAlign w:val="center"/>
          </w:tcPr>
          <w:p w14:paraId="53AFD5CA" w14:textId="55A1AC92" w:rsidR="00BC1EC3" w:rsidRPr="005A6C98" w:rsidRDefault="00BC1EC3" w:rsidP="00BC1EC3">
            <w:pPr>
              <w:jc w:val="center"/>
              <w:rPr>
                <w:sz w:val="20"/>
              </w:rPr>
            </w:pPr>
            <w:r w:rsidRPr="005A6C98">
              <w:rPr>
                <w:color w:val="000000"/>
                <w:sz w:val="20"/>
              </w:rPr>
              <w:t>419.32</w:t>
            </w:r>
          </w:p>
        </w:tc>
        <w:tc>
          <w:tcPr>
            <w:tcW w:w="3969" w:type="dxa"/>
            <w:shd w:val="clear" w:color="auto" w:fill="auto"/>
            <w:noWrap/>
          </w:tcPr>
          <w:p w14:paraId="1BA97E34" w14:textId="15D47E9B" w:rsidR="00BC1EC3" w:rsidRPr="005A6C98" w:rsidRDefault="00BC1EC3" w:rsidP="00BC1EC3">
            <w:pPr>
              <w:rPr>
                <w:sz w:val="20"/>
              </w:rPr>
            </w:pPr>
            <w:r w:rsidRPr="005A6C98">
              <w:rPr>
                <w:sz w:val="20"/>
              </w:rPr>
              <w:t xml:space="preserve">"A full bandwidth MU-MIMO transmission using the HE MU PPDU format shall have a </w:t>
            </w:r>
            <w:r w:rsidRPr="005A6C98">
              <w:rPr>
                <w:sz w:val="20"/>
              </w:rPr>
              <w:lastRenderedPageBreak/>
              <w:t>value of 1 for the SIGB Compression field in HE-SIG-A," should be "In a full bandwidth MU-MIMO transmission using the HE MU PPDU format, the SIBG Compression field in the HE-SIG-A shall be set to 1,</w:t>
            </w:r>
          </w:p>
        </w:tc>
        <w:tc>
          <w:tcPr>
            <w:tcW w:w="1134" w:type="dxa"/>
            <w:shd w:val="clear" w:color="auto" w:fill="auto"/>
            <w:noWrap/>
          </w:tcPr>
          <w:p w14:paraId="505B3FDF" w14:textId="2E11DAB8" w:rsidR="00BC1EC3" w:rsidRPr="005A6C98" w:rsidRDefault="00BC1EC3" w:rsidP="00BC1EC3">
            <w:pPr>
              <w:rPr>
                <w:sz w:val="20"/>
              </w:rPr>
            </w:pPr>
            <w:r w:rsidRPr="005A6C98">
              <w:rPr>
                <w:sz w:val="20"/>
              </w:rPr>
              <w:lastRenderedPageBreak/>
              <w:t>As in comment.</w:t>
            </w:r>
          </w:p>
        </w:tc>
        <w:tc>
          <w:tcPr>
            <w:tcW w:w="3946" w:type="dxa"/>
            <w:shd w:val="clear" w:color="auto" w:fill="auto"/>
          </w:tcPr>
          <w:p w14:paraId="57AE2394" w14:textId="278E20EA" w:rsidR="005A6C98" w:rsidRPr="005A6C98" w:rsidRDefault="00BC1EC3" w:rsidP="005A6C98">
            <w:pPr>
              <w:rPr>
                <w:sz w:val="20"/>
              </w:rPr>
            </w:pPr>
            <w:r w:rsidRPr="005A6C98">
              <w:rPr>
                <w:sz w:val="20"/>
              </w:rPr>
              <w:t>Re</w:t>
            </w:r>
            <w:r w:rsidR="005A6C98">
              <w:rPr>
                <w:sz w:val="20"/>
              </w:rPr>
              <w:t>jected</w:t>
            </w:r>
            <w:r w:rsidRPr="005A6C98">
              <w:rPr>
                <w:sz w:val="20"/>
              </w:rPr>
              <w:t>.</w:t>
            </w:r>
            <w:r w:rsidRPr="005A6C98">
              <w:rPr>
                <w:sz w:val="20"/>
              </w:rPr>
              <w:br/>
            </w:r>
          </w:p>
          <w:p w14:paraId="30F63545" w14:textId="3070B553" w:rsidR="00BC1EC3" w:rsidRPr="005A6C98" w:rsidRDefault="005A6C98" w:rsidP="00BC1EC3">
            <w:pPr>
              <w:rPr>
                <w:sz w:val="20"/>
              </w:rPr>
            </w:pPr>
            <w:r>
              <w:rPr>
                <w:sz w:val="20"/>
              </w:rPr>
              <w:lastRenderedPageBreak/>
              <w:t>Given no grammar errors, I don’t see any big difference.</w:t>
            </w:r>
            <w:r w:rsidR="00BC1EC3" w:rsidRPr="005A6C98">
              <w:rPr>
                <w:sz w:val="20"/>
              </w:rPr>
              <w:br/>
            </w:r>
          </w:p>
        </w:tc>
      </w:tr>
      <w:tr w:rsidR="00687199" w:rsidRPr="005A6C98" w14:paraId="47DDFB4B" w14:textId="77777777" w:rsidTr="005A6C98">
        <w:trPr>
          <w:trHeight w:val="212"/>
        </w:trPr>
        <w:tc>
          <w:tcPr>
            <w:tcW w:w="554" w:type="dxa"/>
            <w:shd w:val="clear" w:color="auto" w:fill="auto"/>
            <w:noWrap/>
            <w:vAlign w:val="center"/>
          </w:tcPr>
          <w:p w14:paraId="073CEEDC" w14:textId="4D29CCAA" w:rsidR="00687199" w:rsidRPr="005A6C98" w:rsidRDefault="00687199" w:rsidP="00687199">
            <w:pPr>
              <w:jc w:val="center"/>
              <w:rPr>
                <w:color w:val="000000"/>
                <w:sz w:val="20"/>
              </w:rPr>
            </w:pPr>
            <w:r w:rsidRPr="00687199">
              <w:rPr>
                <w:color w:val="000000"/>
                <w:sz w:val="20"/>
              </w:rPr>
              <w:lastRenderedPageBreak/>
              <w:t>16706</w:t>
            </w:r>
          </w:p>
        </w:tc>
        <w:tc>
          <w:tcPr>
            <w:tcW w:w="567" w:type="dxa"/>
            <w:shd w:val="clear" w:color="auto" w:fill="auto"/>
            <w:noWrap/>
            <w:vAlign w:val="center"/>
          </w:tcPr>
          <w:p w14:paraId="47A42931" w14:textId="56696D3A" w:rsidR="00687199" w:rsidRPr="005A6C98" w:rsidRDefault="00687199" w:rsidP="00687199">
            <w:pPr>
              <w:jc w:val="center"/>
              <w:rPr>
                <w:color w:val="000000"/>
                <w:sz w:val="20"/>
              </w:rPr>
            </w:pPr>
            <w:r w:rsidRPr="00687199">
              <w:rPr>
                <w:color w:val="000000"/>
                <w:sz w:val="20"/>
              </w:rPr>
              <w:t>421.50</w:t>
            </w:r>
          </w:p>
        </w:tc>
        <w:tc>
          <w:tcPr>
            <w:tcW w:w="3969" w:type="dxa"/>
            <w:shd w:val="clear" w:color="auto" w:fill="auto"/>
            <w:noWrap/>
          </w:tcPr>
          <w:p w14:paraId="7FCD0A46" w14:textId="1409B37D" w:rsidR="00687199" w:rsidRPr="005A6C98" w:rsidRDefault="00687199" w:rsidP="00687199">
            <w:pPr>
              <w:rPr>
                <w:sz w:val="20"/>
              </w:rPr>
            </w:pPr>
            <w:r w:rsidRPr="008D7A39">
              <w:t>"</w:t>
            </w:r>
            <w:proofErr w:type="spellStart"/>
            <w:r w:rsidRPr="008D7A39">
              <w:t>An</w:t>
            </w:r>
            <w:proofErr w:type="spellEnd"/>
            <w:r w:rsidRPr="008D7A39">
              <w:t xml:space="preserve"> HE AP shall not allocate an RU in </w:t>
            </w:r>
            <w:proofErr w:type="gramStart"/>
            <w:r w:rsidRPr="008D7A39">
              <w:t>an</w:t>
            </w:r>
            <w:proofErr w:type="gramEnd"/>
            <w:r w:rsidRPr="008D7A39">
              <w:t xml:space="preserve"> 160 MHz or 80+80 MHz HE MU PPDU or HE TB PPDU to a 20 MHz operating non-AP HE STA with the 20 MHz In 160/80+80 MHz HE PPDU In 2.4 GHz Band subfield in the HE PHY Capabilities Information field in its HE Capabilities element equal to 0"</w:t>
            </w:r>
          </w:p>
        </w:tc>
        <w:tc>
          <w:tcPr>
            <w:tcW w:w="1134" w:type="dxa"/>
            <w:shd w:val="clear" w:color="auto" w:fill="auto"/>
            <w:noWrap/>
          </w:tcPr>
          <w:p w14:paraId="78101896" w14:textId="12D24084" w:rsidR="00687199" w:rsidRPr="005A6C98" w:rsidRDefault="00687199" w:rsidP="00687199">
            <w:pPr>
              <w:rPr>
                <w:sz w:val="20"/>
              </w:rPr>
            </w:pPr>
            <w:r w:rsidRPr="008D7A39">
              <w:t>160MHz not applicable in 2.4GHz band. Need to change band details.</w:t>
            </w:r>
          </w:p>
        </w:tc>
        <w:tc>
          <w:tcPr>
            <w:tcW w:w="3946" w:type="dxa"/>
            <w:shd w:val="clear" w:color="auto" w:fill="auto"/>
          </w:tcPr>
          <w:p w14:paraId="056B0C85" w14:textId="77777777" w:rsidR="00687199" w:rsidRDefault="00687199" w:rsidP="00687199">
            <w:pPr>
              <w:rPr>
                <w:sz w:val="20"/>
                <w:lang w:eastAsia="ko-KR"/>
              </w:rPr>
            </w:pPr>
            <w:r>
              <w:rPr>
                <w:rFonts w:hint="eastAsia"/>
                <w:sz w:val="20"/>
                <w:lang w:eastAsia="ko-KR"/>
              </w:rPr>
              <w:t>R</w:t>
            </w:r>
            <w:r>
              <w:rPr>
                <w:sz w:val="20"/>
                <w:lang w:eastAsia="ko-KR"/>
              </w:rPr>
              <w:t>ejected.</w:t>
            </w:r>
          </w:p>
          <w:p w14:paraId="083384AF" w14:textId="77777777" w:rsidR="00687199" w:rsidRDefault="00687199" w:rsidP="00687199">
            <w:pPr>
              <w:rPr>
                <w:sz w:val="20"/>
                <w:lang w:eastAsia="ko-KR"/>
              </w:rPr>
            </w:pPr>
          </w:p>
          <w:p w14:paraId="1C8C27C2" w14:textId="491664F0" w:rsidR="00687199" w:rsidRPr="005A6C98" w:rsidRDefault="00687199" w:rsidP="00687199">
            <w:pPr>
              <w:rPr>
                <w:sz w:val="20"/>
                <w:lang w:eastAsia="ko-KR"/>
              </w:rPr>
            </w:pPr>
            <w:r>
              <w:rPr>
                <w:sz w:val="20"/>
                <w:lang w:eastAsia="ko-KR"/>
              </w:rPr>
              <w:t xml:space="preserve">Already fixed in D3.2 based on </w:t>
            </w:r>
            <w:r w:rsidRPr="00687199">
              <w:rPr>
                <w:sz w:val="20"/>
                <w:lang w:eastAsia="ko-KR"/>
              </w:rPr>
              <w:t>11-18/1453r1</w:t>
            </w:r>
          </w:p>
        </w:tc>
      </w:tr>
      <w:tr w:rsidR="00EF62EB" w:rsidRPr="00E908E0" w14:paraId="23717BEA" w14:textId="77777777" w:rsidTr="00D01C12">
        <w:trPr>
          <w:trHeight w:val="212"/>
        </w:trPr>
        <w:tc>
          <w:tcPr>
            <w:tcW w:w="554" w:type="dxa"/>
            <w:shd w:val="clear" w:color="auto" w:fill="auto"/>
            <w:noWrap/>
            <w:vAlign w:val="center"/>
          </w:tcPr>
          <w:p w14:paraId="2496AF30" w14:textId="77777777" w:rsidR="00EF62EB" w:rsidRPr="00E908E0" w:rsidRDefault="00EF62EB" w:rsidP="0079116F">
            <w:pPr>
              <w:jc w:val="center"/>
              <w:rPr>
                <w:sz w:val="20"/>
              </w:rPr>
            </w:pPr>
            <w:r w:rsidRPr="00E908E0">
              <w:rPr>
                <w:color w:val="000000"/>
                <w:sz w:val="20"/>
              </w:rPr>
              <w:t>16526</w:t>
            </w:r>
          </w:p>
        </w:tc>
        <w:tc>
          <w:tcPr>
            <w:tcW w:w="567" w:type="dxa"/>
            <w:shd w:val="clear" w:color="auto" w:fill="auto"/>
            <w:noWrap/>
            <w:vAlign w:val="center"/>
          </w:tcPr>
          <w:p w14:paraId="43CB7D75" w14:textId="77777777" w:rsidR="00EF62EB" w:rsidRPr="00E908E0" w:rsidRDefault="00EF62EB" w:rsidP="0079116F">
            <w:pPr>
              <w:jc w:val="center"/>
              <w:rPr>
                <w:sz w:val="20"/>
              </w:rPr>
            </w:pPr>
            <w:r w:rsidRPr="00E908E0">
              <w:rPr>
                <w:color w:val="000000"/>
                <w:sz w:val="20"/>
              </w:rPr>
              <w:t>410.58</w:t>
            </w:r>
          </w:p>
        </w:tc>
        <w:tc>
          <w:tcPr>
            <w:tcW w:w="3969" w:type="dxa"/>
            <w:shd w:val="clear" w:color="auto" w:fill="auto"/>
            <w:noWrap/>
            <w:vAlign w:val="center"/>
          </w:tcPr>
          <w:p w14:paraId="7098D41B" w14:textId="77777777" w:rsidR="00EF62EB" w:rsidRPr="00E908E0" w:rsidRDefault="00EF62EB" w:rsidP="0079116F">
            <w:pPr>
              <w:rPr>
                <w:sz w:val="20"/>
              </w:rPr>
            </w:pPr>
            <w:r w:rsidRPr="00E908E0">
              <w:rPr>
                <w:color w:val="000000"/>
                <w:sz w:val="20"/>
              </w:rPr>
              <w:t xml:space="preserve">"The 26-tone RU, 52-tone RU, 106-tone RU and 242-tone RU are used in the 20 MHz, 40 MHz, 80 MHz,160 MHz and 80+80 MHz HE MU PPDU format. The 52-tone RU, 106-tone RU and 242-tone RU are </w:t>
            </w:r>
            <w:proofErr w:type="spellStart"/>
            <w:r w:rsidRPr="00E908E0">
              <w:rPr>
                <w:color w:val="000000"/>
                <w:sz w:val="20"/>
              </w:rPr>
              <w:t>usedin</w:t>
            </w:r>
            <w:proofErr w:type="spellEnd"/>
            <w:r w:rsidRPr="00E908E0">
              <w:rPr>
                <w:color w:val="000000"/>
                <w:sz w:val="20"/>
              </w:rPr>
              <w:t xml:space="preserve"> the 20 MHz, 40 MHz, 80 MHz, 160 MHz and 80+80 MHz HE TB PPDU format. The 26-tone RU is </w:t>
            </w:r>
            <w:proofErr w:type="spellStart"/>
            <w:r w:rsidRPr="00E908E0">
              <w:rPr>
                <w:color w:val="000000"/>
                <w:sz w:val="20"/>
              </w:rPr>
              <w:t>usedin</w:t>
            </w:r>
            <w:proofErr w:type="spellEnd"/>
            <w:r w:rsidRPr="00E908E0">
              <w:rPr>
                <w:color w:val="000000"/>
                <w:sz w:val="20"/>
              </w:rPr>
              <w:t xml:space="preserve"> the 20 MHz, 40 MHz, 80 MHz, 160 MHz and 80+80 MHz HE TB PPDU format, except when a STA </w:t>
            </w:r>
            <w:proofErr w:type="spellStart"/>
            <w:r w:rsidRPr="00E908E0">
              <w:rPr>
                <w:color w:val="000000"/>
                <w:sz w:val="20"/>
              </w:rPr>
              <w:t>isoperating</w:t>
            </w:r>
            <w:proofErr w:type="spellEnd"/>
            <w:r w:rsidRPr="00E908E0">
              <w:rPr>
                <w:color w:val="000000"/>
                <w:sz w:val="20"/>
              </w:rPr>
              <w:t xml:space="preserve"> in an operating class for which the </w:t>
            </w:r>
            <w:proofErr w:type="spellStart"/>
            <w:r w:rsidRPr="00E908E0">
              <w:rPr>
                <w:color w:val="000000"/>
                <w:sz w:val="20"/>
              </w:rPr>
              <w:t>behavior</w:t>
            </w:r>
            <w:proofErr w:type="spellEnd"/>
            <w:r w:rsidRPr="00E908E0">
              <w:rPr>
                <w:color w:val="000000"/>
                <w:sz w:val="20"/>
              </w:rPr>
              <w:t xml:space="preserve"> limits set listed in Annex E includes the</w:t>
            </w:r>
            <w:r>
              <w:rPr>
                <w:color w:val="000000"/>
                <w:sz w:val="20"/>
              </w:rPr>
              <w:t xml:space="preserve"> </w:t>
            </w:r>
            <w:r w:rsidRPr="00E908E0">
              <w:rPr>
                <w:color w:val="000000"/>
                <w:sz w:val="20"/>
              </w:rPr>
              <w:t xml:space="preserve">DFS_50_100_Behavior (see 27.5.3.2.1 (General) and 27.5.3.3 (STA </w:t>
            </w:r>
            <w:proofErr w:type="spellStart"/>
            <w:r w:rsidRPr="00E908E0">
              <w:rPr>
                <w:color w:val="000000"/>
                <w:sz w:val="20"/>
              </w:rPr>
              <w:t>behavior</w:t>
            </w:r>
            <w:proofErr w:type="spellEnd"/>
            <w:r w:rsidRPr="00E908E0">
              <w:rPr>
                <w:color w:val="000000"/>
                <w:sz w:val="20"/>
              </w:rPr>
              <w:t xml:space="preserve"> for UL MU operation)). The106-tone RU is used in the HE ER SU PPDU format." Bullet points for easier </w:t>
            </w:r>
            <w:proofErr w:type="gramStart"/>
            <w:r w:rsidRPr="00E908E0">
              <w:rPr>
                <w:color w:val="000000"/>
                <w:sz w:val="20"/>
              </w:rPr>
              <w:t>reading ?</w:t>
            </w:r>
            <w:proofErr w:type="gramEnd"/>
          </w:p>
        </w:tc>
        <w:tc>
          <w:tcPr>
            <w:tcW w:w="1134" w:type="dxa"/>
            <w:shd w:val="clear" w:color="auto" w:fill="auto"/>
            <w:noWrap/>
            <w:vAlign w:val="center"/>
          </w:tcPr>
          <w:p w14:paraId="320E1183" w14:textId="77777777" w:rsidR="00EF62EB" w:rsidRPr="00E908E0" w:rsidRDefault="00EF62EB" w:rsidP="0079116F">
            <w:pPr>
              <w:rPr>
                <w:sz w:val="20"/>
              </w:rPr>
            </w:pPr>
            <w:r w:rsidRPr="00E908E0">
              <w:rPr>
                <w:color w:val="000000"/>
                <w:sz w:val="20"/>
              </w:rPr>
              <w:t>Make into bullet points</w:t>
            </w:r>
          </w:p>
        </w:tc>
        <w:tc>
          <w:tcPr>
            <w:tcW w:w="3946" w:type="dxa"/>
            <w:shd w:val="clear" w:color="auto" w:fill="auto"/>
          </w:tcPr>
          <w:p w14:paraId="60C29240" w14:textId="77777777" w:rsidR="00EF62EB" w:rsidRPr="00E908E0" w:rsidRDefault="00EF62EB" w:rsidP="0079116F">
            <w:pPr>
              <w:rPr>
                <w:sz w:val="20"/>
              </w:rPr>
            </w:pPr>
            <w:r w:rsidRPr="00E908E0">
              <w:rPr>
                <w:sz w:val="20"/>
              </w:rPr>
              <w:t>Rejected.</w:t>
            </w:r>
            <w:r w:rsidRPr="00E908E0">
              <w:rPr>
                <w:sz w:val="20"/>
              </w:rPr>
              <w:br/>
            </w:r>
            <w:r w:rsidRPr="00E908E0">
              <w:rPr>
                <w:sz w:val="20"/>
              </w:rPr>
              <w:br/>
              <w:t>The current description is fully readable, so bullet points do not make any difference.</w:t>
            </w:r>
          </w:p>
        </w:tc>
      </w:tr>
      <w:tr w:rsidR="00D01C12" w:rsidRPr="00E908E0" w14:paraId="760BD405" w14:textId="77777777" w:rsidTr="00D01C12">
        <w:trPr>
          <w:trHeight w:val="212"/>
        </w:trPr>
        <w:tc>
          <w:tcPr>
            <w:tcW w:w="554" w:type="dxa"/>
            <w:shd w:val="clear" w:color="auto" w:fill="auto"/>
            <w:noWrap/>
            <w:vAlign w:val="center"/>
          </w:tcPr>
          <w:p w14:paraId="4C5A0ABE" w14:textId="0E388503" w:rsidR="00D01C12" w:rsidRPr="00D01C12" w:rsidRDefault="00D01C12" w:rsidP="00D01C12">
            <w:pPr>
              <w:jc w:val="center"/>
              <w:rPr>
                <w:color w:val="000000"/>
                <w:sz w:val="20"/>
              </w:rPr>
            </w:pPr>
            <w:r w:rsidRPr="00D01C12">
              <w:rPr>
                <w:color w:val="000000"/>
                <w:sz w:val="20"/>
              </w:rPr>
              <w:t>16528</w:t>
            </w:r>
          </w:p>
        </w:tc>
        <w:tc>
          <w:tcPr>
            <w:tcW w:w="567" w:type="dxa"/>
            <w:shd w:val="clear" w:color="auto" w:fill="auto"/>
            <w:noWrap/>
            <w:vAlign w:val="center"/>
          </w:tcPr>
          <w:p w14:paraId="355B0772" w14:textId="295383C8" w:rsidR="00D01C12" w:rsidRPr="00D01C12" w:rsidRDefault="00D01C12" w:rsidP="00D01C12">
            <w:pPr>
              <w:jc w:val="center"/>
              <w:rPr>
                <w:color w:val="000000"/>
                <w:sz w:val="20"/>
              </w:rPr>
            </w:pPr>
            <w:r w:rsidRPr="00D01C12">
              <w:rPr>
                <w:color w:val="000000"/>
                <w:sz w:val="20"/>
              </w:rPr>
              <w:t>417.36</w:t>
            </w:r>
          </w:p>
        </w:tc>
        <w:tc>
          <w:tcPr>
            <w:tcW w:w="3969" w:type="dxa"/>
            <w:shd w:val="clear" w:color="auto" w:fill="auto"/>
            <w:noWrap/>
          </w:tcPr>
          <w:p w14:paraId="003973E3" w14:textId="03F35246" w:rsidR="00D01C12" w:rsidRPr="00D01C12" w:rsidRDefault="00D01C12" w:rsidP="00D01C12">
            <w:pPr>
              <w:rPr>
                <w:color w:val="000000"/>
                <w:sz w:val="20"/>
              </w:rPr>
            </w:pPr>
            <w:r w:rsidRPr="00D01C12">
              <w:rPr>
                <w:sz w:val="20"/>
              </w:rPr>
              <w:t>"The 20 MHz HE MU PPDU and HE TB PPDU with one or more RUs smaller than 242 tones has 7 DC subcarriers located at [-3: 3]. The 20 MHz HE SU PPDU, HE MU PPDU and HE TB PPDU with a 242-tone RU has 3 DC subcarriers located at [-1: 1]. The 40 MHz HE PPDU has 5 DC subcarriers located at [-2: 2]. An 80 MHz HE MU PPDU and HE TB PPDU with one or more RUs smaller than 996 tones has 7 DC subcarriers located at [-3: 3]. The 80 MHz HE SU PPDU, HE MU PPDU and HE TB PPDU with a 996-tone RU has 5 DC subcarriers located at [-2: 2]. The same structure as used in the 80 MHz HE PPDU is used for each 80 MHz frequency segment of the 160 MHz and 80+80 MHz HE PPDU. The DC tones are located on subcarriers [-11: 11]."; Place in table like Table 28-9 (Null subcarriers)</w:t>
            </w:r>
          </w:p>
        </w:tc>
        <w:tc>
          <w:tcPr>
            <w:tcW w:w="1134" w:type="dxa"/>
            <w:shd w:val="clear" w:color="auto" w:fill="auto"/>
            <w:noWrap/>
            <w:vAlign w:val="center"/>
          </w:tcPr>
          <w:p w14:paraId="371F8C47" w14:textId="28A7E6E7" w:rsidR="00D01C12" w:rsidRPr="00D01C12" w:rsidRDefault="00D01C12" w:rsidP="00D01C12">
            <w:pPr>
              <w:rPr>
                <w:color w:val="000000"/>
                <w:sz w:val="20"/>
              </w:rPr>
            </w:pPr>
            <w:r w:rsidRPr="00D01C12">
              <w:rPr>
                <w:color w:val="000000"/>
                <w:sz w:val="20"/>
              </w:rPr>
              <w:t>Have reference table</w:t>
            </w:r>
          </w:p>
        </w:tc>
        <w:tc>
          <w:tcPr>
            <w:tcW w:w="3946" w:type="dxa"/>
            <w:shd w:val="clear" w:color="auto" w:fill="auto"/>
          </w:tcPr>
          <w:p w14:paraId="4A26B971" w14:textId="77777777" w:rsidR="00D01C12" w:rsidRDefault="00D01C12" w:rsidP="00D01C12">
            <w:pPr>
              <w:rPr>
                <w:sz w:val="20"/>
              </w:rPr>
            </w:pPr>
            <w:r w:rsidRPr="00D01C12">
              <w:rPr>
                <w:sz w:val="20"/>
              </w:rPr>
              <w:t>Rejected.</w:t>
            </w:r>
            <w:r w:rsidRPr="00D01C12">
              <w:rPr>
                <w:sz w:val="20"/>
              </w:rPr>
              <w:br/>
            </w:r>
            <w:r w:rsidRPr="00D01C12">
              <w:rPr>
                <w:sz w:val="20"/>
              </w:rPr>
              <w:br/>
              <w:t xml:space="preserve">The current description corresponds to Figure 28-5 (RU locations in a 20 MHz HE PPDU), Figure 28-6 (RU locations in a 40 MHz HE PPDU) and Figure 28-7 (RU locations in an 80 MHz HE PPDU) especially for DC tones depending on </w:t>
            </w:r>
            <w:r>
              <w:rPr>
                <w:sz w:val="20"/>
              </w:rPr>
              <w:t>the</w:t>
            </w:r>
            <w:r w:rsidRPr="00D01C12">
              <w:rPr>
                <w:sz w:val="20"/>
              </w:rPr>
              <w:t xml:space="preserve"> HE PPDU format and its bandwidth.</w:t>
            </w:r>
          </w:p>
          <w:p w14:paraId="50555E34" w14:textId="29057DD6" w:rsidR="00D01C12" w:rsidRPr="00D01C12" w:rsidRDefault="00D01C12" w:rsidP="00D01C12">
            <w:pPr>
              <w:rPr>
                <w:sz w:val="20"/>
              </w:rPr>
            </w:pPr>
            <w:r w:rsidRPr="00D01C12">
              <w:rPr>
                <w:sz w:val="20"/>
              </w:rPr>
              <w:br/>
              <w:t xml:space="preserve">Given the three figures, having additional reference table does not make </w:t>
            </w:r>
            <w:r w:rsidR="00B23C6D">
              <w:rPr>
                <w:sz w:val="20"/>
              </w:rPr>
              <w:t>big</w:t>
            </w:r>
            <w:r w:rsidRPr="00D01C12">
              <w:rPr>
                <w:sz w:val="20"/>
              </w:rPr>
              <w:t xml:space="preserve"> difference when it comes to the readable aspect.</w:t>
            </w:r>
          </w:p>
        </w:tc>
      </w:tr>
      <w:tr w:rsidR="00D01C12" w:rsidRPr="00E908E0" w14:paraId="4A278666" w14:textId="77777777" w:rsidTr="00D01C12">
        <w:trPr>
          <w:trHeight w:val="212"/>
        </w:trPr>
        <w:tc>
          <w:tcPr>
            <w:tcW w:w="554" w:type="dxa"/>
            <w:shd w:val="clear" w:color="auto" w:fill="auto"/>
            <w:noWrap/>
            <w:vAlign w:val="center"/>
          </w:tcPr>
          <w:p w14:paraId="3ED1A992" w14:textId="7D9D6438" w:rsidR="00D01C12" w:rsidRPr="00D01C12" w:rsidRDefault="00D01C12" w:rsidP="00D01C12">
            <w:pPr>
              <w:jc w:val="center"/>
              <w:rPr>
                <w:color w:val="000000"/>
                <w:sz w:val="20"/>
              </w:rPr>
            </w:pPr>
            <w:r w:rsidRPr="00D01C12">
              <w:rPr>
                <w:color w:val="000000"/>
                <w:sz w:val="20"/>
              </w:rPr>
              <w:t>16529</w:t>
            </w:r>
          </w:p>
        </w:tc>
        <w:tc>
          <w:tcPr>
            <w:tcW w:w="567" w:type="dxa"/>
            <w:shd w:val="clear" w:color="auto" w:fill="auto"/>
            <w:noWrap/>
            <w:vAlign w:val="center"/>
          </w:tcPr>
          <w:p w14:paraId="0C63134B" w14:textId="1A1ABBFF" w:rsidR="00D01C12" w:rsidRPr="00D01C12" w:rsidRDefault="00D01C12" w:rsidP="00D01C12">
            <w:pPr>
              <w:jc w:val="center"/>
              <w:rPr>
                <w:color w:val="000000"/>
                <w:sz w:val="20"/>
              </w:rPr>
            </w:pPr>
            <w:r w:rsidRPr="00D01C12">
              <w:rPr>
                <w:color w:val="000000"/>
                <w:sz w:val="20"/>
              </w:rPr>
              <w:t>417.47</w:t>
            </w:r>
          </w:p>
        </w:tc>
        <w:tc>
          <w:tcPr>
            <w:tcW w:w="3969" w:type="dxa"/>
            <w:shd w:val="clear" w:color="auto" w:fill="auto"/>
            <w:noWrap/>
          </w:tcPr>
          <w:p w14:paraId="4FE7E223" w14:textId="0EAADEA9" w:rsidR="00D01C12" w:rsidRPr="00D01C12" w:rsidRDefault="00D01C12" w:rsidP="00D01C12">
            <w:pPr>
              <w:rPr>
                <w:color w:val="000000"/>
                <w:sz w:val="20"/>
              </w:rPr>
            </w:pPr>
            <w:r w:rsidRPr="00D01C12">
              <w:rPr>
                <w:sz w:val="20"/>
              </w:rPr>
              <w:t>"The 20 MHz HE PPDU format has 11 guard subcarriers: the 6 lowest frequency subcarriers [</w:t>
            </w:r>
            <w:r w:rsidRPr="00D01C12">
              <w:rPr>
                <w:rFonts w:eastAsia="맑은 고딕"/>
                <w:sz w:val="20"/>
              </w:rPr>
              <w:t>-</w:t>
            </w:r>
            <w:r w:rsidRPr="00D01C12">
              <w:rPr>
                <w:sz w:val="20"/>
              </w:rPr>
              <w:t>128: -123] and 5 highest frequency subcarriers [123: 127] as shown in Figure 28-5 (RU locations in a 20 MHz HE PPDU). The 40 MHz HE PPDU has 23 guard subcarriers: the 12 lowest frequency subcarriers [</w:t>
            </w:r>
            <w:r w:rsidRPr="00D01C12">
              <w:rPr>
                <w:rFonts w:eastAsia="맑은 고딕"/>
                <w:sz w:val="20"/>
              </w:rPr>
              <w:t>-</w:t>
            </w:r>
            <w:r w:rsidRPr="00D01C12">
              <w:rPr>
                <w:sz w:val="20"/>
              </w:rPr>
              <w:t xml:space="preserve">256: </w:t>
            </w:r>
            <w:r w:rsidRPr="00D01C12">
              <w:rPr>
                <w:rFonts w:eastAsia="맑은 고딕"/>
                <w:sz w:val="20"/>
              </w:rPr>
              <w:t>-</w:t>
            </w:r>
            <w:r w:rsidRPr="00D01C12">
              <w:rPr>
                <w:sz w:val="20"/>
              </w:rPr>
              <w:t xml:space="preserve">245] and the 11 highest frequency subcarriers </w:t>
            </w:r>
            <w:r w:rsidRPr="00D01C12">
              <w:rPr>
                <w:sz w:val="20"/>
              </w:rPr>
              <w:lastRenderedPageBreak/>
              <w:t>[245: 255] as shown in Figure 28-6 (RU locations in a 40 MHz HE PPDU). The 80 MHz HE PPDU has 23 guard subcarriers: the 12 lowest frequency subcarriers [</w:t>
            </w:r>
            <w:r w:rsidRPr="00D01C12">
              <w:rPr>
                <w:rFonts w:eastAsia="맑은 고딕"/>
                <w:sz w:val="20"/>
              </w:rPr>
              <w:t>-</w:t>
            </w:r>
            <w:r w:rsidRPr="00D01C12">
              <w:rPr>
                <w:sz w:val="20"/>
              </w:rPr>
              <w:t xml:space="preserve">512: -501] and the 11 highest frequency subcarriers [501: 511] as shown in Figure 28-7 (RU locations in an 80 MHz HE PPDU). For 160 MHz and 80+80 MHz HE PPDUs, the same number of lowest frequency and highest frequency guard subcarriers as 80 MHz are defined at each edge of the 160 MHz and 80+80 </w:t>
            </w:r>
            <w:proofErr w:type="spellStart"/>
            <w:r w:rsidRPr="00D01C12">
              <w:rPr>
                <w:sz w:val="20"/>
              </w:rPr>
              <w:t>MHz.</w:t>
            </w:r>
            <w:proofErr w:type="spellEnd"/>
            <w:r w:rsidRPr="00D01C12">
              <w:rPr>
                <w:sz w:val="20"/>
              </w:rPr>
              <w:t>":  Place in table like Table 28-9 (Null subcarriers)</w:t>
            </w:r>
          </w:p>
        </w:tc>
        <w:tc>
          <w:tcPr>
            <w:tcW w:w="1134" w:type="dxa"/>
            <w:shd w:val="clear" w:color="auto" w:fill="auto"/>
            <w:noWrap/>
            <w:vAlign w:val="center"/>
          </w:tcPr>
          <w:p w14:paraId="0DDB33E8" w14:textId="4C2CB5A3" w:rsidR="00D01C12" w:rsidRPr="00D01C12" w:rsidRDefault="00D01C12" w:rsidP="00D01C12">
            <w:pPr>
              <w:rPr>
                <w:color w:val="000000"/>
                <w:sz w:val="20"/>
              </w:rPr>
            </w:pPr>
            <w:r w:rsidRPr="00D01C12">
              <w:rPr>
                <w:color w:val="000000"/>
                <w:sz w:val="20"/>
              </w:rPr>
              <w:lastRenderedPageBreak/>
              <w:t>Have reference table</w:t>
            </w:r>
          </w:p>
        </w:tc>
        <w:tc>
          <w:tcPr>
            <w:tcW w:w="3946" w:type="dxa"/>
            <w:shd w:val="clear" w:color="auto" w:fill="auto"/>
          </w:tcPr>
          <w:p w14:paraId="034BDC65" w14:textId="77777777" w:rsidR="00D01C12" w:rsidRDefault="00D01C12" w:rsidP="00D01C12">
            <w:pPr>
              <w:rPr>
                <w:sz w:val="20"/>
              </w:rPr>
            </w:pPr>
            <w:r w:rsidRPr="00D01C12">
              <w:rPr>
                <w:sz w:val="20"/>
              </w:rPr>
              <w:t>Rejected</w:t>
            </w:r>
          </w:p>
          <w:p w14:paraId="5140652F" w14:textId="77777777" w:rsidR="00D01C12" w:rsidRDefault="00D01C12" w:rsidP="00D01C12">
            <w:pPr>
              <w:rPr>
                <w:sz w:val="20"/>
              </w:rPr>
            </w:pPr>
          </w:p>
          <w:p w14:paraId="2D6300EE" w14:textId="487ECCB1" w:rsidR="00D01C12" w:rsidRPr="00D01C12" w:rsidRDefault="00D01C12" w:rsidP="00D01C12">
            <w:pPr>
              <w:rPr>
                <w:sz w:val="20"/>
              </w:rPr>
            </w:pPr>
            <w:r w:rsidRPr="00D01C12">
              <w:rPr>
                <w:sz w:val="20"/>
              </w:rPr>
              <w:t xml:space="preserve">The current description corresponds to Figure 28-5 (RU locations in a 20 MHz HE PPDU), Figure 28-6 (RU locations in a 40 MHz HE PPDU) and Figure 28-7 (RU locations in an 80 MHz HE PPDU) especially for Guard tones depending on its bandwidth of HE </w:t>
            </w:r>
            <w:r w:rsidRPr="00D01C12">
              <w:rPr>
                <w:sz w:val="20"/>
              </w:rPr>
              <w:lastRenderedPageBreak/>
              <w:t>PPDU.</w:t>
            </w:r>
            <w:r w:rsidRPr="00D01C12">
              <w:rPr>
                <w:sz w:val="20"/>
              </w:rPr>
              <w:br/>
            </w:r>
            <w:r w:rsidRPr="00D01C12">
              <w:rPr>
                <w:sz w:val="20"/>
              </w:rPr>
              <w:br/>
              <w:t xml:space="preserve">Given the three figures, having additional reference table does not make </w:t>
            </w:r>
            <w:r w:rsidR="00B23C6D">
              <w:rPr>
                <w:sz w:val="20"/>
                <w:lang w:eastAsia="ko-KR"/>
              </w:rPr>
              <w:t xml:space="preserve">big </w:t>
            </w:r>
            <w:r w:rsidRPr="00D01C12">
              <w:rPr>
                <w:sz w:val="20"/>
              </w:rPr>
              <w:t>difference when it comes to the readable aspect.</w:t>
            </w:r>
          </w:p>
        </w:tc>
      </w:tr>
      <w:tr w:rsidR="00D01C12" w:rsidRPr="00E908E0" w14:paraId="3B1482E1" w14:textId="77777777" w:rsidTr="00D01C12">
        <w:trPr>
          <w:trHeight w:val="212"/>
        </w:trPr>
        <w:tc>
          <w:tcPr>
            <w:tcW w:w="554" w:type="dxa"/>
            <w:shd w:val="clear" w:color="auto" w:fill="auto"/>
            <w:noWrap/>
            <w:vAlign w:val="center"/>
          </w:tcPr>
          <w:p w14:paraId="0A86128B" w14:textId="5C18502B" w:rsidR="00D01C12" w:rsidRPr="00D01C12" w:rsidRDefault="00D01C12" w:rsidP="00D01C12">
            <w:pPr>
              <w:jc w:val="center"/>
              <w:rPr>
                <w:color w:val="000000"/>
                <w:sz w:val="20"/>
              </w:rPr>
            </w:pPr>
            <w:r w:rsidRPr="00D01C12">
              <w:rPr>
                <w:color w:val="000000"/>
                <w:sz w:val="20"/>
              </w:rPr>
              <w:lastRenderedPageBreak/>
              <w:t>16852</w:t>
            </w:r>
          </w:p>
        </w:tc>
        <w:tc>
          <w:tcPr>
            <w:tcW w:w="567" w:type="dxa"/>
            <w:shd w:val="clear" w:color="auto" w:fill="auto"/>
            <w:noWrap/>
            <w:vAlign w:val="center"/>
          </w:tcPr>
          <w:p w14:paraId="54820588" w14:textId="2BC87BAE" w:rsidR="00D01C12" w:rsidRPr="00D01C12" w:rsidRDefault="00D01C12" w:rsidP="00D01C12">
            <w:pPr>
              <w:jc w:val="center"/>
              <w:rPr>
                <w:color w:val="000000"/>
                <w:sz w:val="20"/>
              </w:rPr>
            </w:pPr>
            <w:r w:rsidRPr="00D01C12">
              <w:rPr>
                <w:color w:val="000000"/>
                <w:sz w:val="20"/>
              </w:rPr>
              <w:t>475.05</w:t>
            </w:r>
          </w:p>
        </w:tc>
        <w:tc>
          <w:tcPr>
            <w:tcW w:w="3969" w:type="dxa"/>
            <w:shd w:val="clear" w:color="auto" w:fill="auto"/>
            <w:noWrap/>
            <w:vAlign w:val="center"/>
          </w:tcPr>
          <w:p w14:paraId="1B1B2499" w14:textId="453D97EE" w:rsidR="00D01C12" w:rsidRPr="00D01C12" w:rsidRDefault="00D01C12" w:rsidP="00D01C12">
            <w:pPr>
              <w:rPr>
                <w:color w:val="000000"/>
                <w:sz w:val="20"/>
              </w:rPr>
            </w:pPr>
            <w:r w:rsidRPr="00D01C12">
              <w:rPr>
                <w:color w:val="000000"/>
                <w:sz w:val="20"/>
              </w:rPr>
              <w:t>The subclause title "Encoding and modulation" doesn't seem to be compatible to the content description.</w:t>
            </w:r>
          </w:p>
        </w:tc>
        <w:tc>
          <w:tcPr>
            <w:tcW w:w="1134" w:type="dxa"/>
            <w:shd w:val="clear" w:color="auto" w:fill="auto"/>
            <w:noWrap/>
            <w:vAlign w:val="center"/>
          </w:tcPr>
          <w:p w14:paraId="7B57D486" w14:textId="66FA5781" w:rsidR="00D01C12" w:rsidRPr="00D01C12" w:rsidRDefault="00D01C12" w:rsidP="00D01C12">
            <w:pPr>
              <w:rPr>
                <w:color w:val="000000"/>
                <w:sz w:val="20"/>
              </w:rPr>
            </w:pPr>
            <w:r w:rsidRPr="00D01C12">
              <w:rPr>
                <w:color w:val="000000"/>
                <w:sz w:val="20"/>
              </w:rPr>
              <w:t>Please update accordingly if agreed.</w:t>
            </w:r>
          </w:p>
        </w:tc>
        <w:tc>
          <w:tcPr>
            <w:tcW w:w="3946" w:type="dxa"/>
            <w:shd w:val="clear" w:color="auto" w:fill="auto"/>
          </w:tcPr>
          <w:p w14:paraId="14763C44" w14:textId="77777777" w:rsidR="00D01C12" w:rsidRDefault="00D01C12" w:rsidP="00D01C12">
            <w:pPr>
              <w:rPr>
                <w:sz w:val="20"/>
              </w:rPr>
            </w:pPr>
            <w:r w:rsidRPr="00D01C12">
              <w:rPr>
                <w:sz w:val="20"/>
              </w:rPr>
              <w:t>Rejected</w:t>
            </w:r>
          </w:p>
          <w:p w14:paraId="79C2A734" w14:textId="77777777" w:rsidR="00D01C12" w:rsidRDefault="00D01C12" w:rsidP="00D01C12">
            <w:pPr>
              <w:rPr>
                <w:sz w:val="20"/>
              </w:rPr>
            </w:pPr>
            <w:r w:rsidRPr="00D01C12">
              <w:rPr>
                <w:sz w:val="20"/>
              </w:rPr>
              <w:br/>
            </w:r>
            <w:proofErr w:type="spellStart"/>
            <w:r w:rsidRPr="00D01C12">
              <w:rPr>
                <w:sz w:val="20"/>
              </w:rPr>
              <w:t>Commentor</w:t>
            </w:r>
            <w:proofErr w:type="spellEnd"/>
            <w:r w:rsidRPr="00D01C12">
              <w:rPr>
                <w:sz w:val="20"/>
              </w:rPr>
              <w:t xml:space="preserve"> fails to clarify why "Encoding and modulation" is not compatible to the content </w:t>
            </w:r>
            <w:proofErr w:type="spellStart"/>
            <w:r w:rsidRPr="00D01C12">
              <w:rPr>
                <w:sz w:val="20"/>
              </w:rPr>
              <w:t>desciption</w:t>
            </w:r>
            <w:proofErr w:type="spellEnd"/>
            <w:r w:rsidRPr="00D01C12">
              <w:rPr>
                <w:sz w:val="20"/>
              </w:rPr>
              <w:t>. This subclause contains how HE-SIG-A1 and HE-SIG-A2 are BCC encoded and BPSK/QBPSK modulated in addition to the time domain waveforms for the HE-SIG-A field which need to be present in HE-SIG-A subclause.</w:t>
            </w:r>
          </w:p>
          <w:p w14:paraId="73811BCD" w14:textId="7AD5DE6B" w:rsidR="00D01C12" w:rsidRPr="00D01C12" w:rsidRDefault="00D01C12" w:rsidP="00D01C12">
            <w:pPr>
              <w:rPr>
                <w:sz w:val="20"/>
              </w:rPr>
            </w:pPr>
          </w:p>
        </w:tc>
      </w:tr>
      <w:tr w:rsidR="00D01C12" w:rsidRPr="00E908E0" w14:paraId="7B28113C" w14:textId="77777777" w:rsidTr="00D01C12">
        <w:trPr>
          <w:trHeight w:val="212"/>
        </w:trPr>
        <w:tc>
          <w:tcPr>
            <w:tcW w:w="554" w:type="dxa"/>
            <w:shd w:val="clear" w:color="auto" w:fill="auto"/>
            <w:noWrap/>
            <w:vAlign w:val="center"/>
          </w:tcPr>
          <w:p w14:paraId="1CEDD1E0" w14:textId="579D34B3" w:rsidR="00D01C12" w:rsidRPr="00D01C12" w:rsidRDefault="00D01C12" w:rsidP="00D01C12">
            <w:pPr>
              <w:jc w:val="center"/>
              <w:rPr>
                <w:color w:val="000000"/>
                <w:sz w:val="20"/>
              </w:rPr>
            </w:pPr>
            <w:r w:rsidRPr="00D01C12">
              <w:rPr>
                <w:color w:val="000000"/>
                <w:sz w:val="20"/>
              </w:rPr>
              <w:t>16843</w:t>
            </w:r>
          </w:p>
        </w:tc>
        <w:tc>
          <w:tcPr>
            <w:tcW w:w="567" w:type="dxa"/>
            <w:shd w:val="clear" w:color="auto" w:fill="auto"/>
            <w:noWrap/>
            <w:vAlign w:val="center"/>
          </w:tcPr>
          <w:p w14:paraId="6A993392" w14:textId="44FBAB04" w:rsidR="00D01C12" w:rsidRPr="00D01C12" w:rsidRDefault="00D01C12" w:rsidP="00D01C12">
            <w:pPr>
              <w:jc w:val="center"/>
              <w:rPr>
                <w:color w:val="000000"/>
                <w:sz w:val="20"/>
              </w:rPr>
            </w:pPr>
            <w:r w:rsidRPr="00D01C12">
              <w:rPr>
                <w:color w:val="000000"/>
                <w:sz w:val="20"/>
              </w:rPr>
              <w:t>477.36</w:t>
            </w:r>
          </w:p>
        </w:tc>
        <w:tc>
          <w:tcPr>
            <w:tcW w:w="3969" w:type="dxa"/>
            <w:shd w:val="clear" w:color="auto" w:fill="auto"/>
            <w:noWrap/>
            <w:vAlign w:val="center"/>
          </w:tcPr>
          <w:p w14:paraId="125C66E5" w14:textId="05DC9930" w:rsidR="00D01C12" w:rsidRPr="00D01C12" w:rsidRDefault="00D01C12" w:rsidP="00D01C12">
            <w:pPr>
              <w:rPr>
                <w:color w:val="000000"/>
                <w:sz w:val="20"/>
              </w:rPr>
            </w:pPr>
            <w:r w:rsidRPr="00D01C12">
              <w:rPr>
                <w:color w:val="000000"/>
                <w:sz w:val="20"/>
              </w:rPr>
              <w:t>The subclause title "Encoding and modulation" doesn't seem to be compatible to the content description. It seems to me that this subclause addresses frequency allocations for the users.</w:t>
            </w:r>
          </w:p>
        </w:tc>
        <w:tc>
          <w:tcPr>
            <w:tcW w:w="1134" w:type="dxa"/>
            <w:shd w:val="clear" w:color="auto" w:fill="auto"/>
            <w:noWrap/>
            <w:vAlign w:val="center"/>
          </w:tcPr>
          <w:p w14:paraId="7DE42685" w14:textId="7AED8D04" w:rsidR="00D01C12" w:rsidRPr="00D01C12" w:rsidRDefault="00D01C12" w:rsidP="00D01C12">
            <w:pPr>
              <w:rPr>
                <w:color w:val="000000"/>
                <w:sz w:val="20"/>
              </w:rPr>
            </w:pPr>
            <w:r w:rsidRPr="00D01C12">
              <w:rPr>
                <w:color w:val="000000"/>
                <w:sz w:val="20"/>
              </w:rPr>
              <w:t>Update accordingly if confirmed.</w:t>
            </w:r>
          </w:p>
        </w:tc>
        <w:tc>
          <w:tcPr>
            <w:tcW w:w="3946" w:type="dxa"/>
            <w:shd w:val="clear" w:color="auto" w:fill="auto"/>
          </w:tcPr>
          <w:p w14:paraId="2075ED54" w14:textId="4546C66B" w:rsidR="00D01C12" w:rsidRDefault="00D01C12" w:rsidP="00D01C12">
            <w:pPr>
              <w:rPr>
                <w:sz w:val="20"/>
              </w:rPr>
            </w:pPr>
            <w:r w:rsidRPr="00D01C12">
              <w:rPr>
                <w:sz w:val="20"/>
              </w:rPr>
              <w:t>Rejected.</w:t>
            </w:r>
            <w:r w:rsidRPr="00D01C12">
              <w:rPr>
                <w:sz w:val="20"/>
              </w:rPr>
              <w:br/>
            </w:r>
            <w:r w:rsidRPr="00D01C12">
              <w:rPr>
                <w:sz w:val="20"/>
              </w:rPr>
              <w:br/>
              <w:t xml:space="preserve">It is true some part addresses </w:t>
            </w:r>
            <w:proofErr w:type="spellStart"/>
            <w:r w:rsidRPr="00D01C12">
              <w:rPr>
                <w:sz w:val="20"/>
              </w:rPr>
              <w:t>freuquency</w:t>
            </w:r>
            <w:proofErr w:type="spellEnd"/>
            <w:r w:rsidRPr="00D01C12">
              <w:rPr>
                <w:sz w:val="20"/>
              </w:rPr>
              <w:t xml:space="preserve"> allocation for users. However</w:t>
            </w:r>
            <w:r>
              <w:rPr>
                <w:sz w:val="20"/>
              </w:rPr>
              <w:t>,</w:t>
            </w:r>
            <w:r w:rsidRPr="00D01C12">
              <w:rPr>
                <w:sz w:val="20"/>
              </w:rPr>
              <w:t xml:space="preserve"> it mostly corresponds to how to encode as shown an example of Figure 28-25 (HE-SIG-B field encoding structure in each 20 MHz) that each two users (only one user before Padding, if needed) are grouped and BCC</w:t>
            </w:r>
            <w:r>
              <w:rPr>
                <w:sz w:val="20"/>
              </w:rPr>
              <w:t xml:space="preserve"> </w:t>
            </w:r>
            <w:r w:rsidRPr="00D01C12">
              <w:rPr>
                <w:sz w:val="20"/>
              </w:rPr>
              <w:t>encoded, and common bits are BCC encoded</w:t>
            </w:r>
            <w:r>
              <w:rPr>
                <w:sz w:val="20"/>
              </w:rPr>
              <w:t>,</w:t>
            </w:r>
            <w:r w:rsidRPr="00D01C12">
              <w:rPr>
                <w:sz w:val="20"/>
              </w:rPr>
              <w:t xml:space="preserve"> respectively. Moreover, this </w:t>
            </w:r>
            <w:proofErr w:type="spellStart"/>
            <w:r w:rsidRPr="00D01C12">
              <w:rPr>
                <w:sz w:val="20"/>
              </w:rPr>
              <w:t>subcluse</w:t>
            </w:r>
            <w:proofErr w:type="spellEnd"/>
            <w:r w:rsidRPr="00D01C12">
              <w:rPr>
                <w:sz w:val="20"/>
              </w:rPr>
              <w:t xml:space="preserve"> contains how to modulate HE-SIG-B by a value in SIGB MCS field in HE-SIG-A. </w:t>
            </w:r>
            <w:r w:rsidRPr="00D01C12">
              <w:rPr>
                <w:sz w:val="20"/>
              </w:rPr>
              <w:br/>
            </w:r>
            <w:r w:rsidRPr="00D01C12">
              <w:rPr>
                <w:sz w:val="20"/>
              </w:rPr>
              <w:br/>
              <w:t>More specific frequency allocation for User Specific field consisting of multiple User fields come up with 28.3.10.8.5 HE-SIG-B per user content.</w:t>
            </w:r>
          </w:p>
          <w:p w14:paraId="34A6B986" w14:textId="5CE0359F" w:rsidR="00D01C12" w:rsidRPr="00D01C12" w:rsidRDefault="00D01C12" w:rsidP="00D01C12">
            <w:pPr>
              <w:rPr>
                <w:sz w:val="20"/>
              </w:rPr>
            </w:pPr>
          </w:p>
        </w:tc>
      </w:tr>
    </w:tbl>
    <w:p w14:paraId="5C44CECF" w14:textId="77777777" w:rsidR="00D01C12" w:rsidRDefault="00E908E0" w:rsidP="00D01C12">
      <w:pPr>
        <w:rPr>
          <w:b/>
          <w:i/>
          <w:sz w:val="20"/>
        </w:rPr>
      </w:pPr>
      <w:r w:rsidRPr="00E908E0">
        <w:rPr>
          <w:sz w:val="20"/>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402"/>
        <w:gridCol w:w="3260"/>
        <w:gridCol w:w="2387"/>
      </w:tblGrid>
      <w:tr w:rsidR="009D035A" w:rsidRPr="009D0135" w14:paraId="211650EC" w14:textId="77777777" w:rsidTr="009D035A">
        <w:trPr>
          <w:trHeight w:val="212"/>
        </w:trPr>
        <w:tc>
          <w:tcPr>
            <w:tcW w:w="554" w:type="dxa"/>
            <w:shd w:val="clear" w:color="auto" w:fill="auto"/>
            <w:noWrap/>
            <w:vAlign w:val="center"/>
            <w:hideMark/>
          </w:tcPr>
          <w:p w14:paraId="56BEBBA2"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6E3106EC" w14:textId="77777777" w:rsidR="00D01C12" w:rsidRPr="009D0135" w:rsidRDefault="00D01C12"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3402" w:type="dxa"/>
            <w:shd w:val="clear" w:color="auto" w:fill="auto"/>
            <w:noWrap/>
            <w:vAlign w:val="bottom"/>
            <w:hideMark/>
          </w:tcPr>
          <w:p w14:paraId="69E37A1A"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3260" w:type="dxa"/>
            <w:shd w:val="clear" w:color="auto" w:fill="auto"/>
            <w:noWrap/>
            <w:vAlign w:val="bottom"/>
            <w:hideMark/>
          </w:tcPr>
          <w:p w14:paraId="56D026B6"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2387" w:type="dxa"/>
            <w:shd w:val="clear" w:color="auto" w:fill="auto"/>
            <w:vAlign w:val="center"/>
            <w:hideMark/>
          </w:tcPr>
          <w:p w14:paraId="0A6A0A35"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D01C12" w:rsidRPr="009D0135" w14:paraId="29F145B8" w14:textId="77777777" w:rsidTr="009D035A">
        <w:trPr>
          <w:trHeight w:val="212"/>
        </w:trPr>
        <w:tc>
          <w:tcPr>
            <w:tcW w:w="554" w:type="dxa"/>
            <w:shd w:val="clear" w:color="auto" w:fill="auto"/>
            <w:noWrap/>
            <w:vAlign w:val="center"/>
          </w:tcPr>
          <w:p w14:paraId="702B3404" w14:textId="73E9A207" w:rsidR="00D01C12" w:rsidRPr="009D0135" w:rsidRDefault="00D01C12" w:rsidP="00D01C12">
            <w:pPr>
              <w:jc w:val="center"/>
              <w:rPr>
                <w:sz w:val="20"/>
              </w:rPr>
            </w:pPr>
            <w:r w:rsidRPr="009D0135">
              <w:rPr>
                <w:color w:val="000000"/>
                <w:sz w:val="20"/>
              </w:rPr>
              <w:t>16536</w:t>
            </w:r>
          </w:p>
        </w:tc>
        <w:tc>
          <w:tcPr>
            <w:tcW w:w="567" w:type="dxa"/>
            <w:shd w:val="clear" w:color="auto" w:fill="auto"/>
            <w:noWrap/>
            <w:vAlign w:val="center"/>
          </w:tcPr>
          <w:p w14:paraId="447765D4" w14:textId="6312F3C0" w:rsidR="00D01C12" w:rsidRPr="009D0135" w:rsidRDefault="00D01C12" w:rsidP="00D01C12">
            <w:pPr>
              <w:jc w:val="center"/>
              <w:rPr>
                <w:sz w:val="20"/>
              </w:rPr>
            </w:pPr>
            <w:r w:rsidRPr="009D0135">
              <w:rPr>
                <w:color w:val="000000"/>
                <w:sz w:val="20"/>
              </w:rPr>
              <w:t>486.43</w:t>
            </w:r>
          </w:p>
        </w:tc>
        <w:tc>
          <w:tcPr>
            <w:tcW w:w="3402" w:type="dxa"/>
            <w:shd w:val="clear" w:color="auto" w:fill="auto"/>
            <w:noWrap/>
            <w:vAlign w:val="center"/>
          </w:tcPr>
          <w:p w14:paraId="338A50E8" w14:textId="3F42F111" w:rsidR="00D01C12" w:rsidRPr="009D0135" w:rsidRDefault="00D01C12" w:rsidP="00D01C12">
            <w:pPr>
              <w:rPr>
                <w:sz w:val="20"/>
              </w:rPr>
            </w:pPr>
            <w:r w:rsidRPr="009D0135">
              <w:rPr>
                <w:color w:val="000000"/>
                <w:sz w:val="20"/>
              </w:rPr>
              <w:t xml:space="preserve">"When </w:t>
            </w:r>
            <w:proofErr w:type="spellStart"/>
            <w:r w:rsidRPr="009D0135">
              <w:rPr>
                <w:color w:val="000000"/>
                <w:sz w:val="20"/>
              </w:rPr>
              <w:t>signaling</w:t>
            </w:r>
            <w:proofErr w:type="spellEnd"/>
            <w:r w:rsidRPr="009D0135">
              <w:rPr>
                <w:color w:val="000000"/>
                <w:sz w:val="20"/>
              </w:rPr>
              <w:t xml:space="preserve"> RUs of size greater than 242 subcarriers, y2y1y0 = 000-111 indicates number of User fields </w:t>
            </w:r>
            <w:proofErr w:type="spellStart"/>
            <w:r w:rsidRPr="009D0135">
              <w:rPr>
                <w:color w:val="000000"/>
                <w:sz w:val="20"/>
              </w:rPr>
              <w:t>inthe</w:t>
            </w:r>
            <w:proofErr w:type="spellEnd"/>
            <w:r w:rsidRPr="009D0135">
              <w:rPr>
                <w:color w:val="000000"/>
                <w:sz w:val="20"/>
              </w:rPr>
              <w:t xml:space="preserve"> HE-SIG-B content channel that contains the corresponding 8-bit RU Allocation subfield. Otherwise, y2y1y0= 000-111 indicates number of STAs multiplexed in the 106-tone RU, 242-tone RU or the lower frequency 106-tone RU if there are two 106-tone RUs and one 26-tone RU is assigned between two 106-tone </w:t>
            </w:r>
            <w:proofErr w:type="spellStart"/>
            <w:r w:rsidRPr="009D0135">
              <w:rPr>
                <w:color w:val="000000"/>
                <w:sz w:val="20"/>
              </w:rPr>
              <w:t>RUs.</w:t>
            </w:r>
            <w:proofErr w:type="spellEnd"/>
            <w:r w:rsidRPr="009D0135">
              <w:rPr>
                <w:color w:val="000000"/>
                <w:sz w:val="20"/>
              </w:rPr>
              <w:t xml:space="preserve"> The </w:t>
            </w:r>
            <w:proofErr w:type="spellStart"/>
            <w:r w:rsidRPr="009D0135">
              <w:rPr>
                <w:color w:val="000000"/>
                <w:sz w:val="20"/>
              </w:rPr>
              <w:lastRenderedPageBreak/>
              <w:t>binaryvector</w:t>
            </w:r>
            <w:proofErr w:type="spellEnd"/>
            <w:r w:rsidRPr="009D0135">
              <w:rPr>
                <w:color w:val="000000"/>
                <w:sz w:val="20"/>
              </w:rPr>
              <w:t xml:space="preserve"> y2y1y0 indicates 22 ├ù y2 + 21 ├ù y1 + y0 + 1 STAs multiplexed the </w:t>
            </w:r>
            <w:proofErr w:type="gramStart"/>
            <w:r w:rsidRPr="009D0135">
              <w:rPr>
                <w:color w:val="000000"/>
                <w:sz w:val="20"/>
              </w:rPr>
              <w:t>RU.z</w:t>
            </w:r>
            <w:proofErr w:type="gramEnd"/>
            <w:r w:rsidRPr="009D0135">
              <w:rPr>
                <w:color w:val="000000"/>
                <w:sz w:val="20"/>
              </w:rPr>
              <w:t xml:space="preserve">2z1z0 = 000-111 indicates number of STAs multiplexed in the higher frequency 106-tone RU if there are two106-tone RUs and one 26-tone RU is assigned between two 106-tone </w:t>
            </w:r>
            <w:proofErr w:type="spellStart"/>
            <w:r w:rsidRPr="009D0135">
              <w:rPr>
                <w:color w:val="000000"/>
                <w:sz w:val="20"/>
              </w:rPr>
              <w:t>RUs.</w:t>
            </w:r>
            <w:proofErr w:type="spellEnd"/>
            <w:r w:rsidRPr="009D0135">
              <w:rPr>
                <w:color w:val="000000"/>
                <w:sz w:val="20"/>
              </w:rPr>
              <w:t xml:space="preserve"> The binary vector z2z1z0 indicates22 ├ù z2 + 21 ├ù z1 + z0 + 1 STAs multiplexed in the RU." article "the" is missing before the word "number" three times in this paragraph</w:t>
            </w:r>
          </w:p>
        </w:tc>
        <w:tc>
          <w:tcPr>
            <w:tcW w:w="3260" w:type="dxa"/>
            <w:shd w:val="clear" w:color="auto" w:fill="auto"/>
            <w:noWrap/>
            <w:vAlign w:val="center"/>
          </w:tcPr>
          <w:p w14:paraId="5C4E946B" w14:textId="1CC4AEF8" w:rsidR="00D01C12" w:rsidRPr="009D0135" w:rsidRDefault="00D01C12" w:rsidP="00D01C12">
            <w:pPr>
              <w:rPr>
                <w:sz w:val="20"/>
              </w:rPr>
            </w:pPr>
            <w:r w:rsidRPr="009D0135">
              <w:rPr>
                <w:color w:val="000000"/>
                <w:sz w:val="20"/>
              </w:rPr>
              <w:lastRenderedPageBreak/>
              <w:t xml:space="preserve">When </w:t>
            </w:r>
            <w:proofErr w:type="spellStart"/>
            <w:r w:rsidRPr="009D0135">
              <w:rPr>
                <w:color w:val="000000"/>
                <w:sz w:val="20"/>
              </w:rPr>
              <w:t>signaling</w:t>
            </w:r>
            <w:proofErr w:type="spellEnd"/>
            <w:r w:rsidRPr="009D0135">
              <w:rPr>
                <w:color w:val="000000"/>
                <w:sz w:val="20"/>
              </w:rPr>
              <w:t xml:space="preserve"> RUs of size greater than 242 subcarriers, y2y1y0 = 000-111 indicates THE number of User fields </w:t>
            </w:r>
            <w:proofErr w:type="spellStart"/>
            <w:r w:rsidRPr="009D0135">
              <w:rPr>
                <w:color w:val="000000"/>
                <w:sz w:val="20"/>
              </w:rPr>
              <w:t>inthe</w:t>
            </w:r>
            <w:proofErr w:type="spellEnd"/>
            <w:r w:rsidRPr="009D0135">
              <w:rPr>
                <w:color w:val="000000"/>
                <w:sz w:val="20"/>
              </w:rPr>
              <w:t xml:space="preserve"> HE-SIG-B content channel that contains the corresponding 8-bit RU Allocation subfield. Otherwise, y2y1y0= 000-111 </w:t>
            </w:r>
            <w:proofErr w:type="spellStart"/>
            <w:r w:rsidRPr="009D0135">
              <w:rPr>
                <w:color w:val="000000"/>
                <w:sz w:val="20"/>
              </w:rPr>
              <w:t>indicatesTHE</w:t>
            </w:r>
            <w:proofErr w:type="spellEnd"/>
            <w:r w:rsidRPr="009D0135">
              <w:rPr>
                <w:color w:val="000000"/>
                <w:sz w:val="20"/>
              </w:rPr>
              <w:t xml:space="preserve"> number of STAs multiplexed in the 106-tone RU, 242-tone RU or the lower frequency 106-tone RU if there are two 106-tone RUs and one 26-tone RU is assigned </w:t>
            </w:r>
            <w:r w:rsidRPr="009D0135">
              <w:rPr>
                <w:color w:val="000000"/>
                <w:sz w:val="20"/>
              </w:rPr>
              <w:lastRenderedPageBreak/>
              <w:t xml:space="preserve">between two 106-tone </w:t>
            </w:r>
            <w:proofErr w:type="spellStart"/>
            <w:r w:rsidRPr="009D0135">
              <w:rPr>
                <w:color w:val="000000"/>
                <w:sz w:val="20"/>
              </w:rPr>
              <w:t>RUs.</w:t>
            </w:r>
            <w:proofErr w:type="spellEnd"/>
            <w:r w:rsidRPr="009D0135">
              <w:rPr>
                <w:color w:val="000000"/>
                <w:sz w:val="20"/>
              </w:rPr>
              <w:t xml:space="preserve"> The </w:t>
            </w:r>
            <w:proofErr w:type="spellStart"/>
            <w:r w:rsidRPr="009D0135">
              <w:rPr>
                <w:color w:val="000000"/>
                <w:sz w:val="20"/>
              </w:rPr>
              <w:t>binaryvector</w:t>
            </w:r>
            <w:proofErr w:type="spellEnd"/>
            <w:r w:rsidRPr="009D0135">
              <w:rPr>
                <w:color w:val="000000"/>
                <w:sz w:val="20"/>
              </w:rPr>
              <w:t xml:space="preserve"> y2y1y0 indicates 22 ├ù y2 + 21 ├ù y1 + y0 + 1 STAs multiplexed the </w:t>
            </w:r>
            <w:proofErr w:type="gramStart"/>
            <w:r w:rsidRPr="009D0135">
              <w:rPr>
                <w:color w:val="000000"/>
                <w:sz w:val="20"/>
              </w:rPr>
              <w:t>RU.z</w:t>
            </w:r>
            <w:proofErr w:type="gramEnd"/>
            <w:r w:rsidRPr="009D0135">
              <w:rPr>
                <w:color w:val="000000"/>
                <w:sz w:val="20"/>
              </w:rPr>
              <w:t xml:space="preserve">2z1z0 = 000-111 </w:t>
            </w:r>
            <w:proofErr w:type="spellStart"/>
            <w:r w:rsidRPr="009D0135">
              <w:rPr>
                <w:color w:val="000000"/>
                <w:sz w:val="20"/>
              </w:rPr>
              <w:t>indicatesT</w:t>
            </w:r>
            <w:proofErr w:type="spellEnd"/>
            <w:r w:rsidRPr="009D0135">
              <w:rPr>
                <w:color w:val="000000"/>
                <w:sz w:val="20"/>
              </w:rPr>
              <w:t xml:space="preserve"> THE number of STAs multiplexed in the higher frequency 106-tone RU if there are two106-tone RUs and one 26-tone RU is assigned between two 106-tone </w:t>
            </w:r>
            <w:proofErr w:type="spellStart"/>
            <w:r w:rsidRPr="009D0135">
              <w:rPr>
                <w:color w:val="000000"/>
                <w:sz w:val="20"/>
              </w:rPr>
              <w:t>RUs.</w:t>
            </w:r>
            <w:proofErr w:type="spellEnd"/>
            <w:r w:rsidRPr="009D0135">
              <w:rPr>
                <w:color w:val="000000"/>
                <w:sz w:val="20"/>
              </w:rPr>
              <w:t xml:space="preserve"> The binary vector z2z1z0 indicates22 ├ù z2 + 21 ├ù z1 + z0 + 1 STAs multiplexed in the RU.</w:t>
            </w:r>
          </w:p>
        </w:tc>
        <w:tc>
          <w:tcPr>
            <w:tcW w:w="2387" w:type="dxa"/>
            <w:shd w:val="clear" w:color="auto" w:fill="auto"/>
          </w:tcPr>
          <w:p w14:paraId="4DA0B94B" w14:textId="2CA0DF01" w:rsidR="00D01C12" w:rsidRPr="009D0135" w:rsidRDefault="00D01C12" w:rsidP="00D01C12">
            <w:pPr>
              <w:rPr>
                <w:sz w:val="20"/>
              </w:rPr>
            </w:pPr>
            <w:r w:rsidRPr="009D0135">
              <w:rPr>
                <w:sz w:val="20"/>
              </w:rPr>
              <w:lastRenderedPageBreak/>
              <w:t>Revised.</w:t>
            </w:r>
            <w:r w:rsidRPr="009D0135">
              <w:rPr>
                <w:sz w:val="20"/>
              </w:rPr>
              <w:br/>
            </w:r>
            <w:r w:rsidRPr="009D0135">
              <w:rPr>
                <w:sz w:val="20"/>
              </w:rPr>
              <w:br/>
              <w:t xml:space="preserve">Agreed in </w:t>
            </w:r>
            <w:proofErr w:type="spellStart"/>
            <w:r w:rsidRPr="009D0135">
              <w:rPr>
                <w:sz w:val="20"/>
              </w:rPr>
              <w:t>priciple</w:t>
            </w:r>
            <w:proofErr w:type="spellEnd"/>
            <w:r w:rsidRPr="009D0135">
              <w:rPr>
                <w:sz w:val="20"/>
              </w:rPr>
              <w:t>.</w:t>
            </w:r>
            <w:r w:rsidRPr="009D0135">
              <w:rPr>
                <w:sz w:val="20"/>
              </w:rPr>
              <w:br/>
            </w:r>
            <w:r w:rsidRPr="009D0135">
              <w:rPr>
                <w:sz w:val="20"/>
              </w:rPr>
              <w:br/>
            </w:r>
            <w:proofErr w:type="spellStart"/>
            <w:r w:rsidRPr="009D0135">
              <w:rPr>
                <w:sz w:val="20"/>
              </w:rPr>
              <w:t>TGax</w:t>
            </w:r>
            <w:proofErr w:type="spellEnd"/>
            <w:r w:rsidRPr="009D0135">
              <w:rPr>
                <w:sz w:val="20"/>
              </w:rPr>
              <w:t xml:space="preserve"> Editor: make changes according to this document </w:t>
            </w:r>
            <w:r w:rsidR="00A8381B">
              <w:rPr>
                <w:sz w:val="20"/>
              </w:rPr>
              <w:t>11-18-1790-01-00ax CR on PHY Miscellaneous</w:t>
            </w:r>
          </w:p>
        </w:tc>
      </w:tr>
    </w:tbl>
    <w:p w14:paraId="280C64A9" w14:textId="044E3165" w:rsidR="00D01C12" w:rsidRPr="007735CF" w:rsidRDefault="00D01C12" w:rsidP="00D01C12">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9D0135">
        <w:rPr>
          <w:b/>
          <w:i/>
          <w:highlight w:val="yellow"/>
        </w:rPr>
        <w:t>505</w:t>
      </w:r>
      <w:r>
        <w:rPr>
          <w:rFonts w:hint="eastAsia"/>
          <w:b/>
          <w:i/>
          <w:highlight w:val="yellow"/>
        </w:rPr>
        <w:t>L</w:t>
      </w:r>
      <w:r w:rsidR="009D0135">
        <w:rPr>
          <w:b/>
          <w:i/>
          <w:highlight w:val="yellow"/>
        </w:rPr>
        <w:t>43</w:t>
      </w:r>
      <w:r w:rsidRPr="007735CF">
        <w:rPr>
          <w:i/>
        </w:rPr>
        <w:t xml:space="preserve"> replace the current text with the proposed changes below.</w:t>
      </w:r>
      <w:r w:rsidRPr="00D23A18">
        <w:rPr>
          <w:w w:val="100"/>
        </w:rPr>
        <w:t xml:space="preserve"> </w:t>
      </w:r>
      <w:r w:rsidRPr="00617A55">
        <w:rPr>
          <w:w w:val="100"/>
          <w:highlight w:val="yellow"/>
        </w:rPr>
        <w:t>(#</w:t>
      </w:r>
      <w:r w:rsidR="006E742A" w:rsidRPr="006E742A">
        <w:rPr>
          <w:highlight w:val="yellow"/>
        </w:rPr>
        <w:t>16536</w:t>
      </w:r>
      <w:r w:rsidRPr="00D23A18">
        <w:rPr>
          <w:highlight w:val="yellow"/>
        </w:rPr>
        <w:t>)</w:t>
      </w:r>
      <w:r w:rsidRPr="007735CF">
        <w:rPr>
          <w:i/>
        </w:rPr>
        <w:br/>
      </w:r>
      <w:r w:rsidRPr="007735CF">
        <w:rPr>
          <w:b/>
          <w:i/>
        </w:rPr>
        <w:t>------------- Begin Text Changes ---------------</w:t>
      </w:r>
    </w:p>
    <w:p w14:paraId="5FFF2863" w14:textId="550D03C8" w:rsidR="00D01C12" w:rsidRDefault="00D01C12" w:rsidP="00D01C12">
      <w:pPr>
        <w:pStyle w:val="Note"/>
        <w:rPr>
          <w:w w:val="100"/>
          <w:sz w:val="20"/>
        </w:rPr>
      </w:pPr>
      <w:r w:rsidRPr="00D01C12">
        <w:rPr>
          <w:w w:val="100"/>
          <w:sz w:val="20"/>
        </w:rPr>
        <w:t>If signaling RUs of size greater than 242 subcarriers, y</w:t>
      </w:r>
      <w:r w:rsidRPr="00D01C12">
        <w:rPr>
          <w:w w:val="100"/>
          <w:sz w:val="20"/>
          <w:vertAlign w:val="subscript"/>
        </w:rPr>
        <w:t>2</w:t>
      </w:r>
      <w:r w:rsidRPr="00D01C12">
        <w:rPr>
          <w:w w:val="100"/>
          <w:sz w:val="20"/>
        </w:rPr>
        <w:t>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 000–111 indicates </w:t>
      </w:r>
      <w:r w:rsidR="009D0135" w:rsidRPr="009D0135">
        <w:rPr>
          <w:color w:val="FF0000"/>
          <w:w w:val="100"/>
          <w:sz w:val="20"/>
          <w:u w:val="single"/>
        </w:rPr>
        <w:t>the</w:t>
      </w:r>
      <w:r w:rsidR="009D0135">
        <w:rPr>
          <w:w w:val="100"/>
          <w:sz w:val="20"/>
        </w:rPr>
        <w:t xml:space="preserve"> </w:t>
      </w:r>
      <w:r w:rsidRPr="00D01C12">
        <w:rPr>
          <w:w w:val="100"/>
          <w:sz w:val="20"/>
        </w:rPr>
        <w:t>number of User fields in the HE-SIG-B content channel that contains the corresponding 8-bit RU Allocation subfield. Otherwise, y</w:t>
      </w:r>
      <w:r w:rsidRPr="00D01C12">
        <w:rPr>
          <w:w w:val="100"/>
          <w:sz w:val="20"/>
          <w:vertAlign w:val="subscript"/>
        </w:rPr>
        <w:t>2</w:t>
      </w:r>
      <w:r w:rsidRPr="00D01C12">
        <w:rPr>
          <w:w w:val="100"/>
          <w:sz w:val="20"/>
        </w:rPr>
        <w:t>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 000–111 indicates </w:t>
      </w:r>
      <w:r w:rsidR="009D0135" w:rsidRPr="009D0135">
        <w:rPr>
          <w:color w:val="FF0000"/>
          <w:w w:val="100"/>
          <w:sz w:val="20"/>
          <w:u w:val="single"/>
        </w:rPr>
        <w:t>the</w:t>
      </w:r>
      <w:r w:rsidR="009D0135" w:rsidRPr="00D01C12">
        <w:rPr>
          <w:w w:val="100"/>
          <w:sz w:val="20"/>
        </w:rPr>
        <w:t xml:space="preserve"> </w:t>
      </w:r>
      <w:r w:rsidRPr="00D01C12">
        <w:rPr>
          <w:w w:val="100"/>
          <w:sz w:val="20"/>
        </w:rPr>
        <w:t xml:space="preserve">number of STAs multiplexed in the 106-tone RU, 242-tone RU or the lower frequency 106-tone RU if there are two 106-tone RUs and one 26-tone RU is assigned between two 106-tone </w:t>
      </w:r>
      <w:proofErr w:type="spellStart"/>
      <w:r w:rsidRPr="00D01C12">
        <w:rPr>
          <w:w w:val="100"/>
          <w:sz w:val="20"/>
        </w:rPr>
        <w:t>RUs.</w:t>
      </w:r>
      <w:proofErr w:type="spellEnd"/>
      <w:r w:rsidRPr="00D01C12">
        <w:rPr>
          <w:w w:val="100"/>
          <w:sz w:val="20"/>
        </w:rPr>
        <w:t xml:space="preserve"> The binary vector y</w:t>
      </w:r>
      <w:r w:rsidRPr="00D01C12">
        <w:rPr>
          <w:w w:val="100"/>
          <w:sz w:val="20"/>
          <w:vertAlign w:val="subscript"/>
        </w:rPr>
        <w:t>2</w:t>
      </w:r>
      <w:r w:rsidRPr="00D01C12">
        <w:rPr>
          <w:w w:val="100"/>
          <w:sz w:val="20"/>
        </w:rPr>
        <w:t>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indicates 2</w:t>
      </w:r>
      <w:r w:rsidRPr="00D01C12">
        <w:rPr>
          <w:w w:val="100"/>
          <w:sz w:val="20"/>
          <w:vertAlign w:val="superscript"/>
        </w:rPr>
        <w:t>2</w:t>
      </w:r>
      <w:r w:rsidRPr="00D01C12">
        <w:rPr>
          <w:w w:val="100"/>
          <w:sz w:val="20"/>
        </w:rPr>
        <w:t> × y</w:t>
      </w:r>
      <w:r w:rsidRPr="00D01C12">
        <w:rPr>
          <w:w w:val="100"/>
          <w:sz w:val="20"/>
          <w:vertAlign w:val="subscript"/>
        </w:rPr>
        <w:t>2</w:t>
      </w:r>
      <w:r w:rsidRPr="00D01C12">
        <w:rPr>
          <w:w w:val="100"/>
          <w:sz w:val="20"/>
        </w:rPr>
        <w:t> + 2</w:t>
      </w:r>
      <w:r w:rsidRPr="00D01C12">
        <w:rPr>
          <w:w w:val="100"/>
          <w:sz w:val="20"/>
          <w:vertAlign w:val="superscript"/>
        </w:rPr>
        <w:t>1</w:t>
      </w:r>
      <w:r w:rsidRPr="00D01C12">
        <w:rPr>
          <w:w w:val="100"/>
          <w:sz w:val="20"/>
        </w:rPr>
        <w:t> × y</w:t>
      </w:r>
      <w:r w:rsidRPr="00D01C12">
        <w:rPr>
          <w:w w:val="100"/>
          <w:sz w:val="20"/>
          <w:vertAlign w:val="subscript"/>
        </w:rPr>
        <w:t>1</w:t>
      </w:r>
      <w:r w:rsidRPr="00D01C12">
        <w:rPr>
          <w:w w:val="100"/>
          <w:sz w:val="20"/>
        </w:rPr>
        <w:t> + y</w:t>
      </w:r>
      <w:r w:rsidRPr="00D01C12">
        <w:rPr>
          <w:w w:val="100"/>
          <w:sz w:val="20"/>
          <w:vertAlign w:val="subscript"/>
        </w:rPr>
        <w:t>0</w:t>
      </w:r>
      <w:r w:rsidRPr="00D01C12">
        <w:rPr>
          <w:w w:val="100"/>
          <w:sz w:val="20"/>
        </w:rPr>
        <w:t> + 1 STAs multiplexed the RU.</w:t>
      </w:r>
    </w:p>
    <w:p w14:paraId="0831CABF" w14:textId="17CCD9C5" w:rsidR="00D01C12" w:rsidRPr="00D01C12" w:rsidRDefault="00D01C12" w:rsidP="00D01C12">
      <w:pPr>
        <w:pStyle w:val="Note"/>
        <w:rPr>
          <w:w w:val="100"/>
          <w:sz w:val="20"/>
        </w:rPr>
      </w:pPr>
      <w:r w:rsidRPr="00D01C12">
        <w:rPr>
          <w:w w:val="100"/>
          <w:sz w:val="20"/>
        </w:rPr>
        <w:t>z</w:t>
      </w:r>
      <w:r w:rsidRPr="00D01C12">
        <w:rPr>
          <w:w w:val="100"/>
          <w:sz w:val="20"/>
          <w:vertAlign w:val="subscript"/>
        </w:rPr>
        <w:t>2</w:t>
      </w:r>
      <w:r w:rsidRPr="00D01C12">
        <w:rPr>
          <w:w w:val="100"/>
          <w:sz w:val="20"/>
        </w:rPr>
        <w:t>z</w:t>
      </w:r>
      <w:r w:rsidRPr="00D01C12">
        <w:rPr>
          <w:w w:val="100"/>
          <w:sz w:val="20"/>
          <w:vertAlign w:val="subscript"/>
        </w:rPr>
        <w:t>1</w:t>
      </w:r>
      <w:r w:rsidRPr="00D01C12">
        <w:rPr>
          <w:w w:val="100"/>
          <w:sz w:val="20"/>
        </w:rPr>
        <w:t>z</w:t>
      </w:r>
      <w:r w:rsidRPr="00D01C12">
        <w:rPr>
          <w:w w:val="100"/>
          <w:sz w:val="20"/>
          <w:vertAlign w:val="subscript"/>
        </w:rPr>
        <w:t>0</w:t>
      </w:r>
      <w:r w:rsidRPr="00D01C12">
        <w:rPr>
          <w:w w:val="100"/>
          <w:sz w:val="20"/>
        </w:rPr>
        <w:t xml:space="preserve"> = 000–111 indicates </w:t>
      </w:r>
      <w:r w:rsidR="009D0135" w:rsidRPr="009D0135">
        <w:rPr>
          <w:color w:val="FF0000"/>
          <w:w w:val="100"/>
          <w:sz w:val="20"/>
          <w:u w:val="single"/>
        </w:rPr>
        <w:t>the</w:t>
      </w:r>
      <w:r w:rsidR="009D0135" w:rsidRPr="00D01C12">
        <w:rPr>
          <w:w w:val="100"/>
          <w:sz w:val="20"/>
        </w:rPr>
        <w:t xml:space="preserve"> </w:t>
      </w:r>
      <w:r w:rsidRPr="00D01C12">
        <w:rPr>
          <w:w w:val="100"/>
          <w:sz w:val="20"/>
        </w:rPr>
        <w:t xml:space="preserve">number of STAs multiplexed in the higher frequency 106-tone RU if there are two 106-tone RUs and one 26-tone RU is assigned between two 106-tone </w:t>
      </w:r>
      <w:proofErr w:type="spellStart"/>
      <w:r w:rsidRPr="00D01C12">
        <w:rPr>
          <w:w w:val="100"/>
          <w:sz w:val="20"/>
        </w:rPr>
        <w:t>RUs.</w:t>
      </w:r>
      <w:proofErr w:type="spellEnd"/>
      <w:r w:rsidRPr="00D01C12">
        <w:rPr>
          <w:w w:val="100"/>
          <w:sz w:val="20"/>
        </w:rPr>
        <w:t xml:space="preserve"> The binary vector z</w:t>
      </w:r>
      <w:r w:rsidRPr="00D01C12">
        <w:rPr>
          <w:w w:val="100"/>
          <w:sz w:val="20"/>
          <w:vertAlign w:val="subscript"/>
        </w:rPr>
        <w:t>2</w:t>
      </w:r>
      <w:r w:rsidRPr="00D01C12">
        <w:rPr>
          <w:w w:val="100"/>
          <w:sz w:val="20"/>
        </w:rPr>
        <w:t>z</w:t>
      </w:r>
      <w:r w:rsidRPr="00D01C12">
        <w:rPr>
          <w:w w:val="100"/>
          <w:sz w:val="20"/>
          <w:vertAlign w:val="subscript"/>
        </w:rPr>
        <w:t>1</w:t>
      </w:r>
      <w:r w:rsidRPr="00D01C12">
        <w:rPr>
          <w:w w:val="100"/>
          <w:sz w:val="20"/>
        </w:rPr>
        <w:t>z</w:t>
      </w:r>
      <w:r w:rsidRPr="00D01C12">
        <w:rPr>
          <w:w w:val="100"/>
          <w:sz w:val="20"/>
          <w:vertAlign w:val="subscript"/>
        </w:rPr>
        <w:t>0</w:t>
      </w:r>
      <w:r w:rsidRPr="00D01C12">
        <w:rPr>
          <w:w w:val="100"/>
          <w:sz w:val="20"/>
        </w:rPr>
        <w:t xml:space="preserve"> indicates 2</w:t>
      </w:r>
      <w:r w:rsidRPr="00D01C12">
        <w:rPr>
          <w:w w:val="100"/>
          <w:sz w:val="20"/>
          <w:vertAlign w:val="superscript"/>
        </w:rPr>
        <w:t>2</w:t>
      </w:r>
      <w:r w:rsidRPr="00D01C12">
        <w:rPr>
          <w:w w:val="100"/>
          <w:sz w:val="20"/>
        </w:rPr>
        <w:t> × z</w:t>
      </w:r>
      <w:r w:rsidRPr="00D01C12">
        <w:rPr>
          <w:w w:val="100"/>
          <w:sz w:val="20"/>
          <w:vertAlign w:val="subscript"/>
        </w:rPr>
        <w:t>2</w:t>
      </w:r>
      <w:r w:rsidRPr="00D01C12">
        <w:rPr>
          <w:w w:val="100"/>
          <w:sz w:val="20"/>
        </w:rPr>
        <w:t> + 2</w:t>
      </w:r>
      <w:r w:rsidRPr="00D01C12">
        <w:rPr>
          <w:w w:val="100"/>
          <w:sz w:val="20"/>
          <w:vertAlign w:val="superscript"/>
        </w:rPr>
        <w:t>1</w:t>
      </w:r>
      <w:r w:rsidRPr="00D01C12">
        <w:rPr>
          <w:w w:val="100"/>
          <w:sz w:val="20"/>
        </w:rPr>
        <w:t> × z</w:t>
      </w:r>
      <w:r w:rsidRPr="00D01C12">
        <w:rPr>
          <w:w w:val="100"/>
          <w:sz w:val="20"/>
          <w:vertAlign w:val="subscript"/>
        </w:rPr>
        <w:t>1</w:t>
      </w:r>
      <w:r w:rsidRPr="00D01C12">
        <w:rPr>
          <w:w w:val="100"/>
          <w:sz w:val="20"/>
        </w:rPr>
        <w:t> + z</w:t>
      </w:r>
      <w:r w:rsidRPr="00D01C12">
        <w:rPr>
          <w:w w:val="100"/>
          <w:sz w:val="20"/>
          <w:vertAlign w:val="subscript"/>
        </w:rPr>
        <w:t>0</w:t>
      </w:r>
      <w:r w:rsidRPr="00D01C12">
        <w:rPr>
          <w:w w:val="100"/>
          <w:sz w:val="20"/>
        </w:rPr>
        <w:t> + 1 STAs multiplexed in the RU.</w:t>
      </w:r>
    </w:p>
    <w:p w14:paraId="4F66D550" w14:textId="14088997" w:rsidR="00D01C12" w:rsidRDefault="00D01C12" w:rsidP="00D01C12">
      <w:pPr>
        <w:pStyle w:val="Note"/>
        <w:rPr>
          <w:w w:val="100"/>
          <w:sz w:val="20"/>
        </w:rPr>
      </w:pPr>
      <w:r w:rsidRPr="00D01C12">
        <w:rPr>
          <w:w w:val="100"/>
          <w:sz w:val="20"/>
        </w:rPr>
        <w:t>Similarly, 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 00–11 indicates </w:t>
      </w:r>
      <w:r w:rsidR="009D0135" w:rsidRPr="009D0135">
        <w:rPr>
          <w:color w:val="FF0000"/>
          <w:w w:val="100"/>
          <w:sz w:val="20"/>
          <w:u w:val="single"/>
        </w:rPr>
        <w:t>the</w:t>
      </w:r>
      <w:r w:rsidR="009D0135" w:rsidRPr="00D01C12">
        <w:rPr>
          <w:w w:val="100"/>
          <w:sz w:val="20"/>
        </w:rPr>
        <w:t xml:space="preserve"> </w:t>
      </w:r>
      <w:r w:rsidRPr="00D01C12">
        <w:rPr>
          <w:w w:val="100"/>
          <w:sz w:val="20"/>
        </w:rPr>
        <w:t>number of STAs multiplexed in the lower frequency 106-tone RU. The binary vector 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indicates 2</w:t>
      </w:r>
      <w:r w:rsidRPr="00D01C12">
        <w:rPr>
          <w:w w:val="100"/>
          <w:sz w:val="20"/>
          <w:vertAlign w:val="superscript"/>
        </w:rPr>
        <w:t>1</w:t>
      </w:r>
      <w:r w:rsidRPr="00D01C12">
        <w:rPr>
          <w:w w:val="100"/>
          <w:sz w:val="20"/>
        </w:rPr>
        <w:t> × y</w:t>
      </w:r>
      <w:r w:rsidRPr="00D01C12">
        <w:rPr>
          <w:w w:val="100"/>
          <w:sz w:val="20"/>
          <w:vertAlign w:val="subscript"/>
        </w:rPr>
        <w:t>1</w:t>
      </w:r>
      <w:r w:rsidRPr="00D01C12">
        <w:rPr>
          <w:w w:val="100"/>
          <w:sz w:val="20"/>
        </w:rPr>
        <w:t> + y</w:t>
      </w:r>
      <w:r w:rsidRPr="00D01C12">
        <w:rPr>
          <w:w w:val="100"/>
          <w:sz w:val="20"/>
          <w:vertAlign w:val="subscript"/>
        </w:rPr>
        <w:t>0</w:t>
      </w:r>
      <w:r w:rsidRPr="00D01C12">
        <w:rPr>
          <w:w w:val="100"/>
          <w:sz w:val="20"/>
        </w:rPr>
        <w:t> + 1 STAs multiplexed in the RU.</w:t>
      </w:r>
    </w:p>
    <w:p w14:paraId="512046CB" w14:textId="2A5D1120" w:rsidR="00D01C12" w:rsidRPr="00D01C12" w:rsidRDefault="00D01C12" w:rsidP="00D01C12">
      <w:pPr>
        <w:pStyle w:val="Note"/>
        <w:rPr>
          <w:w w:val="100"/>
          <w:sz w:val="20"/>
        </w:rPr>
      </w:pPr>
      <w:r w:rsidRPr="007735CF">
        <w:rPr>
          <w:b/>
          <w:i/>
        </w:rPr>
        <w:t>------------- End Text Changes ---------------</w:t>
      </w:r>
    </w:p>
    <w:p w14:paraId="1E3A72DE" w14:textId="402C2A02" w:rsidR="00E908E0" w:rsidRDefault="00E908E0" w:rsidP="00E908E0">
      <w:pPr>
        <w:pStyle w:val="T"/>
        <w:jc w:val="lef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516216" w:rsidRPr="009D0135" w14:paraId="6DD60C6D" w14:textId="77777777" w:rsidTr="006E742A">
        <w:trPr>
          <w:trHeight w:val="212"/>
        </w:trPr>
        <w:tc>
          <w:tcPr>
            <w:tcW w:w="554" w:type="dxa"/>
            <w:shd w:val="clear" w:color="auto" w:fill="auto"/>
            <w:noWrap/>
            <w:vAlign w:val="center"/>
            <w:hideMark/>
          </w:tcPr>
          <w:p w14:paraId="4A244A64" w14:textId="1CFB5A6F" w:rsidR="00516216" w:rsidRPr="009D0135" w:rsidRDefault="00516216" w:rsidP="0079116F">
            <w:pPr>
              <w:jc w:val="center"/>
              <w:rPr>
                <w:rFonts w:eastAsia="Times New Roman"/>
                <w:b/>
                <w:bCs/>
                <w:color w:val="000000"/>
                <w:sz w:val="20"/>
                <w:lang w:val="en-US"/>
              </w:rPr>
            </w:pPr>
            <w:r>
              <w:rPr>
                <w:b/>
                <w:i/>
              </w:rPr>
              <w:br w:type="page"/>
            </w:r>
            <w:r w:rsidRPr="009D0135">
              <w:rPr>
                <w:rFonts w:eastAsia="Times New Roman"/>
                <w:b/>
                <w:bCs/>
                <w:color w:val="000000"/>
                <w:sz w:val="20"/>
                <w:lang w:val="en-US"/>
              </w:rPr>
              <w:t>CID</w:t>
            </w:r>
          </w:p>
        </w:tc>
        <w:tc>
          <w:tcPr>
            <w:tcW w:w="567" w:type="dxa"/>
            <w:shd w:val="clear" w:color="auto" w:fill="auto"/>
            <w:noWrap/>
            <w:vAlign w:val="center"/>
          </w:tcPr>
          <w:p w14:paraId="6D46CC9F" w14:textId="77777777" w:rsidR="00516216" w:rsidRPr="009D0135" w:rsidRDefault="00516216"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2835" w:type="dxa"/>
            <w:shd w:val="clear" w:color="auto" w:fill="auto"/>
            <w:noWrap/>
            <w:vAlign w:val="bottom"/>
            <w:hideMark/>
          </w:tcPr>
          <w:p w14:paraId="5024D7FC" w14:textId="77777777" w:rsidR="00516216" w:rsidRPr="009D0135" w:rsidRDefault="00516216"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2410" w:type="dxa"/>
            <w:shd w:val="clear" w:color="auto" w:fill="auto"/>
            <w:noWrap/>
            <w:vAlign w:val="bottom"/>
            <w:hideMark/>
          </w:tcPr>
          <w:p w14:paraId="307ED1DD" w14:textId="77777777" w:rsidR="00516216" w:rsidRPr="009D0135" w:rsidRDefault="00516216"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0C45D3AB" w14:textId="77777777" w:rsidR="00516216" w:rsidRPr="009D0135" w:rsidRDefault="00516216"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516216" w:rsidRPr="009D0135" w14:paraId="4C1F55D1" w14:textId="77777777" w:rsidTr="00516216">
        <w:trPr>
          <w:trHeight w:val="212"/>
        </w:trPr>
        <w:tc>
          <w:tcPr>
            <w:tcW w:w="554" w:type="dxa"/>
            <w:shd w:val="clear" w:color="auto" w:fill="auto"/>
            <w:noWrap/>
            <w:vAlign w:val="center"/>
          </w:tcPr>
          <w:p w14:paraId="47A7B279" w14:textId="36163253" w:rsidR="00516216" w:rsidRPr="00516216" w:rsidRDefault="00516216" w:rsidP="00516216">
            <w:pPr>
              <w:jc w:val="center"/>
              <w:rPr>
                <w:sz w:val="20"/>
              </w:rPr>
            </w:pPr>
            <w:r w:rsidRPr="00516216">
              <w:rPr>
                <w:color w:val="000000"/>
                <w:sz w:val="20"/>
              </w:rPr>
              <w:t>16854</w:t>
            </w:r>
          </w:p>
        </w:tc>
        <w:tc>
          <w:tcPr>
            <w:tcW w:w="567" w:type="dxa"/>
            <w:shd w:val="clear" w:color="auto" w:fill="auto"/>
            <w:noWrap/>
            <w:vAlign w:val="center"/>
          </w:tcPr>
          <w:p w14:paraId="0776B5FC" w14:textId="5D1C829B" w:rsidR="00516216" w:rsidRPr="00516216" w:rsidRDefault="00516216" w:rsidP="00516216">
            <w:pPr>
              <w:jc w:val="center"/>
              <w:rPr>
                <w:sz w:val="20"/>
              </w:rPr>
            </w:pPr>
            <w:r w:rsidRPr="00516216">
              <w:rPr>
                <w:color w:val="000000"/>
                <w:sz w:val="20"/>
              </w:rPr>
              <w:t>496.06</w:t>
            </w:r>
          </w:p>
        </w:tc>
        <w:tc>
          <w:tcPr>
            <w:tcW w:w="2835" w:type="dxa"/>
            <w:shd w:val="clear" w:color="auto" w:fill="auto"/>
            <w:noWrap/>
            <w:vAlign w:val="center"/>
          </w:tcPr>
          <w:p w14:paraId="703038D8" w14:textId="7BAC497E" w:rsidR="00516216" w:rsidRPr="00516216" w:rsidRDefault="00516216" w:rsidP="00516216">
            <w:pPr>
              <w:rPr>
                <w:sz w:val="20"/>
              </w:rPr>
            </w:pPr>
            <w:r w:rsidRPr="00516216">
              <w:rPr>
                <w:color w:val="000000"/>
                <w:sz w:val="20"/>
              </w:rPr>
              <w:t>Does HE SU PPDU or HE ER SU PPDU incur one RU only? If so, r-</w:t>
            </w:r>
            <w:proofErr w:type="spellStart"/>
            <w:r w:rsidRPr="00516216">
              <w:rPr>
                <w:color w:val="000000"/>
                <w:sz w:val="20"/>
              </w:rPr>
              <w:t>th</w:t>
            </w:r>
            <w:proofErr w:type="spellEnd"/>
            <w:r w:rsidRPr="00516216">
              <w:rPr>
                <w:color w:val="000000"/>
                <w:sz w:val="20"/>
              </w:rPr>
              <w:t xml:space="preserve"> RU in the sentence is confusing. Suggest breaking it up to two sentences to cover SU PPDU and MU PPDU carrying N_STS and </w:t>
            </w:r>
            <w:proofErr w:type="spellStart"/>
            <w:r w:rsidRPr="00516216">
              <w:rPr>
                <w:color w:val="000000"/>
                <w:sz w:val="20"/>
              </w:rPr>
              <w:t>N_</w:t>
            </w:r>
            <w:proofErr w:type="gramStart"/>
            <w:r w:rsidRPr="00516216">
              <w:rPr>
                <w:color w:val="000000"/>
                <w:sz w:val="20"/>
              </w:rPr>
              <w:t>STS,r</w:t>
            </w:r>
            <w:proofErr w:type="gramEnd"/>
            <w:r w:rsidRPr="00516216">
              <w:rPr>
                <w:color w:val="000000"/>
                <w:sz w:val="20"/>
              </w:rPr>
              <w:t>,total</w:t>
            </w:r>
            <w:proofErr w:type="spellEnd"/>
            <w:r w:rsidRPr="00516216">
              <w:rPr>
                <w:color w:val="000000"/>
                <w:sz w:val="20"/>
              </w:rPr>
              <w:t>, respectively, as defined in table 28-15.</w:t>
            </w:r>
          </w:p>
        </w:tc>
        <w:tc>
          <w:tcPr>
            <w:tcW w:w="2410" w:type="dxa"/>
            <w:shd w:val="clear" w:color="auto" w:fill="auto"/>
            <w:noWrap/>
            <w:vAlign w:val="center"/>
          </w:tcPr>
          <w:p w14:paraId="0501AE6F" w14:textId="751DAD91" w:rsidR="00516216" w:rsidRPr="00516216" w:rsidRDefault="00516216" w:rsidP="00516216">
            <w:pPr>
              <w:rPr>
                <w:sz w:val="20"/>
              </w:rPr>
            </w:pPr>
            <w:r w:rsidRPr="00516216">
              <w:rPr>
                <w:color w:val="000000"/>
                <w:sz w:val="20"/>
              </w:rPr>
              <w:t>Please update accordingly if agreed.</w:t>
            </w:r>
          </w:p>
        </w:tc>
        <w:tc>
          <w:tcPr>
            <w:tcW w:w="3804" w:type="dxa"/>
            <w:shd w:val="clear" w:color="auto" w:fill="auto"/>
          </w:tcPr>
          <w:p w14:paraId="2666EF1C" w14:textId="77777777" w:rsidR="00BC6A96" w:rsidRDefault="00516216" w:rsidP="00516216">
            <w:pPr>
              <w:rPr>
                <w:sz w:val="20"/>
              </w:rPr>
            </w:pPr>
            <w:r w:rsidRPr="00516216">
              <w:rPr>
                <w:sz w:val="20"/>
              </w:rPr>
              <w:t>Revised.</w:t>
            </w:r>
            <w:r w:rsidRPr="00516216">
              <w:rPr>
                <w:sz w:val="20"/>
              </w:rPr>
              <w:br/>
            </w:r>
            <w:r w:rsidRPr="00516216">
              <w:rPr>
                <w:sz w:val="20"/>
              </w:rPr>
              <w:br/>
              <w:t xml:space="preserve">Looking at P466L20, there is Note that </w:t>
            </w:r>
            <w:proofErr w:type="spellStart"/>
            <w:proofErr w:type="gramStart"/>
            <w:r w:rsidRPr="00516216">
              <w:rPr>
                <w:sz w:val="20"/>
              </w:rPr>
              <w:t>Nsts,r</w:t>
            </w:r>
            <w:proofErr w:type="gramEnd"/>
            <w:r w:rsidRPr="00516216">
              <w:rPr>
                <w:sz w:val="20"/>
              </w:rPr>
              <w:t>,total</w:t>
            </w:r>
            <w:proofErr w:type="spellEnd"/>
            <w:r w:rsidRPr="00516216">
              <w:rPr>
                <w:sz w:val="20"/>
              </w:rPr>
              <w:t xml:space="preserve"> = </w:t>
            </w:r>
            <w:proofErr w:type="spellStart"/>
            <w:r w:rsidRPr="00516216">
              <w:rPr>
                <w:sz w:val="20"/>
              </w:rPr>
              <w:t>Nsts</w:t>
            </w:r>
            <w:proofErr w:type="spellEnd"/>
            <w:r w:rsidRPr="00516216">
              <w:rPr>
                <w:sz w:val="20"/>
              </w:rPr>
              <w:t xml:space="preserve"> for an HE SU</w:t>
            </w:r>
            <w:r w:rsidR="006E742A">
              <w:rPr>
                <w:sz w:val="20"/>
              </w:rPr>
              <w:t xml:space="preserve"> </w:t>
            </w:r>
            <w:r w:rsidRPr="00516216">
              <w:rPr>
                <w:sz w:val="20"/>
              </w:rPr>
              <w:t xml:space="preserve">PPDU. </w:t>
            </w:r>
            <w:r w:rsidR="00BC6A96" w:rsidRPr="00516216">
              <w:rPr>
                <w:sz w:val="20"/>
              </w:rPr>
              <w:t>To be consistent, current text is modified.</w:t>
            </w:r>
          </w:p>
          <w:p w14:paraId="69380237" w14:textId="77777777" w:rsidR="00BC6A96" w:rsidRDefault="00BC6A96" w:rsidP="00516216">
            <w:pPr>
              <w:rPr>
                <w:sz w:val="20"/>
              </w:rPr>
            </w:pPr>
          </w:p>
          <w:p w14:paraId="43CDB70C" w14:textId="3FE820CE" w:rsidR="00BC6A96" w:rsidRDefault="009D6D9F" w:rsidP="00516216">
            <w:pPr>
              <w:rPr>
                <w:sz w:val="20"/>
              </w:rPr>
            </w:pPr>
            <w:r>
              <w:rPr>
                <w:sz w:val="20"/>
              </w:rPr>
              <w:t xml:space="preserve">In case of HE </w:t>
            </w:r>
            <w:r w:rsidR="00BC6A96">
              <w:rPr>
                <w:sz w:val="20"/>
              </w:rPr>
              <w:t xml:space="preserve">ER SU PPDU, only “upper frequency 106-tone RU” can be used such that to use </w:t>
            </w:r>
            <w:proofErr w:type="spellStart"/>
            <w:r w:rsidR="00BC6A96">
              <w:rPr>
                <w:sz w:val="20"/>
              </w:rPr>
              <w:t>Nsts</w:t>
            </w:r>
            <w:proofErr w:type="spellEnd"/>
            <w:r w:rsidR="00BC6A96">
              <w:rPr>
                <w:sz w:val="20"/>
              </w:rPr>
              <w:t xml:space="preserve"> is fine as well. </w:t>
            </w:r>
          </w:p>
          <w:p w14:paraId="390E10AF" w14:textId="0A7C7DA0" w:rsidR="00516216" w:rsidRDefault="00516216" w:rsidP="00516216">
            <w:pPr>
              <w:rPr>
                <w:sz w:val="20"/>
              </w:rPr>
            </w:pPr>
            <w:r w:rsidRPr="00516216">
              <w:rPr>
                <w:sz w:val="20"/>
              </w:rPr>
              <w:br/>
            </w:r>
            <w:proofErr w:type="spellStart"/>
            <w:r w:rsidRPr="00516216">
              <w:rPr>
                <w:sz w:val="20"/>
              </w:rPr>
              <w:t>TGax</w:t>
            </w:r>
            <w:proofErr w:type="spellEnd"/>
            <w:r w:rsidRPr="00516216">
              <w:rPr>
                <w:sz w:val="20"/>
              </w:rPr>
              <w:t xml:space="preserve"> Editor: make changes according to this document </w:t>
            </w:r>
            <w:r w:rsidR="00A8381B">
              <w:rPr>
                <w:sz w:val="20"/>
              </w:rPr>
              <w:t>11-18-1790-01-00ax CR on PHY Miscellaneous</w:t>
            </w:r>
          </w:p>
          <w:p w14:paraId="2C8D8475" w14:textId="77209C03" w:rsidR="00D71DFF" w:rsidRPr="00516216" w:rsidRDefault="00D71DFF" w:rsidP="00516216">
            <w:pPr>
              <w:rPr>
                <w:sz w:val="20"/>
              </w:rPr>
            </w:pPr>
          </w:p>
        </w:tc>
      </w:tr>
    </w:tbl>
    <w:p w14:paraId="692C208B" w14:textId="5D7416D8" w:rsidR="00516216" w:rsidRPr="007735CF" w:rsidRDefault="00516216" w:rsidP="00516216">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w:t>
      </w:r>
      <w:r w:rsidR="006E742A">
        <w:rPr>
          <w:b/>
          <w:i/>
          <w:highlight w:val="yellow"/>
        </w:rPr>
        <w:t>1</w:t>
      </w:r>
      <w:r>
        <w:rPr>
          <w:b/>
          <w:i/>
          <w:highlight w:val="yellow"/>
        </w:rPr>
        <w:t>5</w:t>
      </w:r>
      <w:r>
        <w:rPr>
          <w:rFonts w:hint="eastAsia"/>
          <w:b/>
          <w:i/>
          <w:highlight w:val="yellow"/>
        </w:rPr>
        <w:t>L</w:t>
      </w:r>
      <w:r w:rsidR="006E742A">
        <w:rPr>
          <w:b/>
          <w:i/>
          <w:highlight w:val="yellow"/>
        </w:rPr>
        <w:t>37</w:t>
      </w:r>
      <w:r w:rsidRPr="007735CF">
        <w:rPr>
          <w:i/>
        </w:rPr>
        <w:t xml:space="preserve"> replace the current text with the proposed changes below.</w:t>
      </w:r>
      <w:r w:rsidRPr="00D23A18">
        <w:rPr>
          <w:w w:val="100"/>
        </w:rPr>
        <w:t xml:space="preserve"> </w:t>
      </w:r>
      <w:r w:rsidRPr="006E742A">
        <w:rPr>
          <w:w w:val="100"/>
          <w:highlight w:val="yellow"/>
        </w:rPr>
        <w:t>(#</w:t>
      </w:r>
      <w:r w:rsidR="006E742A" w:rsidRPr="006E742A">
        <w:rPr>
          <w:highlight w:val="yellow"/>
        </w:rPr>
        <w:t>16854</w:t>
      </w:r>
      <w:r w:rsidRPr="00D23A18">
        <w:rPr>
          <w:highlight w:val="yellow"/>
        </w:rPr>
        <w:t>)</w:t>
      </w:r>
      <w:r w:rsidRPr="007735CF">
        <w:rPr>
          <w:i/>
        </w:rPr>
        <w:br/>
      </w:r>
      <w:r w:rsidRPr="007735CF">
        <w:rPr>
          <w:b/>
          <w:i/>
        </w:rPr>
        <w:t>------------- Begin Text Changes ---------------</w:t>
      </w:r>
    </w:p>
    <w:p w14:paraId="7BDAF7B6" w14:textId="77777777" w:rsidR="006E742A" w:rsidRDefault="006E742A" w:rsidP="00516216">
      <w:pPr>
        <w:pStyle w:val="Note"/>
        <w:rPr>
          <w:b/>
          <w:bCs/>
          <w:sz w:val="20"/>
          <w:szCs w:val="20"/>
        </w:rPr>
      </w:pPr>
      <w:r>
        <w:rPr>
          <w:b/>
          <w:bCs/>
          <w:sz w:val="20"/>
          <w:szCs w:val="20"/>
        </w:rPr>
        <w:t xml:space="preserve">28.3.10.10 HE-LTF </w:t>
      </w:r>
    </w:p>
    <w:p w14:paraId="002375EC" w14:textId="04140FE9" w:rsidR="00516216" w:rsidRDefault="006E742A" w:rsidP="00516216">
      <w:pPr>
        <w:pStyle w:val="Note"/>
        <w:rPr>
          <w:w w:val="100"/>
          <w:sz w:val="20"/>
        </w:rPr>
      </w:pPr>
      <w:r>
        <w:rPr>
          <w:sz w:val="20"/>
          <w:szCs w:val="20"/>
        </w:rPr>
        <w:t xml:space="preserve">The HE-LTF field provides a means for the receiver to estimate the MIMO channel between the set of con-stellation mapper outputs (or, if STBC is applied, the STBC encoder outputs) and the receive chains. </w:t>
      </w:r>
      <w:r w:rsidRPr="00FA23F5">
        <w:rPr>
          <w:color w:val="FF0000"/>
          <w:sz w:val="20"/>
          <w:szCs w:val="20"/>
          <w:u w:val="single"/>
        </w:rPr>
        <w:t xml:space="preserve">In </w:t>
      </w:r>
      <w:r w:rsidRPr="00FA23F5">
        <w:rPr>
          <w:color w:val="FF0000"/>
          <w:sz w:val="20"/>
          <w:szCs w:val="20"/>
        </w:rPr>
        <w:t>an HE</w:t>
      </w:r>
      <w:r w:rsidRPr="006E742A">
        <w:rPr>
          <w:color w:val="FF0000"/>
          <w:sz w:val="20"/>
          <w:szCs w:val="20"/>
          <w:u w:val="single"/>
        </w:rPr>
        <w:t xml:space="preserve"> SU PPDU</w:t>
      </w:r>
      <w:r>
        <w:rPr>
          <w:color w:val="FF0000"/>
          <w:sz w:val="20"/>
          <w:szCs w:val="20"/>
          <w:u w:val="single"/>
        </w:rPr>
        <w:t xml:space="preserve"> and</w:t>
      </w:r>
      <w:r w:rsidRPr="006E742A">
        <w:rPr>
          <w:color w:val="FF0000"/>
          <w:sz w:val="20"/>
          <w:szCs w:val="20"/>
          <w:u w:val="single"/>
        </w:rPr>
        <w:t xml:space="preserve"> </w:t>
      </w:r>
      <w:r w:rsidRPr="006E742A">
        <w:rPr>
          <w:color w:val="FF0000"/>
          <w:sz w:val="20"/>
          <w:szCs w:val="20"/>
          <w:u w:val="single"/>
        </w:rPr>
        <w:lastRenderedPageBreak/>
        <w:t xml:space="preserve">HE ER SU PPDU, the transmitter provides training for </w:t>
      </w:r>
      <w:r w:rsidRPr="006E742A">
        <w:rPr>
          <w:i/>
          <w:iCs/>
          <w:color w:val="FF0000"/>
          <w:sz w:val="20"/>
          <w:szCs w:val="20"/>
          <w:u w:val="single"/>
        </w:rPr>
        <w:t>N</w:t>
      </w:r>
      <w:r w:rsidRPr="006E742A">
        <w:rPr>
          <w:i/>
          <w:iCs/>
          <w:color w:val="FF0000"/>
          <w:sz w:val="20"/>
          <w:szCs w:val="20"/>
          <w:u w:val="single"/>
          <w:vertAlign w:val="subscript"/>
        </w:rPr>
        <w:t>STS,</w:t>
      </w:r>
      <w:r w:rsidRPr="006E742A">
        <w:rPr>
          <w:i/>
          <w:iCs/>
          <w:color w:val="FF0000"/>
          <w:sz w:val="16"/>
          <w:szCs w:val="16"/>
          <w:u w:val="single"/>
          <w:vertAlign w:val="subscript"/>
        </w:rPr>
        <w:t xml:space="preserve"> </w:t>
      </w:r>
      <w:r w:rsidRPr="006E742A">
        <w:rPr>
          <w:color w:val="FF0000"/>
          <w:sz w:val="20"/>
          <w:szCs w:val="20"/>
          <w:u w:val="single"/>
        </w:rPr>
        <w:t>space-time streams (spatial mapper inputs) used for the transmission of the PSDU.</w:t>
      </w:r>
      <w:r>
        <w:rPr>
          <w:sz w:val="20"/>
          <w:szCs w:val="20"/>
        </w:rPr>
        <w:t xml:space="preserve"> In an </w:t>
      </w:r>
      <w:r w:rsidRPr="006E742A">
        <w:rPr>
          <w:strike/>
          <w:color w:val="FF0000"/>
          <w:sz w:val="20"/>
          <w:szCs w:val="20"/>
        </w:rPr>
        <w:t>HE SU PPDU, HE ER SU PPDU and</w:t>
      </w:r>
      <w:r w:rsidRPr="006E742A">
        <w:rPr>
          <w:color w:val="FF0000"/>
          <w:sz w:val="20"/>
          <w:szCs w:val="20"/>
        </w:rPr>
        <w:t xml:space="preserve"> </w:t>
      </w:r>
      <w:r>
        <w:rPr>
          <w:sz w:val="20"/>
          <w:szCs w:val="20"/>
        </w:rPr>
        <w:t xml:space="preserve">HE MU PPDU, the transmitter provides training for </w:t>
      </w:r>
      <w:proofErr w:type="spellStart"/>
      <w:proofErr w:type="gramStart"/>
      <w:r>
        <w:rPr>
          <w:i/>
          <w:iCs/>
          <w:sz w:val="20"/>
          <w:szCs w:val="20"/>
        </w:rPr>
        <w:t>N</w:t>
      </w:r>
      <w:r w:rsidRPr="006E742A">
        <w:rPr>
          <w:i/>
          <w:iCs/>
          <w:sz w:val="20"/>
          <w:szCs w:val="20"/>
          <w:vertAlign w:val="subscript"/>
        </w:rPr>
        <w:t>STS,r</w:t>
      </w:r>
      <w:proofErr w:type="gramEnd"/>
      <w:r w:rsidRPr="006E742A">
        <w:rPr>
          <w:i/>
          <w:iCs/>
          <w:sz w:val="20"/>
          <w:szCs w:val="20"/>
          <w:vertAlign w:val="subscript"/>
        </w:rPr>
        <w:t>,total</w:t>
      </w:r>
      <w:proofErr w:type="spellEnd"/>
      <w:r w:rsidRPr="006E742A">
        <w:rPr>
          <w:i/>
          <w:iCs/>
          <w:sz w:val="16"/>
          <w:szCs w:val="16"/>
          <w:vertAlign w:val="subscript"/>
        </w:rPr>
        <w:t xml:space="preserve"> </w:t>
      </w:r>
      <w:r>
        <w:rPr>
          <w:sz w:val="20"/>
          <w:szCs w:val="20"/>
        </w:rPr>
        <w:t xml:space="preserve">space-time streams </w:t>
      </w:r>
      <w:r w:rsidRPr="006E742A">
        <w:rPr>
          <w:strike/>
          <w:color w:val="FF0000"/>
          <w:sz w:val="20"/>
          <w:szCs w:val="20"/>
        </w:rPr>
        <w:t>(spatial mapper inputs)</w:t>
      </w:r>
      <w:r w:rsidRPr="006E742A">
        <w:rPr>
          <w:color w:val="FF0000"/>
          <w:sz w:val="20"/>
          <w:szCs w:val="20"/>
        </w:rPr>
        <w:t xml:space="preserve"> </w:t>
      </w:r>
      <w:r>
        <w:rPr>
          <w:sz w:val="20"/>
          <w:szCs w:val="20"/>
        </w:rPr>
        <w:t xml:space="preserve">used for the transmission of the PSDU(s) in the </w:t>
      </w:r>
      <w:r>
        <w:rPr>
          <w:i/>
          <w:iCs/>
          <w:sz w:val="20"/>
          <w:szCs w:val="20"/>
        </w:rPr>
        <w:t>r</w:t>
      </w:r>
      <w:r>
        <w:rPr>
          <w:sz w:val="20"/>
          <w:szCs w:val="20"/>
        </w:rPr>
        <w:t>-</w:t>
      </w:r>
      <w:proofErr w:type="spellStart"/>
      <w:r>
        <w:rPr>
          <w:sz w:val="20"/>
          <w:szCs w:val="20"/>
        </w:rPr>
        <w:t>th</w:t>
      </w:r>
      <w:proofErr w:type="spellEnd"/>
      <w:r>
        <w:rPr>
          <w:sz w:val="20"/>
          <w:szCs w:val="20"/>
        </w:rPr>
        <w:t xml:space="preserve"> RU.</w:t>
      </w:r>
    </w:p>
    <w:p w14:paraId="66CBB021" w14:textId="35AA5E92" w:rsidR="00516216" w:rsidRPr="002232E8" w:rsidRDefault="00516216" w:rsidP="00516216">
      <w:pPr>
        <w:pStyle w:val="Note"/>
        <w:rPr>
          <w:w w:val="100"/>
          <w:sz w:val="22"/>
        </w:rPr>
      </w:pPr>
      <w:r w:rsidRPr="002232E8">
        <w:rPr>
          <w:b/>
          <w:i/>
          <w:sz w:val="20"/>
        </w:rPr>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6E742A" w:rsidRPr="006E742A" w14:paraId="61D17AEE" w14:textId="77777777" w:rsidTr="0079116F">
        <w:trPr>
          <w:trHeight w:val="212"/>
        </w:trPr>
        <w:tc>
          <w:tcPr>
            <w:tcW w:w="554" w:type="dxa"/>
            <w:shd w:val="clear" w:color="auto" w:fill="auto"/>
            <w:noWrap/>
            <w:vAlign w:val="center"/>
            <w:hideMark/>
          </w:tcPr>
          <w:p w14:paraId="1E323871"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CID</w:t>
            </w:r>
          </w:p>
        </w:tc>
        <w:tc>
          <w:tcPr>
            <w:tcW w:w="567" w:type="dxa"/>
            <w:shd w:val="clear" w:color="auto" w:fill="auto"/>
            <w:noWrap/>
            <w:vAlign w:val="center"/>
          </w:tcPr>
          <w:p w14:paraId="07AC14C1" w14:textId="77777777" w:rsidR="006E742A" w:rsidRPr="006E742A" w:rsidRDefault="006E742A" w:rsidP="0079116F">
            <w:pPr>
              <w:jc w:val="center"/>
              <w:rPr>
                <w:rFonts w:eastAsia="Times New Roman"/>
                <w:b/>
                <w:bCs/>
                <w:color w:val="000000"/>
                <w:sz w:val="20"/>
                <w:lang w:val="en-US"/>
              </w:rPr>
            </w:pPr>
            <w:proofErr w:type="gramStart"/>
            <w:r w:rsidRPr="006E742A">
              <w:rPr>
                <w:rFonts w:eastAsia="Times New Roman"/>
                <w:b/>
                <w:bCs/>
                <w:color w:val="000000"/>
                <w:sz w:val="20"/>
                <w:lang w:val="en-US"/>
              </w:rPr>
              <w:t>P.L</w:t>
            </w:r>
            <w:proofErr w:type="gramEnd"/>
          </w:p>
        </w:tc>
        <w:tc>
          <w:tcPr>
            <w:tcW w:w="2835" w:type="dxa"/>
            <w:shd w:val="clear" w:color="auto" w:fill="auto"/>
            <w:noWrap/>
            <w:vAlign w:val="bottom"/>
            <w:hideMark/>
          </w:tcPr>
          <w:p w14:paraId="6FA4F173"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Comment</w:t>
            </w:r>
          </w:p>
        </w:tc>
        <w:tc>
          <w:tcPr>
            <w:tcW w:w="2410" w:type="dxa"/>
            <w:shd w:val="clear" w:color="auto" w:fill="auto"/>
            <w:noWrap/>
            <w:vAlign w:val="bottom"/>
            <w:hideMark/>
          </w:tcPr>
          <w:p w14:paraId="25CFB19B"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Proposed Change</w:t>
            </w:r>
          </w:p>
        </w:tc>
        <w:tc>
          <w:tcPr>
            <w:tcW w:w="3804" w:type="dxa"/>
            <w:shd w:val="clear" w:color="auto" w:fill="auto"/>
            <w:vAlign w:val="center"/>
            <w:hideMark/>
          </w:tcPr>
          <w:p w14:paraId="2BDD3F48"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Resolution</w:t>
            </w:r>
          </w:p>
        </w:tc>
      </w:tr>
      <w:tr w:rsidR="006E742A" w:rsidRPr="006E742A" w14:paraId="65668E47" w14:textId="77777777" w:rsidTr="0079116F">
        <w:trPr>
          <w:trHeight w:val="212"/>
        </w:trPr>
        <w:tc>
          <w:tcPr>
            <w:tcW w:w="554" w:type="dxa"/>
            <w:shd w:val="clear" w:color="auto" w:fill="auto"/>
            <w:noWrap/>
            <w:vAlign w:val="center"/>
          </w:tcPr>
          <w:p w14:paraId="3C65EB21" w14:textId="3FB0FFCB" w:rsidR="006E742A" w:rsidRPr="006E742A" w:rsidRDefault="006E742A" w:rsidP="006E742A">
            <w:pPr>
              <w:jc w:val="center"/>
              <w:rPr>
                <w:sz w:val="20"/>
              </w:rPr>
            </w:pPr>
            <w:r w:rsidRPr="006E742A">
              <w:rPr>
                <w:color w:val="000000"/>
                <w:sz w:val="20"/>
              </w:rPr>
              <w:t>16853</w:t>
            </w:r>
          </w:p>
        </w:tc>
        <w:tc>
          <w:tcPr>
            <w:tcW w:w="567" w:type="dxa"/>
            <w:shd w:val="clear" w:color="auto" w:fill="auto"/>
            <w:noWrap/>
            <w:vAlign w:val="center"/>
          </w:tcPr>
          <w:p w14:paraId="2CFA35B2" w14:textId="51F07B38" w:rsidR="006E742A" w:rsidRPr="006E742A" w:rsidRDefault="006E742A" w:rsidP="006E742A">
            <w:pPr>
              <w:jc w:val="center"/>
              <w:rPr>
                <w:sz w:val="20"/>
              </w:rPr>
            </w:pPr>
            <w:r w:rsidRPr="006E742A">
              <w:rPr>
                <w:color w:val="000000"/>
                <w:sz w:val="20"/>
              </w:rPr>
              <w:t>496.11</w:t>
            </w:r>
          </w:p>
        </w:tc>
        <w:tc>
          <w:tcPr>
            <w:tcW w:w="2835" w:type="dxa"/>
            <w:shd w:val="clear" w:color="auto" w:fill="auto"/>
            <w:noWrap/>
            <w:vAlign w:val="center"/>
          </w:tcPr>
          <w:p w14:paraId="15EAA5F0" w14:textId="4117594B" w:rsidR="006E742A" w:rsidRPr="006E742A" w:rsidRDefault="006E742A" w:rsidP="006E742A">
            <w:pPr>
              <w:rPr>
                <w:sz w:val="20"/>
              </w:rPr>
            </w:pPr>
            <w:r w:rsidRPr="006E742A">
              <w:rPr>
                <w:color w:val="000000"/>
                <w:sz w:val="20"/>
              </w:rPr>
              <w:t>Not sure mentioning N_RX is intentional in a transmit centric paragraph. It seems no particular value. Can we delete the sentence or correct it if it is a typo or elaborate it if N_RX is intended?</w:t>
            </w:r>
          </w:p>
        </w:tc>
        <w:tc>
          <w:tcPr>
            <w:tcW w:w="2410" w:type="dxa"/>
            <w:shd w:val="clear" w:color="auto" w:fill="auto"/>
            <w:noWrap/>
            <w:vAlign w:val="center"/>
          </w:tcPr>
          <w:p w14:paraId="65ECAB79" w14:textId="474F8220" w:rsidR="006E742A" w:rsidRPr="006E742A" w:rsidRDefault="006E742A" w:rsidP="006E742A">
            <w:pPr>
              <w:rPr>
                <w:sz w:val="20"/>
              </w:rPr>
            </w:pPr>
            <w:r w:rsidRPr="006E742A">
              <w:rPr>
                <w:color w:val="000000"/>
                <w:sz w:val="20"/>
              </w:rPr>
              <w:t>Please update accordingly if agreed.</w:t>
            </w:r>
          </w:p>
        </w:tc>
        <w:tc>
          <w:tcPr>
            <w:tcW w:w="3804" w:type="dxa"/>
            <w:shd w:val="clear" w:color="auto" w:fill="auto"/>
          </w:tcPr>
          <w:p w14:paraId="437B1F24" w14:textId="48F52598" w:rsidR="006E742A" w:rsidRPr="006A5A2F" w:rsidRDefault="006E742A" w:rsidP="006E742A">
            <w:pPr>
              <w:rPr>
                <w:sz w:val="20"/>
              </w:rPr>
            </w:pPr>
            <w:r w:rsidRPr="006A5A2F">
              <w:rPr>
                <w:sz w:val="20"/>
              </w:rPr>
              <w:t>Rejected.</w:t>
            </w:r>
            <w:r w:rsidRPr="006A5A2F">
              <w:rPr>
                <w:sz w:val="20"/>
              </w:rPr>
              <w:br/>
            </w:r>
            <w:r w:rsidRPr="006A5A2F">
              <w:rPr>
                <w:sz w:val="20"/>
              </w:rPr>
              <w:br/>
            </w:r>
            <w:r w:rsidRPr="006A5A2F">
              <w:rPr>
                <w:i/>
                <w:sz w:val="20"/>
              </w:rPr>
              <w:t>N</w:t>
            </w:r>
            <w:r w:rsidRPr="006A5A2F">
              <w:rPr>
                <w:i/>
                <w:sz w:val="20"/>
                <w:vertAlign w:val="subscript"/>
              </w:rPr>
              <w:t>RX</w:t>
            </w:r>
            <w:r w:rsidRPr="006A5A2F">
              <w:rPr>
                <w:sz w:val="20"/>
              </w:rPr>
              <w:t xml:space="preserve"> </w:t>
            </w:r>
            <m:oMath>
              <m:r>
                <m:rPr>
                  <m:sty m:val="p"/>
                </m:rPr>
                <w:rPr>
                  <w:rFonts w:ascii="Cambria Math" w:hAnsi="Cambria Math"/>
                  <w:sz w:val="20"/>
                </w:rPr>
                <m:t>×</m:t>
              </m:r>
            </m:oMath>
            <w:r w:rsidRPr="006A5A2F">
              <w:rPr>
                <w:sz w:val="20"/>
                <w:lang w:eastAsia="ko-KR"/>
              </w:rPr>
              <w:t xml:space="preserve"> </w:t>
            </w:r>
            <w:proofErr w:type="spellStart"/>
            <w:proofErr w:type="gramStart"/>
            <w:r w:rsidRPr="006A5A2F">
              <w:rPr>
                <w:i/>
                <w:sz w:val="20"/>
              </w:rPr>
              <w:t>N</w:t>
            </w:r>
            <w:r w:rsidRPr="006A5A2F">
              <w:rPr>
                <w:i/>
                <w:sz w:val="20"/>
                <w:vertAlign w:val="subscript"/>
              </w:rPr>
              <w:t>STS,r</w:t>
            </w:r>
            <w:proofErr w:type="gramEnd"/>
            <w:r w:rsidRPr="006A5A2F">
              <w:rPr>
                <w:i/>
                <w:sz w:val="20"/>
                <w:vertAlign w:val="subscript"/>
              </w:rPr>
              <w:t>,total</w:t>
            </w:r>
            <w:proofErr w:type="spellEnd"/>
            <w:r w:rsidRPr="006A5A2F">
              <w:rPr>
                <w:sz w:val="20"/>
                <w:vertAlign w:val="subscript"/>
              </w:rPr>
              <w:t xml:space="preserve"> </w:t>
            </w:r>
            <w:r w:rsidRPr="006A5A2F">
              <w:rPr>
                <w:sz w:val="20"/>
              </w:rPr>
              <w:t>in the r-</w:t>
            </w:r>
            <w:proofErr w:type="spellStart"/>
            <w:r w:rsidRPr="006A5A2F">
              <w:rPr>
                <w:sz w:val="20"/>
              </w:rPr>
              <w:t>th</w:t>
            </w:r>
            <w:proofErr w:type="spellEnd"/>
            <w:r w:rsidRPr="006A5A2F">
              <w:rPr>
                <w:sz w:val="20"/>
              </w:rPr>
              <w:t xml:space="preserve"> RU is the general expression for the MIMO channel that can be estimated. It is intentional and has presented in VHT-LTF as well. </w:t>
            </w:r>
            <w:r w:rsidRPr="006A5A2F">
              <w:rPr>
                <w:i/>
                <w:sz w:val="20"/>
              </w:rPr>
              <w:t>N</w:t>
            </w:r>
            <w:r w:rsidRPr="006A5A2F">
              <w:rPr>
                <w:i/>
                <w:sz w:val="20"/>
                <w:vertAlign w:val="subscript"/>
              </w:rPr>
              <w:t>RX</w:t>
            </w:r>
            <w:r w:rsidRPr="006A5A2F">
              <w:rPr>
                <w:sz w:val="20"/>
              </w:rPr>
              <w:t xml:space="preserve"> is also used for the receive signal at </w:t>
            </w:r>
            <w:proofErr w:type="spellStart"/>
            <w:r w:rsidRPr="006A5A2F">
              <w:rPr>
                <w:sz w:val="20"/>
              </w:rPr>
              <w:t>beamformee</w:t>
            </w:r>
            <w:proofErr w:type="spellEnd"/>
            <w:r w:rsidRPr="006A5A2F">
              <w:rPr>
                <w:sz w:val="20"/>
              </w:rPr>
              <w:t xml:space="preserve"> later at 28.3.15 (SU-MIMO and DL MU-MIMO beamforming)</w:t>
            </w:r>
          </w:p>
        </w:tc>
      </w:tr>
    </w:tbl>
    <w:p w14:paraId="31563BBA" w14:textId="77777777" w:rsidR="00E908E0" w:rsidRDefault="00E908E0" w:rsidP="00BF3C55">
      <w:pPr>
        <w:pStyle w:val="T"/>
        <w:rPr>
          <w:b/>
          <w:i/>
          <w:lang w:val="en-GB"/>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664A07" w:rsidRPr="006E742A" w14:paraId="1D94CA35" w14:textId="77777777" w:rsidTr="0079116F">
        <w:trPr>
          <w:trHeight w:val="212"/>
        </w:trPr>
        <w:tc>
          <w:tcPr>
            <w:tcW w:w="554" w:type="dxa"/>
            <w:shd w:val="clear" w:color="auto" w:fill="auto"/>
            <w:noWrap/>
            <w:vAlign w:val="center"/>
            <w:hideMark/>
          </w:tcPr>
          <w:p w14:paraId="14AFF1BA"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CID</w:t>
            </w:r>
          </w:p>
        </w:tc>
        <w:tc>
          <w:tcPr>
            <w:tcW w:w="567" w:type="dxa"/>
            <w:shd w:val="clear" w:color="auto" w:fill="auto"/>
            <w:noWrap/>
            <w:vAlign w:val="center"/>
          </w:tcPr>
          <w:p w14:paraId="3CD919AD" w14:textId="77777777" w:rsidR="00664A07" w:rsidRPr="006E742A" w:rsidRDefault="00664A07" w:rsidP="0079116F">
            <w:pPr>
              <w:jc w:val="center"/>
              <w:rPr>
                <w:rFonts w:eastAsia="Times New Roman"/>
                <w:b/>
                <w:bCs/>
                <w:color w:val="000000"/>
                <w:sz w:val="20"/>
                <w:lang w:val="en-US"/>
              </w:rPr>
            </w:pPr>
            <w:proofErr w:type="gramStart"/>
            <w:r w:rsidRPr="006E742A">
              <w:rPr>
                <w:rFonts w:eastAsia="Times New Roman"/>
                <w:b/>
                <w:bCs/>
                <w:color w:val="000000"/>
                <w:sz w:val="20"/>
                <w:lang w:val="en-US"/>
              </w:rPr>
              <w:t>P.L</w:t>
            </w:r>
            <w:proofErr w:type="gramEnd"/>
          </w:p>
        </w:tc>
        <w:tc>
          <w:tcPr>
            <w:tcW w:w="2835" w:type="dxa"/>
            <w:shd w:val="clear" w:color="auto" w:fill="auto"/>
            <w:noWrap/>
            <w:vAlign w:val="bottom"/>
            <w:hideMark/>
          </w:tcPr>
          <w:p w14:paraId="6FBAE905"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Comment</w:t>
            </w:r>
          </w:p>
        </w:tc>
        <w:tc>
          <w:tcPr>
            <w:tcW w:w="2410" w:type="dxa"/>
            <w:shd w:val="clear" w:color="auto" w:fill="auto"/>
            <w:noWrap/>
            <w:vAlign w:val="bottom"/>
            <w:hideMark/>
          </w:tcPr>
          <w:p w14:paraId="708A6996"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Proposed Change</w:t>
            </w:r>
          </w:p>
        </w:tc>
        <w:tc>
          <w:tcPr>
            <w:tcW w:w="3804" w:type="dxa"/>
            <w:shd w:val="clear" w:color="auto" w:fill="auto"/>
            <w:vAlign w:val="center"/>
            <w:hideMark/>
          </w:tcPr>
          <w:p w14:paraId="09019A9A"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Resolution</w:t>
            </w:r>
          </w:p>
        </w:tc>
      </w:tr>
      <w:tr w:rsidR="00664A07" w:rsidRPr="006E742A" w14:paraId="009156AC" w14:textId="77777777" w:rsidTr="0079116F">
        <w:trPr>
          <w:trHeight w:val="212"/>
        </w:trPr>
        <w:tc>
          <w:tcPr>
            <w:tcW w:w="554" w:type="dxa"/>
            <w:shd w:val="clear" w:color="auto" w:fill="auto"/>
            <w:noWrap/>
            <w:vAlign w:val="center"/>
          </w:tcPr>
          <w:p w14:paraId="701E18EF" w14:textId="4A7AD639" w:rsidR="00664A07" w:rsidRPr="00664A07" w:rsidRDefault="00664A07" w:rsidP="00664A07">
            <w:pPr>
              <w:jc w:val="center"/>
              <w:rPr>
                <w:sz w:val="20"/>
              </w:rPr>
            </w:pPr>
            <w:r w:rsidRPr="00664A07">
              <w:rPr>
                <w:color w:val="000000"/>
                <w:sz w:val="20"/>
              </w:rPr>
              <w:t>16856</w:t>
            </w:r>
          </w:p>
        </w:tc>
        <w:tc>
          <w:tcPr>
            <w:tcW w:w="567" w:type="dxa"/>
            <w:shd w:val="clear" w:color="auto" w:fill="auto"/>
            <w:noWrap/>
            <w:vAlign w:val="center"/>
          </w:tcPr>
          <w:p w14:paraId="4DAF862E" w14:textId="70DF012B" w:rsidR="00664A07" w:rsidRPr="00664A07" w:rsidRDefault="00664A07" w:rsidP="00664A07">
            <w:pPr>
              <w:jc w:val="center"/>
              <w:rPr>
                <w:sz w:val="20"/>
              </w:rPr>
            </w:pPr>
            <w:r w:rsidRPr="00664A07">
              <w:rPr>
                <w:color w:val="000000"/>
                <w:sz w:val="20"/>
              </w:rPr>
              <w:t>512.19</w:t>
            </w:r>
          </w:p>
        </w:tc>
        <w:tc>
          <w:tcPr>
            <w:tcW w:w="2835" w:type="dxa"/>
            <w:shd w:val="clear" w:color="auto" w:fill="auto"/>
            <w:noWrap/>
            <w:vAlign w:val="center"/>
          </w:tcPr>
          <w:p w14:paraId="61BB6834" w14:textId="5683BEA3" w:rsidR="00664A07" w:rsidRPr="00664A07" w:rsidRDefault="00664A07" w:rsidP="00664A07">
            <w:pPr>
              <w:rPr>
                <w:sz w:val="20"/>
              </w:rPr>
            </w:pPr>
            <w:r w:rsidRPr="00664A07">
              <w:rPr>
                <w:color w:val="000000"/>
                <w:sz w:val="20"/>
              </w:rPr>
              <w:t xml:space="preserve">The index u and r on the </w:t>
            </w:r>
            <w:proofErr w:type="gramStart"/>
            <w:r w:rsidRPr="00664A07">
              <w:rPr>
                <w:color w:val="000000"/>
                <w:sz w:val="20"/>
              </w:rPr>
              <w:t>right hand</w:t>
            </w:r>
            <w:proofErr w:type="gramEnd"/>
            <w:r w:rsidRPr="00664A07">
              <w:rPr>
                <w:color w:val="000000"/>
                <w:sz w:val="20"/>
              </w:rPr>
              <w:t xml:space="preserve"> side of eq. 28-59 are fixed numbers. Should they need to appear on the </w:t>
            </w:r>
            <w:proofErr w:type="gramStart"/>
            <w:r w:rsidRPr="00664A07">
              <w:rPr>
                <w:color w:val="000000"/>
                <w:sz w:val="20"/>
              </w:rPr>
              <w:t>left hand</w:t>
            </w:r>
            <w:proofErr w:type="gramEnd"/>
            <w:r w:rsidRPr="00664A07">
              <w:rPr>
                <w:color w:val="000000"/>
                <w:sz w:val="20"/>
              </w:rPr>
              <w:t xml:space="preserve"> side of the equation like </w:t>
            </w:r>
            <w:proofErr w:type="spellStart"/>
            <w:r w:rsidRPr="00664A07">
              <w:rPr>
                <w:color w:val="000000"/>
                <w:sz w:val="20"/>
              </w:rPr>
              <w:t>i_Seg</w:t>
            </w:r>
            <w:proofErr w:type="spellEnd"/>
            <w:r w:rsidRPr="00664A07">
              <w:rPr>
                <w:color w:val="000000"/>
                <w:sz w:val="20"/>
              </w:rPr>
              <w:t xml:space="preserve"> and </w:t>
            </w:r>
            <w:proofErr w:type="spellStart"/>
            <w:r w:rsidRPr="00664A07">
              <w:rPr>
                <w:color w:val="000000"/>
                <w:sz w:val="20"/>
              </w:rPr>
              <w:t>i_Tx</w:t>
            </w:r>
            <w:proofErr w:type="spellEnd"/>
            <w:r w:rsidRPr="00664A07">
              <w:rPr>
                <w:color w:val="000000"/>
                <w:sz w:val="20"/>
              </w:rPr>
              <w:t>?</w:t>
            </w:r>
          </w:p>
        </w:tc>
        <w:tc>
          <w:tcPr>
            <w:tcW w:w="2410" w:type="dxa"/>
            <w:shd w:val="clear" w:color="auto" w:fill="auto"/>
            <w:noWrap/>
            <w:vAlign w:val="center"/>
          </w:tcPr>
          <w:p w14:paraId="6D997665" w14:textId="770453C6" w:rsidR="00664A07" w:rsidRPr="00664A07" w:rsidRDefault="00664A07" w:rsidP="00664A07">
            <w:pPr>
              <w:rPr>
                <w:sz w:val="20"/>
              </w:rPr>
            </w:pPr>
            <w:r w:rsidRPr="00664A07">
              <w:rPr>
                <w:color w:val="000000"/>
                <w:sz w:val="20"/>
              </w:rPr>
              <w:t>Please clarify.</w:t>
            </w:r>
          </w:p>
        </w:tc>
        <w:tc>
          <w:tcPr>
            <w:tcW w:w="3804" w:type="dxa"/>
            <w:shd w:val="clear" w:color="auto" w:fill="auto"/>
          </w:tcPr>
          <w:p w14:paraId="335FE2EC" w14:textId="50F0CAC2" w:rsidR="00664A07" w:rsidRPr="00664A07" w:rsidRDefault="00664A07" w:rsidP="00664A07">
            <w:pPr>
              <w:rPr>
                <w:sz w:val="20"/>
              </w:rPr>
            </w:pPr>
            <w:r w:rsidRPr="00664A07">
              <w:rPr>
                <w:sz w:val="20"/>
              </w:rPr>
              <w:t>Revised.</w:t>
            </w:r>
            <w:r w:rsidRPr="00664A07">
              <w:rPr>
                <w:sz w:val="20"/>
              </w:rPr>
              <w:br/>
            </w:r>
            <w:r w:rsidRPr="00664A07">
              <w:rPr>
                <w:sz w:val="20"/>
              </w:rPr>
              <w:br/>
              <w:t>Agreed in principle.</w:t>
            </w:r>
            <w:r w:rsidRPr="00664A07">
              <w:rPr>
                <w:sz w:val="20"/>
              </w:rPr>
              <w:br/>
            </w:r>
            <w:r w:rsidRPr="00664A07">
              <w:rPr>
                <w:sz w:val="20"/>
              </w:rPr>
              <w:br/>
            </w:r>
            <w:r>
              <w:rPr>
                <w:sz w:val="20"/>
              </w:rPr>
              <w:t xml:space="preserve">The corresponding equations for </w:t>
            </w:r>
            <w:r w:rsidRPr="00664A07">
              <w:rPr>
                <w:sz w:val="20"/>
              </w:rPr>
              <w:t>HE-STF, HE-LTF</w:t>
            </w:r>
            <w:r>
              <w:rPr>
                <w:sz w:val="20"/>
              </w:rPr>
              <w:t xml:space="preserve"> and</w:t>
            </w:r>
            <w:r w:rsidRPr="00664A07">
              <w:rPr>
                <w:sz w:val="20"/>
              </w:rPr>
              <w:t xml:space="preserve"> HE-</w:t>
            </w:r>
            <w:r>
              <w:rPr>
                <w:sz w:val="20"/>
              </w:rPr>
              <w:t>data</w:t>
            </w:r>
            <w:r w:rsidRPr="00664A07">
              <w:rPr>
                <w:sz w:val="20"/>
              </w:rPr>
              <w:t xml:space="preserve"> need to be updated.</w:t>
            </w:r>
            <w:r w:rsidRPr="00664A07">
              <w:rPr>
                <w:sz w:val="20"/>
              </w:rPr>
              <w:br/>
            </w:r>
            <w:r w:rsidRPr="00664A07">
              <w:rPr>
                <w:sz w:val="20"/>
              </w:rPr>
              <w:br/>
            </w:r>
            <w:proofErr w:type="spellStart"/>
            <w:r w:rsidRPr="00664A07">
              <w:rPr>
                <w:sz w:val="20"/>
              </w:rPr>
              <w:t>TGax</w:t>
            </w:r>
            <w:proofErr w:type="spellEnd"/>
            <w:r w:rsidRPr="00664A07">
              <w:rPr>
                <w:sz w:val="20"/>
              </w:rPr>
              <w:t xml:space="preserve"> Editor: make changes according to this document </w:t>
            </w:r>
            <w:r w:rsidR="00A8381B">
              <w:rPr>
                <w:sz w:val="20"/>
              </w:rPr>
              <w:t>11-18-1790-01-00ax CR on PHY Miscellaneous</w:t>
            </w:r>
          </w:p>
        </w:tc>
      </w:tr>
    </w:tbl>
    <w:p w14:paraId="44448BB2" w14:textId="2D82AC10" w:rsidR="00664A07" w:rsidRDefault="00664A07" w:rsidP="00BF3C55">
      <w:pPr>
        <w:pStyle w:val="T"/>
        <w:rPr>
          <w:b/>
          <w:i/>
          <w:lang w:val="en-GB"/>
        </w:rPr>
      </w:pPr>
      <w:r>
        <w:rPr>
          <w:rFonts w:hint="eastAsia"/>
          <w:b/>
          <w:i/>
          <w:lang w:val="en-GB"/>
        </w:rPr>
        <w:t>D</w:t>
      </w:r>
      <w:r>
        <w:rPr>
          <w:b/>
          <w:i/>
          <w:lang w:val="en-GB"/>
        </w:rPr>
        <w:t>iscussion</w:t>
      </w:r>
    </w:p>
    <w:p w14:paraId="5E016544" w14:textId="00DB9C97" w:rsidR="00664A07" w:rsidRDefault="00664A07" w:rsidP="00BF3C55">
      <w:pPr>
        <w:pStyle w:val="T"/>
      </w:pPr>
      <w:r w:rsidRPr="00664A07">
        <w:t>Given Equation (28-4) in an HE-TB PPDU</w:t>
      </w:r>
      <w:r>
        <w:t xml:space="preserve"> </w:t>
      </w:r>
      <w:r w:rsidRPr="00664A07">
        <w:t>transmitted by user u in the r-</w:t>
      </w:r>
      <w:proofErr w:type="spellStart"/>
      <w:r w:rsidRPr="00664A07">
        <w:t>th</w:t>
      </w:r>
      <w:proofErr w:type="spellEnd"/>
      <w:r w:rsidRPr="00664A07">
        <w:t xml:space="preserve"> RU, each subfield is defined</w:t>
      </w:r>
      <w:r>
        <w:t xml:space="preserve"> in the spec</w:t>
      </w:r>
      <w:r w:rsidR="007C46B5">
        <w:t xml:space="preserve"> below</w:t>
      </w:r>
      <w:r w:rsidRPr="00664A07">
        <w:t>.</w:t>
      </w:r>
    </w:p>
    <w:p w14:paraId="090FBD14" w14:textId="1477422F" w:rsidR="00664A07" w:rsidRDefault="00664A07" w:rsidP="00664A07">
      <w:pPr>
        <w:pStyle w:val="T"/>
        <w:jc w:val="center"/>
        <w:rPr>
          <w:b/>
          <w:i/>
        </w:rPr>
      </w:pPr>
      <w:r w:rsidRPr="00664A07">
        <w:br/>
      </w:r>
      <w:r>
        <w:rPr>
          <w:rFonts w:hint="eastAsia"/>
          <w:b/>
          <w:i/>
          <w:noProof/>
        </w:rPr>
        <w:drawing>
          <wp:inline distT="0" distB="0" distL="0" distR="0" wp14:anchorId="368E5FFD" wp14:editId="3C63D221">
            <wp:extent cx="5327374" cy="2938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977" cy="2942393"/>
                    </a:xfrm>
                    <a:prstGeom prst="rect">
                      <a:avLst/>
                    </a:prstGeom>
                    <a:noFill/>
                    <a:ln>
                      <a:noFill/>
                    </a:ln>
                  </pic:spPr>
                </pic:pic>
              </a:graphicData>
            </a:graphic>
          </wp:inline>
        </w:drawing>
      </w:r>
    </w:p>
    <w:p w14:paraId="3E32B94D" w14:textId="6965CEB9" w:rsidR="00664A07" w:rsidRDefault="00664A07" w:rsidP="00664A07">
      <w:pPr>
        <w:pStyle w:val="T"/>
        <w:jc w:val="left"/>
      </w:pPr>
      <w:r w:rsidRPr="00664A07">
        <w:rPr>
          <w:rFonts w:hint="eastAsia"/>
        </w:rPr>
        <w:lastRenderedPageBreak/>
        <w:t>I</w:t>
      </w:r>
      <w:r w:rsidRPr="00664A07">
        <w:t>n c</w:t>
      </w:r>
      <w:r>
        <w:t xml:space="preserve">urrent spec, corresponding equations in HE-STF, HE-LTF and HE-data are not present this way as </w:t>
      </w:r>
      <w:proofErr w:type="spellStart"/>
      <w:r>
        <w:t>commentor</w:t>
      </w:r>
      <w:proofErr w:type="spellEnd"/>
      <w:r>
        <w:t xml:space="preserve"> mentioned. </w:t>
      </w:r>
    </w:p>
    <w:p w14:paraId="01B88A65" w14:textId="1C1B73F5" w:rsidR="00664A07" w:rsidRDefault="00664A07" w:rsidP="00664A07">
      <w:pPr>
        <w:pStyle w:val="T"/>
        <w:jc w:val="center"/>
      </w:pPr>
      <w:r>
        <w:rPr>
          <w:rFonts w:hint="eastAsia"/>
          <w:noProof/>
        </w:rPr>
        <w:drawing>
          <wp:inline distT="0" distB="0" distL="0" distR="0" wp14:anchorId="570B693D" wp14:editId="63B1CE2D">
            <wp:extent cx="5273253" cy="157435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543" cy="1582506"/>
                    </a:xfrm>
                    <a:prstGeom prst="rect">
                      <a:avLst/>
                    </a:prstGeom>
                    <a:noFill/>
                    <a:ln>
                      <a:noFill/>
                    </a:ln>
                  </pic:spPr>
                </pic:pic>
              </a:graphicData>
            </a:graphic>
          </wp:inline>
        </w:drawing>
      </w:r>
    </w:p>
    <w:p w14:paraId="00B1F09D" w14:textId="6E19E2E7" w:rsidR="00664A07" w:rsidRPr="007735CF" w:rsidRDefault="00664A07" w:rsidP="00664A07">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515</w:t>
      </w:r>
      <w:r>
        <w:rPr>
          <w:rFonts w:hint="eastAsia"/>
          <w:b/>
          <w:i/>
          <w:highlight w:val="yellow"/>
        </w:rPr>
        <w:t>L</w:t>
      </w:r>
      <w:r w:rsidR="00076E5D">
        <w:rPr>
          <w:b/>
          <w:i/>
          <w:highlight w:val="yellow"/>
        </w:rPr>
        <w:t>1</w:t>
      </w:r>
      <w:r>
        <w:rPr>
          <w:b/>
          <w:i/>
          <w:highlight w:val="yellow"/>
        </w:rPr>
        <w:t>3</w:t>
      </w:r>
      <w:r w:rsidRPr="007735CF">
        <w:rPr>
          <w:i/>
        </w:rPr>
        <w:t xml:space="preserve"> replace </w:t>
      </w:r>
      <m:oMath>
        <m:sSubSup>
          <m:sSubSupPr>
            <m:ctrlPr>
              <w:rPr>
                <w:rFonts w:ascii="Cambria Math" w:hAnsi="Cambria Math"/>
              </w:rPr>
            </m:ctrlPr>
          </m:sSubSupPr>
          <m:e>
            <m:r>
              <w:rPr>
                <w:rFonts w:ascii="Cambria Math" w:hAnsi="Cambria Math"/>
              </w:rPr>
              <m:t>r</m:t>
            </m:r>
          </m:e>
          <m:sub>
            <m:r>
              <m:rPr>
                <m:nor/>
              </m:rPr>
              <w:rPr>
                <w:rFonts w:ascii="Cambria Math" w:hAnsi="Cambria Math"/>
              </w:rPr>
              <m:t>HE-STF</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rPr>
            </m:ctrlPr>
          </m:dPr>
          <m:e>
            <m:r>
              <m:rPr>
                <m:sty m:val="p"/>
              </m:rPr>
              <w:rPr>
                <w:rFonts w:ascii="Cambria Math" w:hAnsi="Cambria Math"/>
              </w:rPr>
              <m:t>t</m:t>
            </m:r>
          </m:e>
        </m:d>
      </m:oMath>
      <w:r w:rsidR="00372A0F">
        <w:rPr>
          <w:rFonts w:hint="eastAsia"/>
          <w:i/>
        </w:rPr>
        <w:t xml:space="preserve"> </w:t>
      </w:r>
      <w:r w:rsidR="00372A0F">
        <w:rPr>
          <w:i/>
        </w:rPr>
        <w:t xml:space="preserve">with  </w:t>
      </w:r>
      <m:oMath>
        <m:sSubSup>
          <m:sSubSupPr>
            <m:ctrlPr>
              <w:rPr>
                <w:rFonts w:ascii="Cambria Math" w:hAnsi="Cambria Math"/>
              </w:rPr>
            </m:ctrlPr>
          </m:sSubSupPr>
          <m:e>
            <m:r>
              <w:rPr>
                <w:rFonts w:ascii="Cambria Math" w:hAnsi="Cambria Math"/>
              </w:rPr>
              <m:t>r</m:t>
            </m:r>
          </m:e>
          <m:sub>
            <m:r>
              <m:rPr>
                <m:nor/>
              </m:rPr>
              <w:rPr>
                <w:rFonts w:ascii="Cambria Math" w:hAnsi="Cambria Math"/>
              </w:rPr>
              <m:t>HE-STF</m:t>
            </m:r>
            <m:r>
              <m:rPr>
                <m:nor/>
              </m:rPr>
              <w:rPr>
                <w:rFonts w:ascii="Cambria Math" w:hAnsi="Cambria Math"/>
                <w:color w:val="FF0000"/>
              </w:rPr>
              <m:t>, r, u</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rPr>
            </m:ctrlPr>
          </m:dPr>
          <m:e>
            <m:r>
              <m:rPr>
                <m:sty m:val="p"/>
              </m:rPr>
              <w:rPr>
                <w:rFonts w:ascii="Cambria Math" w:hAnsi="Cambria Math"/>
              </w:rPr>
              <m:t>t</m:t>
            </m:r>
          </m:e>
        </m:d>
      </m:oMath>
      <w:r w:rsidR="00372A0F">
        <w:rPr>
          <w:rFonts w:hint="eastAsia"/>
          <w:i/>
        </w:rPr>
        <w:t xml:space="preserve"> </w:t>
      </w:r>
      <w:r w:rsidRPr="007735CF">
        <w:rPr>
          <w:i/>
        </w:rPr>
        <w:t>below.</w:t>
      </w:r>
      <w:r w:rsidRPr="00D23A18">
        <w:rPr>
          <w:w w:val="100"/>
        </w:rPr>
        <w:t xml:space="preserve"> </w:t>
      </w:r>
      <w:r w:rsidRPr="006E742A">
        <w:rPr>
          <w:w w:val="100"/>
          <w:highlight w:val="yellow"/>
        </w:rPr>
        <w:t>(#</w:t>
      </w:r>
      <w:r w:rsidR="00076E5D" w:rsidRPr="00076E5D">
        <w:rPr>
          <w:highlight w:val="yellow"/>
        </w:rPr>
        <w:t>16856</w:t>
      </w:r>
      <w:r w:rsidRPr="00076E5D">
        <w:rPr>
          <w:highlight w:val="yellow"/>
        </w:rPr>
        <w:t>)</w:t>
      </w:r>
      <w:r w:rsidRPr="007735CF">
        <w:rPr>
          <w:i/>
        </w:rPr>
        <w:br/>
      </w:r>
      <w:r w:rsidRPr="007735CF">
        <w:rPr>
          <w:b/>
          <w:i/>
        </w:rPr>
        <w:t>------------- Begin Text Changes ---------------</w:t>
      </w:r>
    </w:p>
    <w:p w14:paraId="31FFA999" w14:textId="78C63709" w:rsidR="00076E5D" w:rsidRDefault="00076E5D" w:rsidP="00664A07">
      <w:pPr>
        <w:pStyle w:val="Note"/>
        <w:rPr>
          <w:b/>
          <w:i/>
          <w:sz w:val="20"/>
          <w:szCs w:val="20"/>
        </w:rPr>
      </w:pPr>
      <w:r>
        <w:rPr>
          <w:b/>
          <w:i/>
          <w:noProof/>
          <w:sz w:val="20"/>
          <w:szCs w:val="20"/>
        </w:rPr>
        <w:drawing>
          <wp:inline distT="0" distB="0" distL="0" distR="0" wp14:anchorId="43C37988" wp14:editId="26B49509">
            <wp:extent cx="5931535" cy="15582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1535" cy="1558290"/>
                    </a:xfrm>
                    <a:prstGeom prst="rect">
                      <a:avLst/>
                    </a:prstGeom>
                    <a:noFill/>
                    <a:ln>
                      <a:noFill/>
                    </a:ln>
                  </pic:spPr>
                </pic:pic>
              </a:graphicData>
            </a:graphic>
          </wp:inline>
        </w:drawing>
      </w:r>
    </w:p>
    <w:p w14:paraId="3917F432" w14:textId="48C22506" w:rsidR="00076E5D" w:rsidRDefault="00076E5D" w:rsidP="00664A07">
      <w:pPr>
        <w:pStyle w:val="Note"/>
        <w:rPr>
          <w:b/>
          <w:i/>
          <w:sz w:val="20"/>
          <w:szCs w:val="20"/>
        </w:rPr>
      </w:pPr>
      <w:r>
        <w:rPr>
          <w:rFonts w:hint="eastAsia"/>
          <w:b/>
          <w:i/>
          <w:noProof/>
          <w:sz w:val="20"/>
          <w:szCs w:val="20"/>
        </w:rPr>
        <w:drawing>
          <wp:inline distT="0" distB="0" distL="0" distR="0" wp14:anchorId="6EC6315C" wp14:editId="49AB394D">
            <wp:extent cx="5939790" cy="11131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113155"/>
                    </a:xfrm>
                    <a:prstGeom prst="rect">
                      <a:avLst/>
                    </a:prstGeom>
                    <a:noFill/>
                    <a:ln>
                      <a:noFill/>
                    </a:ln>
                  </pic:spPr>
                </pic:pic>
              </a:graphicData>
            </a:graphic>
          </wp:inline>
        </w:drawing>
      </w:r>
    </w:p>
    <w:p w14:paraId="2B0B5D8B" w14:textId="4059041D" w:rsidR="00664A07" w:rsidRPr="00076E5D" w:rsidRDefault="00664A07" w:rsidP="00664A07">
      <w:pPr>
        <w:pStyle w:val="Note"/>
        <w:rPr>
          <w:b/>
          <w:w w:val="100"/>
          <w:sz w:val="20"/>
          <w:szCs w:val="20"/>
        </w:rPr>
      </w:pPr>
      <w:r w:rsidRPr="00076E5D">
        <w:rPr>
          <w:b/>
          <w:i/>
          <w:sz w:val="20"/>
          <w:szCs w:val="20"/>
        </w:rPr>
        <w:t>------------- End Text Changes ---------------</w:t>
      </w:r>
    </w:p>
    <w:p w14:paraId="0C47CACC" w14:textId="0A1B4550" w:rsidR="00755C95" w:rsidRPr="007735CF" w:rsidRDefault="00755C95" w:rsidP="00755C95">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531</w:t>
      </w:r>
      <w:r>
        <w:rPr>
          <w:rFonts w:hint="eastAsia"/>
          <w:b/>
          <w:i/>
          <w:highlight w:val="yellow"/>
        </w:rPr>
        <w:t>L</w:t>
      </w:r>
      <w:r>
        <w:rPr>
          <w:b/>
          <w:i/>
          <w:highlight w:val="yellow"/>
        </w:rPr>
        <w:t>13</w:t>
      </w:r>
      <w:r w:rsidRPr="007735CF">
        <w:rPr>
          <w:i/>
        </w:rPr>
        <w:t xml:space="preserve"> </w:t>
      </w:r>
      <w:r w:rsidR="00D64EFB" w:rsidRPr="007735CF">
        <w:rPr>
          <w:i/>
        </w:rPr>
        <w:t xml:space="preserve">replace </w:t>
      </w:r>
      <m:oMath>
        <m:sSubSup>
          <m:sSubSupPr>
            <m:ctrlPr>
              <w:rPr>
                <w:rFonts w:ascii="Cambria Math" w:hAnsi="Cambria Math"/>
              </w:rPr>
            </m:ctrlPr>
          </m:sSubSupPr>
          <m:e>
            <m:r>
              <w:rPr>
                <w:rFonts w:ascii="Cambria Math" w:hAnsi="Cambria Math"/>
              </w:rPr>
              <m:t>r</m:t>
            </m:r>
          </m:e>
          <m:sub>
            <m:r>
              <m:rPr>
                <m:nor/>
              </m:rPr>
              <w:rPr>
                <w:rFonts w:ascii="Cambria Math" w:hAnsi="Cambria Math"/>
              </w:rPr>
              <m:t>HE-</m:t>
            </m:r>
            <m:r>
              <m:rPr>
                <m:nor/>
              </m:rPr>
              <w:rPr>
                <w:rFonts w:ascii="Cambria Math" w:hAnsi="Cambria Math"/>
              </w:rPr>
              <m:t>LTF</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rPr>
            </m:ctrlPr>
          </m:dPr>
          <m:e>
            <m:r>
              <m:rPr>
                <m:sty m:val="p"/>
              </m:rPr>
              <w:rPr>
                <w:rFonts w:ascii="Cambria Math" w:hAnsi="Cambria Math"/>
              </w:rPr>
              <m:t>t</m:t>
            </m:r>
          </m:e>
        </m:d>
      </m:oMath>
      <w:r w:rsidR="00D64EFB">
        <w:rPr>
          <w:rFonts w:hint="eastAsia"/>
          <w:i/>
        </w:rPr>
        <w:t xml:space="preserve"> </w:t>
      </w:r>
      <w:r w:rsidR="00D64EFB">
        <w:rPr>
          <w:i/>
        </w:rPr>
        <w:t xml:space="preserve">with  </w:t>
      </w:r>
      <m:oMath>
        <m:sSubSup>
          <m:sSubSupPr>
            <m:ctrlPr>
              <w:rPr>
                <w:rFonts w:ascii="Cambria Math" w:hAnsi="Cambria Math"/>
              </w:rPr>
            </m:ctrlPr>
          </m:sSubSupPr>
          <m:e>
            <m:r>
              <w:rPr>
                <w:rFonts w:ascii="Cambria Math" w:hAnsi="Cambria Math"/>
              </w:rPr>
              <m:t>r</m:t>
            </m:r>
          </m:e>
          <m:sub>
            <m:r>
              <m:rPr>
                <m:nor/>
              </m:rPr>
              <w:rPr>
                <w:rFonts w:ascii="Cambria Math" w:hAnsi="Cambria Math"/>
              </w:rPr>
              <m:t>HE-</m:t>
            </m:r>
            <m:r>
              <m:rPr>
                <m:nor/>
              </m:rPr>
              <w:rPr>
                <w:rFonts w:ascii="Cambria Math" w:hAnsi="Cambria Math"/>
              </w:rPr>
              <m:t>LTF</m:t>
            </m:r>
            <m:r>
              <m:rPr>
                <m:nor/>
              </m:rPr>
              <w:rPr>
                <w:rFonts w:ascii="Cambria Math" w:hAnsi="Cambria Math"/>
                <w:color w:val="FF0000"/>
              </w:rPr>
              <m:t>, r, u</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rPr>
            </m:ctrlPr>
          </m:dPr>
          <m:e>
            <m:r>
              <m:rPr>
                <m:sty m:val="p"/>
              </m:rPr>
              <w:rPr>
                <w:rFonts w:ascii="Cambria Math" w:hAnsi="Cambria Math"/>
              </w:rPr>
              <m:t>t</m:t>
            </m:r>
          </m:e>
        </m:d>
      </m:oMath>
      <w:r w:rsidR="00D64EFB">
        <w:rPr>
          <w:rFonts w:hint="eastAsia"/>
          <w:i/>
        </w:rPr>
        <w:t xml:space="preserve"> </w:t>
      </w:r>
      <w:r w:rsidR="00D64EFB" w:rsidRPr="007735CF">
        <w:rPr>
          <w:i/>
        </w:rPr>
        <w:t>below</w:t>
      </w:r>
      <w:r w:rsidRPr="007735CF">
        <w:rPr>
          <w:i/>
        </w:rPr>
        <w:t>.</w:t>
      </w:r>
      <w:r w:rsidRPr="00D23A18">
        <w:rPr>
          <w:w w:val="100"/>
        </w:rPr>
        <w:t xml:space="preserve"> </w:t>
      </w:r>
      <w:r w:rsidRPr="006E742A">
        <w:rPr>
          <w:w w:val="100"/>
          <w:highlight w:val="yellow"/>
        </w:rPr>
        <w:t>(#</w:t>
      </w:r>
      <w:r w:rsidRPr="00076E5D">
        <w:rPr>
          <w:highlight w:val="yellow"/>
        </w:rPr>
        <w:t>16856)</w:t>
      </w:r>
      <w:r w:rsidRPr="007735CF">
        <w:rPr>
          <w:i/>
        </w:rPr>
        <w:br/>
      </w:r>
      <w:r w:rsidRPr="007735CF">
        <w:rPr>
          <w:b/>
          <w:i/>
        </w:rPr>
        <w:t>------------- Begin Text Changes ---------------</w:t>
      </w:r>
    </w:p>
    <w:p w14:paraId="393BBE37" w14:textId="075888B2" w:rsidR="00755C95" w:rsidRDefault="00755C95" w:rsidP="00755C95">
      <w:pPr>
        <w:pStyle w:val="Note"/>
        <w:rPr>
          <w:b/>
          <w:i/>
          <w:sz w:val="20"/>
          <w:szCs w:val="20"/>
        </w:rPr>
      </w:pPr>
      <w:r>
        <w:rPr>
          <w:b/>
          <w:i/>
          <w:noProof/>
          <w:sz w:val="20"/>
          <w:szCs w:val="20"/>
        </w:rPr>
        <w:drawing>
          <wp:inline distT="0" distB="0" distL="0" distR="0" wp14:anchorId="29E4B16A" wp14:editId="51A378A7">
            <wp:extent cx="59436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43075"/>
                    </a:xfrm>
                    <a:prstGeom prst="rect">
                      <a:avLst/>
                    </a:prstGeom>
                    <a:noFill/>
                    <a:ln>
                      <a:noFill/>
                    </a:ln>
                  </pic:spPr>
                </pic:pic>
              </a:graphicData>
            </a:graphic>
          </wp:inline>
        </w:drawing>
      </w:r>
    </w:p>
    <w:p w14:paraId="43FD101C" w14:textId="278C634B" w:rsidR="00755C95" w:rsidRDefault="00755C95" w:rsidP="00755C95">
      <w:pPr>
        <w:pStyle w:val="Note"/>
        <w:rPr>
          <w:b/>
          <w:i/>
          <w:sz w:val="20"/>
          <w:szCs w:val="20"/>
        </w:rPr>
      </w:pPr>
      <w:r>
        <w:rPr>
          <w:rFonts w:hint="eastAsia"/>
          <w:b/>
          <w:i/>
          <w:noProof/>
          <w:sz w:val="20"/>
          <w:szCs w:val="20"/>
        </w:rPr>
        <w:lastRenderedPageBreak/>
        <w:drawing>
          <wp:inline distT="0" distB="0" distL="0" distR="0" wp14:anchorId="5B219BA2" wp14:editId="7939555A">
            <wp:extent cx="5931535" cy="13519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351915"/>
                    </a:xfrm>
                    <a:prstGeom prst="rect">
                      <a:avLst/>
                    </a:prstGeom>
                    <a:noFill/>
                    <a:ln>
                      <a:noFill/>
                    </a:ln>
                  </pic:spPr>
                </pic:pic>
              </a:graphicData>
            </a:graphic>
          </wp:inline>
        </w:drawing>
      </w:r>
    </w:p>
    <w:p w14:paraId="5E5FCAA0" w14:textId="77777777" w:rsidR="00755C95" w:rsidRPr="00076E5D" w:rsidRDefault="00755C95" w:rsidP="00755C95">
      <w:pPr>
        <w:pStyle w:val="Note"/>
        <w:rPr>
          <w:b/>
          <w:w w:val="100"/>
          <w:sz w:val="20"/>
          <w:szCs w:val="20"/>
        </w:rPr>
      </w:pPr>
      <w:r w:rsidRPr="00076E5D">
        <w:rPr>
          <w:b/>
          <w:i/>
          <w:sz w:val="20"/>
          <w:szCs w:val="20"/>
        </w:rPr>
        <w:t>------------- End Text Changes ---------------</w:t>
      </w:r>
    </w:p>
    <w:p w14:paraId="2733F518" w14:textId="10A65A4C" w:rsidR="00755C95" w:rsidRPr="007735CF" w:rsidRDefault="00755C95" w:rsidP="00755C95">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555</w:t>
      </w:r>
      <w:r>
        <w:rPr>
          <w:rFonts w:hint="eastAsia"/>
          <w:b/>
          <w:i/>
          <w:highlight w:val="yellow"/>
        </w:rPr>
        <w:t>L</w:t>
      </w:r>
      <w:r>
        <w:rPr>
          <w:b/>
          <w:i/>
          <w:highlight w:val="yellow"/>
        </w:rPr>
        <w:t>05</w:t>
      </w:r>
      <w:r w:rsidRPr="007735CF">
        <w:rPr>
          <w:i/>
        </w:rPr>
        <w:t xml:space="preserve"> </w:t>
      </w:r>
      <w:r w:rsidR="00D64EFB" w:rsidRPr="007735CF">
        <w:rPr>
          <w:i/>
        </w:rPr>
        <w:t xml:space="preserve">replace </w:t>
      </w:r>
      <m:oMath>
        <m:sSubSup>
          <m:sSubSupPr>
            <m:ctrlPr>
              <w:rPr>
                <w:rFonts w:ascii="Cambria Math" w:hAnsi="Cambria Math"/>
              </w:rPr>
            </m:ctrlPr>
          </m:sSubSupPr>
          <m:e>
            <m:r>
              <w:rPr>
                <w:rFonts w:ascii="Cambria Math" w:hAnsi="Cambria Math"/>
              </w:rPr>
              <m:t>r</m:t>
            </m:r>
          </m:e>
          <m:sub>
            <m:r>
              <m:rPr>
                <m:nor/>
              </m:rPr>
              <w:rPr>
                <w:rFonts w:ascii="Cambria Math" w:hAnsi="Cambria Math"/>
              </w:rPr>
              <m:t>HE-</m:t>
            </m:r>
            <m:r>
              <m:rPr>
                <m:nor/>
              </m:rPr>
              <w:rPr>
                <w:rFonts w:ascii="Cambria Math" w:hAnsi="Cambria Math"/>
              </w:rPr>
              <m:t>Data</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rPr>
            </m:ctrlPr>
          </m:dPr>
          <m:e>
            <m:r>
              <m:rPr>
                <m:sty m:val="p"/>
              </m:rPr>
              <w:rPr>
                <w:rFonts w:ascii="Cambria Math" w:hAnsi="Cambria Math"/>
              </w:rPr>
              <m:t>t</m:t>
            </m:r>
          </m:e>
        </m:d>
      </m:oMath>
      <w:r w:rsidR="00D64EFB">
        <w:rPr>
          <w:rFonts w:hint="eastAsia"/>
          <w:i/>
        </w:rPr>
        <w:t xml:space="preserve"> </w:t>
      </w:r>
      <w:r w:rsidR="00D64EFB">
        <w:rPr>
          <w:i/>
        </w:rPr>
        <w:t xml:space="preserve">with  </w:t>
      </w:r>
      <m:oMath>
        <m:sSubSup>
          <m:sSubSupPr>
            <m:ctrlPr>
              <w:rPr>
                <w:rFonts w:ascii="Cambria Math" w:hAnsi="Cambria Math"/>
              </w:rPr>
            </m:ctrlPr>
          </m:sSubSupPr>
          <m:e>
            <m:r>
              <w:rPr>
                <w:rFonts w:ascii="Cambria Math" w:hAnsi="Cambria Math"/>
              </w:rPr>
              <m:t>r</m:t>
            </m:r>
          </m:e>
          <m:sub>
            <m:r>
              <m:rPr>
                <m:nor/>
              </m:rPr>
              <w:rPr>
                <w:rFonts w:ascii="Cambria Math" w:hAnsi="Cambria Math"/>
              </w:rPr>
              <m:t>HE-</m:t>
            </m:r>
            <m:r>
              <m:rPr>
                <m:nor/>
              </m:rPr>
              <w:rPr>
                <w:rFonts w:ascii="Cambria Math" w:hAnsi="Cambria Math"/>
              </w:rPr>
              <m:t>Data</m:t>
            </m:r>
            <m:r>
              <m:rPr>
                <m:nor/>
              </m:rPr>
              <w:rPr>
                <w:rFonts w:ascii="Cambria Math" w:hAnsi="Cambria Math"/>
                <w:color w:val="FF0000"/>
              </w:rPr>
              <m:t>, r, u</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rPr>
            </m:ctrlPr>
          </m:dPr>
          <m:e>
            <m:r>
              <m:rPr>
                <m:sty m:val="p"/>
              </m:rPr>
              <w:rPr>
                <w:rFonts w:ascii="Cambria Math" w:hAnsi="Cambria Math"/>
              </w:rPr>
              <m:t>t</m:t>
            </m:r>
          </m:e>
        </m:d>
      </m:oMath>
      <w:r w:rsidR="00D64EFB">
        <w:rPr>
          <w:rFonts w:hint="eastAsia"/>
          <w:i/>
        </w:rPr>
        <w:t xml:space="preserve"> </w:t>
      </w:r>
      <w:r w:rsidR="00D64EFB" w:rsidRPr="007735CF">
        <w:rPr>
          <w:i/>
        </w:rPr>
        <w:t>below</w:t>
      </w:r>
      <w:r w:rsidRPr="007735CF">
        <w:rPr>
          <w:i/>
        </w:rPr>
        <w:t>.</w:t>
      </w:r>
      <w:r w:rsidRPr="00D23A18">
        <w:rPr>
          <w:w w:val="100"/>
        </w:rPr>
        <w:t xml:space="preserve"> </w:t>
      </w:r>
      <w:r w:rsidRPr="006E742A">
        <w:rPr>
          <w:w w:val="100"/>
          <w:highlight w:val="yellow"/>
        </w:rPr>
        <w:t>(#</w:t>
      </w:r>
      <w:r w:rsidRPr="00076E5D">
        <w:rPr>
          <w:highlight w:val="yellow"/>
        </w:rPr>
        <w:t>16856)</w:t>
      </w:r>
      <w:r w:rsidRPr="007735CF">
        <w:rPr>
          <w:i/>
        </w:rPr>
        <w:br/>
      </w:r>
      <w:r w:rsidRPr="007735CF">
        <w:rPr>
          <w:b/>
          <w:i/>
        </w:rPr>
        <w:t>------------- Begin Text Changes ---------------</w:t>
      </w:r>
    </w:p>
    <w:p w14:paraId="0F4E4F72" w14:textId="6B0E28AE" w:rsidR="00755C95" w:rsidRDefault="00755C95" w:rsidP="00755C95">
      <w:pPr>
        <w:pStyle w:val="Note"/>
        <w:rPr>
          <w:b/>
          <w:i/>
          <w:sz w:val="20"/>
          <w:szCs w:val="20"/>
        </w:rPr>
      </w:pPr>
      <w:r>
        <w:rPr>
          <w:b/>
          <w:i/>
          <w:noProof/>
          <w:sz w:val="20"/>
          <w:szCs w:val="20"/>
        </w:rPr>
        <w:drawing>
          <wp:inline distT="0" distB="0" distL="0" distR="0" wp14:anchorId="1B5EA7C1" wp14:editId="44B62863">
            <wp:extent cx="5581816" cy="166839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9544" cy="1673689"/>
                    </a:xfrm>
                    <a:prstGeom prst="rect">
                      <a:avLst/>
                    </a:prstGeom>
                    <a:noFill/>
                    <a:ln>
                      <a:noFill/>
                    </a:ln>
                  </pic:spPr>
                </pic:pic>
              </a:graphicData>
            </a:graphic>
          </wp:inline>
        </w:drawing>
      </w:r>
    </w:p>
    <w:p w14:paraId="4A4A84F5" w14:textId="0B0B5728" w:rsidR="00755C95" w:rsidRDefault="00755C95" w:rsidP="00755C95">
      <w:pPr>
        <w:pStyle w:val="Note"/>
        <w:rPr>
          <w:b/>
          <w:i/>
          <w:sz w:val="20"/>
          <w:szCs w:val="20"/>
        </w:rPr>
      </w:pPr>
      <w:r>
        <w:rPr>
          <w:rFonts w:hint="eastAsia"/>
          <w:b/>
          <w:i/>
          <w:noProof/>
          <w:sz w:val="20"/>
          <w:szCs w:val="20"/>
        </w:rPr>
        <w:drawing>
          <wp:inline distT="0" distB="0" distL="0" distR="0" wp14:anchorId="555EBF50" wp14:editId="1F40911A">
            <wp:extent cx="5939790" cy="139954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399540"/>
                    </a:xfrm>
                    <a:prstGeom prst="rect">
                      <a:avLst/>
                    </a:prstGeom>
                    <a:noFill/>
                    <a:ln>
                      <a:noFill/>
                    </a:ln>
                  </pic:spPr>
                </pic:pic>
              </a:graphicData>
            </a:graphic>
          </wp:inline>
        </w:drawing>
      </w:r>
    </w:p>
    <w:p w14:paraId="27DB7BDA" w14:textId="4B705049" w:rsidR="00755C95" w:rsidRDefault="00755C95" w:rsidP="00755C95">
      <w:pPr>
        <w:pStyle w:val="Note"/>
        <w:rPr>
          <w:b/>
          <w:i/>
          <w:sz w:val="20"/>
          <w:szCs w:val="20"/>
        </w:rPr>
      </w:pPr>
      <w:r w:rsidRPr="00076E5D">
        <w:rPr>
          <w:b/>
          <w:i/>
          <w:sz w:val="20"/>
          <w:szCs w:val="20"/>
        </w:rPr>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402"/>
        <w:gridCol w:w="1843"/>
        <w:gridCol w:w="3804"/>
      </w:tblGrid>
      <w:tr w:rsidR="002232E8" w:rsidRPr="006E742A" w14:paraId="3BDD7266" w14:textId="77777777" w:rsidTr="002232E8">
        <w:trPr>
          <w:trHeight w:val="212"/>
        </w:trPr>
        <w:tc>
          <w:tcPr>
            <w:tcW w:w="554" w:type="dxa"/>
            <w:shd w:val="clear" w:color="auto" w:fill="auto"/>
            <w:noWrap/>
            <w:vAlign w:val="center"/>
            <w:hideMark/>
          </w:tcPr>
          <w:p w14:paraId="6792AA66"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CID</w:t>
            </w:r>
          </w:p>
        </w:tc>
        <w:tc>
          <w:tcPr>
            <w:tcW w:w="567" w:type="dxa"/>
            <w:shd w:val="clear" w:color="auto" w:fill="auto"/>
            <w:noWrap/>
            <w:vAlign w:val="center"/>
          </w:tcPr>
          <w:p w14:paraId="00A00B30" w14:textId="77777777" w:rsidR="002232E8" w:rsidRPr="006E742A" w:rsidRDefault="002232E8" w:rsidP="0079116F">
            <w:pPr>
              <w:jc w:val="center"/>
              <w:rPr>
                <w:rFonts w:eastAsia="Times New Roman"/>
                <w:b/>
                <w:bCs/>
                <w:color w:val="000000"/>
                <w:sz w:val="20"/>
                <w:lang w:val="en-US"/>
              </w:rPr>
            </w:pPr>
            <w:proofErr w:type="gramStart"/>
            <w:r w:rsidRPr="006E742A">
              <w:rPr>
                <w:rFonts w:eastAsia="Times New Roman"/>
                <w:b/>
                <w:bCs/>
                <w:color w:val="000000"/>
                <w:sz w:val="20"/>
                <w:lang w:val="en-US"/>
              </w:rPr>
              <w:t>P.L</w:t>
            </w:r>
            <w:proofErr w:type="gramEnd"/>
          </w:p>
        </w:tc>
        <w:tc>
          <w:tcPr>
            <w:tcW w:w="3402" w:type="dxa"/>
            <w:shd w:val="clear" w:color="auto" w:fill="auto"/>
            <w:noWrap/>
            <w:vAlign w:val="bottom"/>
            <w:hideMark/>
          </w:tcPr>
          <w:p w14:paraId="16D9D4C8"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Comment</w:t>
            </w:r>
          </w:p>
        </w:tc>
        <w:tc>
          <w:tcPr>
            <w:tcW w:w="1843" w:type="dxa"/>
            <w:shd w:val="clear" w:color="auto" w:fill="auto"/>
            <w:noWrap/>
            <w:vAlign w:val="bottom"/>
            <w:hideMark/>
          </w:tcPr>
          <w:p w14:paraId="3DC4B3CE"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Proposed Change</w:t>
            </w:r>
          </w:p>
        </w:tc>
        <w:tc>
          <w:tcPr>
            <w:tcW w:w="3804" w:type="dxa"/>
            <w:shd w:val="clear" w:color="auto" w:fill="auto"/>
            <w:vAlign w:val="center"/>
            <w:hideMark/>
          </w:tcPr>
          <w:p w14:paraId="3E32BF30"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Resolution</w:t>
            </w:r>
          </w:p>
        </w:tc>
      </w:tr>
      <w:tr w:rsidR="002232E8" w:rsidRPr="006E742A" w14:paraId="3E6A856B" w14:textId="77777777" w:rsidTr="002232E8">
        <w:trPr>
          <w:trHeight w:val="212"/>
        </w:trPr>
        <w:tc>
          <w:tcPr>
            <w:tcW w:w="554" w:type="dxa"/>
            <w:shd w:val="clear" w:color="auto" w:fill="auto"/>
            <w:noWrap/>
            <w:vAlign w:val="center"/>
          </w:tcPr>
          <w:p w14:paraId="397A845A" w14:textId="0CDFBE04" w:rsidR="002232E8" w:rsidRPr="002232E8" w:rsidRDefault="002232E8" w:rsidP="002232E8">
            <w:pPr>
              <w:jc w:val="center"/>
              <w:rPr>
                <w:sz w:val="20"/>
              </w:rPr>
            </w:pPr>
            <w:r w:rsidRPr="002232E8">
              <w:rPr>
                <w:color w:val="000000"/>
                <w:sz w:val="20"/>
              </w:rPr>
              <w:t>16993</w:t>
            </w:r>
          </w:p>
        </w:tc>
        <w:tc>
          <w:tcPr>
            <w:tcW w:w="567" w:type="dxa"/>
            <w:shd w:val="clear" w:color="auto" w:fill="auto"/>
            <w:noWrap/>
            <w:vAlign w:val="center"/>
          </w:tcPr>
          <w:p w14:paraId="2C344D9C" w14:textId="7592A261" w:rsidR="002232E8" w:rsidRPr="002232E8" w:rsidRDefault="002232E8" w:rsidP="002232E8">
            <w:pPr>
              <w:jc w:val="center"/>
              <w:rPr>
                <w:sz w:val="20"/>
              </w:rPr>
            </w:pPr>
            <w:r w:rsidRPr="002232E8">
              <w:rPr>
                <w:color w:val="000000"/>
                <w:sz w:val="20"/>
              </w:rPr>
              <w:t>518.58</w:t>
            </w:r>
          </w:p>
        </w:tc>
        <w:tc>
          <w:tcPr>
            <w:tcW w:w="3402" w:type="dxa"/>
            <w:shd w:val="clear" w:color="auto" w:fill="auto"/>
            <w:noWrap/>
            <w:vAlign w:val="center"/>
          </w:tcPr>
          <w:p w14:paraId="6D921623" w14:textId="7977C012" w:rsidR="002232E8" w:rsidRPr="002232E8" w:rsidRDefault="002232E8" w:rsidP="002232E8">
            <w:pPr>
              <w:rPr>
                <w:sz w:val="20"/>
              </w:rPr>
            </w:pPr>
            <w:r w:rsidRPr="002232E8">
              <w:rPr>
                <w:color w:val="000000"/>
                <w:sz w:val="20"/>
              </w:rPr>
              <w:t>"First compute initial pre-FEC padding factor value (</w:t>
            </w:r>
            <w:proofErr w:type="spellStart"/>
            <w:proofErr w:type="gramStart"/>
            <w:r w:rsidRPr="002232E8">
              <w:rPr>
                <w:color w:val="000000"/>
                <w:sz w:val="20"/>
              </w:rPr>
              <w:t>ainit,u</w:t>
            </w:r>
            <w:proofErr w:type="spellEnd"/>
            <w:proofErr w:type="gramEnd"/>
            <w:r w:rsidRPr="002232E8">
              <w:rPr>
                <w:color w:val="000000"/>
                <w:sz w:val="20"/>
              </w:rPr>
              <w:t>) for each user u using Equation (28-61), and the initial number of OFDM symbols (</w:t>
            </w:r>
            <w:proofErr w:type="spellStart"/>
            <w:r w:rsidRPr="002232E8">
              <w:rPr>
                <w:color w:val="000000"/>
                <w:sz w:val="20"/>
              </w:rPr>
              <w:t>NSYM,init,u</w:t>
            </w:r>
            <w:proofErr w:type="spellEnd"/>
            <w:r w:rsidRPr="002232E8">
              <w:rPr>
                <w:color w:val="000000"/>
                <w:sz w:val="20"/>
              </w:rPr>
              <w:t>) for each user u using Equation (28-64) if user u is BCC encoded, or Equation (28-64) if user u is LDPC encoded." Remove "if user u is BCC encoded, or Equation (28-64) if user u is LDPC encoded".</w:t>
            </w:r>
          </w:p>
        </w:tc>
        <w:tc>
          <w:tcPr>
            <w:tcW w:w="1843" w:type="dxa"/>
            <w:shd w:val="clear" w:color="auto" w:fill="auto"/>
            <w:noWrap/>
            <w:vAlign w:val="center"/>
          </w:tcPr>
          <w:p w14:paraId="18682CF6" w14:textId="4C50D1DF" w:rsidR="002232E8" w:rsidRPr="002232E8" w:rsidRDefault="002232E8" w:rsidP="002232E8">
            <w:pPr>
              <w:rPr>
                <w:sz w:val="20"/>
              </w:rPr>
            </w:pPr>
            <w:r w:rsidRPr="002232E8">
              <w:rPr>
                <w:color w:val="000000"/>
                <w:sz w:val="20"/>
              </w:rPr>
              <w:t>as in comment</w:t>
            </w:r>
          </w:p>
        </w:tc>
        <w:tc>
          <w:tcPr>
            <w:tcW w:w="3804" w:type="dxa"/>
            <w:shd w:val="clear" w:color="auto" w:fill="auto"/>
          </w:tcPr>
          <w:p w14:paraId="1FE9AAB5" w14:textId="431454A9" w:rsidR="002C286C" w:rsidRDefault="002C286C" w:rsidP="002232E8">
            <w:pPr>
              <w:rPr>
                <w:sz w:val="20"/>
              </w:rPr>
            </w:pPr>
            <w:r>
              <w:rPr>
                <w:sz w:val="20"/>
              </w:rPr>
              <w:t>Rejected</w:t>
            </w:r>
          </w:p>
          <w:p w14:paraId="7E00AF35" w14:textId="77777777" w:rsidR="002C286C" w:rsidRDefault="002C286C" w:rsidP="002232E8">
            <w:pPr>
              <w:rPr>
                <w:sz w:val="20"/>
              </w:rPr>
            </w:pPr>
          </w:p>
          <w:p w14:paraId="726C8559" w14:textId="4548C9BF" w:rsidR="002C286C" w:rsidRDefault="002C286C" w:rsidP="002232E8">
            <w:pPr>
              <w:rPr>
                <w:sz w:val="20"/>
              </w:rPr>
            </w:pPr>
            <w:r>
              <w:rPr>
                <w:sz w:val="20"/>
              </w:rPr>
              <w:t>It was already modified by the CID17096 and implemented well in D3.2.</w:t>
            </w:r>
          </w:p>
          <w:p w14:paraId="6F9190BD" w14:textId="7B4E7FF5" w:rsidR="002232E8" w:rsidRPr="002232E8" w:rsidRDefault="002232E8" w:rsidP="002232E8">
            <w:pPr>
              <w:rPr>
                <w:sz w:val="20"/>
              </w:rPr>
            </w:pPr>
          </w:p>
        </w:tc>
      </w:tr>
      <w:tr w:rsidR="00376ABF" w:rsidRPr="006E742A" w14:paraId="1363E724" w14:textId="77777777" w:rsidTr="0079116F">
        <w:trPr>
          <w:trHeight w:val="212"/>
        </w:trPr>
        <w:tc>
          <w:tcPr>
            <w:tcW w:w="554" w:type="dxa"/>
            <w:shd w:val="clear" w:color="auto" w:fill="auto"/>
            <w:noWrap/>
            <w:vAlign w:val="center"/>
          </w:tcPr>
          <w:p w14:paraId="52C09545" w14:textId="3B1DB56F" w:rsidR="00376ABF" w:rsidRPr="00376ABF" w:rsidRDefault="00376ABF" w:rsidP="00376ABF">
            <w:pPr>
              <w:jc w:val="center"/>
              <w:rPr>
                <w:sz w:val="20"/>
              </w:rPr>
            </w:pPr>
            <w:r w:rsidRPr="00376ABF">
              <w:rPr>
                <w:color w:val="000000"/>
                <w:sz w:val="20"/>
              </w:rPr>
              <w:t>16871</w:t>
            </w:r>
          </w:p>
        </w:tc>
        <w:tc>
          <w:tcPr>
            <w:tcW w:w="567" w:type="dxa"/>
            <w:shd w:val="clear" w:color="auto" w:fill="auto"/>
            <w:noWrap/>
            <w:vAlign w:val="center"/>
          </w:tcPr>
          <w:p w14:paraId="412B5A39" w14:textId="38E8E8A5" w:rsidR="00376ABF" w:rsidRPr="00376ABF" w:rsidRDefault="00376ABF" w:rsidP="00376ABF">
            <w:pPr>
              <w:jc w:val="center"/>
              <w:rPr>
                <w:sz w:val="20"/>
              </w:rPr>
            </w:pPr>
            <w:r w:rsidRPr="00376ABF">
              <w:rPr>
                <w:color w:val="000000"/>
                <w:sz w:val="20"/>
              </w:rPr>
              <w:t>524.06</w:t>
            </w:r>
          </w:p>
        </w:tc>
        <w:tc>
          <w:tcPr>
            <w:tcW w:w="3402" w:type="dxa"/>
            <w:shd w:val="clear" w:color="auto" w:fill="auto"/>
            <w:noWrap/>
            <w:vAlign w:val="center"/>
          </w:tcPr>
          <w:p w14:paraId="37311499" w14:textId="47338908" w:rsidR="00376ABF" w:rsidRPr="00376ABF" w:rsidRDefault="00376ABF" w:rsidP="00376ABF">
            <w:pPr>
              <w:rPr>
                <w:sz w:val="20"/>
              </w:rPr>
            </w:pPr>
            <w:r w:rsidRPr="00376ABF">
              <w:rPr>
                <w:color w:val="000000"/>
                <w:sz w:val="20"/>
              </w:rPr>
              <w:t>Figures 28-36 through 28-39 use very tiny fonts and are difficult to read.</w:t>
            </w:r>
          </w:p>
        </w:tc>
        <w:tc>
          <w:tcPr>
            <w:tcW w:w="1843" w:type="dxa"/>
            <w:shd w:val="clear" w:color="auto" w:fill="auto"/>
            <w:noWrap/>
            <w:vAlign w:val="center"/>
          </w:tcPr>
          <w:p w14:paraId="70F00DE4" w14:textId="3242400E" w:rsidR="00376ABF" w:rsidRPr="00376ABF" w:rsidRDefault="00376ABF" w:rsidP="00376ABF">
            <w:pPr>
              <w:rPr>
                <w:sz w:val="20"/>
              </w:rPr>
            </w:pPr>
            <w:r w:rsidRPr="00376ABF">
              <w:rPr>
                <w:color w:val="000000"/>
                <w:sz w:val="20"/>
              </w:rPr>
              <w:t xml:space="preserve">It would be useful to enlarge these figures to the edges </w:t>
            </w:r>
            <w:r w:rsidRPr="00376ABF">
              <w:rPr>
                <w:color w:val="000000"/>
                <w:sz w:val="20"/>
              </w:rPr>
              <w:lastRenderedPageBreak/>
              <w:t>of the page, and possibly increase the size of the font by 1 or 2 pts.</w:t>
            </w:r>
          </w:p>
        </w:tc>
        <w:tc>
          <w:tcPr>
            <w:tcW w:w="3804" w:type="dxa"/>
            <w:shd w:val="clear" w:color="auto" w:fill="auto"/>
          </w:tcPr>
          <w:p w14:paraId="4451DBA3" w14:textId="0EAF1AC3" w:rsidR="00376ABF" w:rsidRPr="00376ABF" w:rsidRDefault="00376ABF" w:rsidP="00110B8C">
            <w:pPr>
              <w:rPr>
                <w:sz w:val="20"/>
              </w:rPr>
            </w:pPr>
            <w:r w:rsidRPr="00376ABF">
              <w:rPr>
                <w:sz w:val="20"/>
              </w:rPr>
              <w:lastRenderedPageBreak/>
              <w:t>Rejected.</w:t>
            </w:r>
            <w:r w:rsidRPr="00376ABF">
              <w:rPr>
                <w:sz w:val="20"/>
              </w:rPr>
              <w:br/>
            </w:r>
            <w:r w:rsidRPr="00376ABF">
              <w:rPr>
                <w:sz w:val="20"/>
              </w:rPr>
              <w:br/>
            </w:r>
            <w:r>
              <w:rPr>
                <w:sz w:val="20"/>
              </w:rPr>
              <w:t>Those figures are the c</w:t>
            </w:r>
            <w:r w:rsidRPr="00376ABF">
              <w:rPr>
                <w:sz w:val="20"/>
              </w:rPr>
              <w:t xml:space="preserve">onstellation </w:t>
            </w:r>
            <w:r>
              <w:rPr>
                <w:sz w:val="20"/>
              </w:rPr>
              <w:t xml:space="preserve">bit </w:t>
            </w:r>
            <w:r w:rsidRPr="00376ABF">
              <w:rPr>
                <w:sz w:val="20"/>
              </w:rPr>
              <w:lastRenderedPageBreak/>
              <w:t>mapping</w:t>
            </w:r>
            <w:r>
              <w:rPr>
                <w:sz w:val="20"/>
              </w:rPr>
              <w:t xml:space="preserve"> of 1024</w:t>
            </w:r>
            <w:r w:rsidR="00D87DBC">
              <w:rPr>
                <w:sz w:val="20"/>
              </w:rPr>
              <w:t xml:space="preserve"> </w:t>
            </w:r>
            <w:r>
              <w:rPr>
                <w:sz w:val="20"/>
              </w:rPr>
              <w:t>QAM.</w:t>
            </w:r>
            <w:r w:rsidR="00110B8C">
              <w:rPr>
                <w:sz w:val="20"/>
              </w:rPr>
              <w:t xml:space="preserve"> The s</w:t>
            </w:r>
            <w:r w:rsidRPr="00376ABF">
              <w:rPr>
                <w:sz w:val="20"/>
              </w:rPr>
              <w:t>ame comment (</w:t>
            </w:r>
            <w:r w:rsidR="00A1234F">
              <w:rPr>
                <w:sz w:val="20"/>
              </w:rPr>
              <w:t>CID</w:t>
            </w:r>
            <w:r w:rsidRPr="00376ABF">
              <w:rPr>
                <w:sz w:val="20"/>
              </w:rPr>
              <w:t>9012) was rejected in 11-17-0331r02</w:t>
            </w:r>
            <w:r w:rsidR="00110B8C">
              <w:rPr>
                <w:sz w:val="20"/>
              </w:rPr>
              <w:t xml:space="preserve"> since </w:t>
            </w:r>
            <w:r w:rsidRPr="00376ABF">
              <w:rPr>
                <w:sz w:val="20"/>
              </w:rPr>
              <w:t>if zoomed in, it can be read</w:t>
            </w:r>
            <w:r w:rsidR="00110B8C">
              <w:rPr>
                <w:sz w:val="20"/>
              </w:rPr>
              <w:t>able</w:t>
            </w:r>
            <w:r w:rsidRPr="00376ABF">
              <w:rPr>
                <w:sz w:val="20"/>
              </w:rPr>
              <w:t>.</w:t>
            </w:r>
          </w:p>
        </w:tc>
      </w:tr>
    </w:tbl>
    <w:p w14:paraId="4AC77324" w14:textId="5321B443" w:rsidR="00033AFD" w:rsidRDefault="00033AFD" w:rsidP="00033AFD">
      <w:pPr>
        <w:rPr>
          <w:b/>
          <w:i/>
          <w:sz w:val="20"/>
        </w:rPr>
      </w:pPr>
    </w:p>
    <w:p w14:paraId="4F0D561D" w14:textId="77777777" w:rsidR="00D87DBC" w:rsidRDefault="00D87DBC" w:rsidP="00033AF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402"/>
        <w:gridCol w:w="1843"/>
        <w:gridCol w:w="3804"/>
      </w:tblGrid>
      <w:tr w:rsidR="00033AFD" w:rsidRPr="009D0135" w14:paraId="31F25CE7" w14:textId="77777777" w:rsidTr="00661A1A">
        <w:trPr>
          <w:trHeight w:val="212"/>
        </w:trPr>
        <w:tc>
          <w:tcPr>
            <w:tcW w:w="554" w:type="dxa"/>
            <w:shd w:val="clear" w:color="auto" w:fill="auto"/>
            <w:noWrap/>
            <w:vAlign w:val="center"/>
            <w:hideMark/>
          </w:tcPr>
          <w:p w14:paraId="60990397"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692B900B" w14:textId="77777777" w:rsidR="00033AFD" w:rsidRPr="009D0135" w:rsidRDefault="00033AFD"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3402" w:type="dxa"/>
            <w:shd w:val="clear" w:color="auto" w:fill="auto"/>
            <w:noWrap/>
            <w:vAlign w:val="bottom"/>
            <w:hideMark/>
          </w:tcPr>
          <w:p w14:paraId="4741EE2E"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1843" w:type="dxa"/>
            <w:shd w:val="clear" w:color="auto" w:fill="auto"/>
            <w:noWrap/>
            <w:vAlign w:val="bottom"/>
            <w:hideMark/>
          </w:tcPr>
          <w:p w14:paraId="475B4209"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13013F9E"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033AFD" w:rsidRPr="009D0135" w14:paraId="3C145CB6" w14:textId="77777777" w:rsidTr="00661A1A">
        <w:trPr>
          <w:trHeight w:val="212"/>
        </w:trPr>
        <w:tc>
          <w:tcPr>
            <w:tcW w:w="554" w:type="dxa"/>
            <w:shd w:val="clear" w:color="auto" w:fill="auto"/>
            <w:noWrap/>
            <w:vAlign w:val="center"/>
          </w:tcPr>
          <w:p w14:paraId="39E2CEDA" w14:textId="5F970158" w:rsidR="00033AFD" w:rsidRPr="00033AFD" w:rsidRDefault="00033AFD" w:rsidP="00033AFD">
            <w:pPr>
              <w:jc w:val="center"/>
              <w:rPr>
                <w:sz w:val="20"/>
              </w:rPr>
            </w:pPr>
            <w:r w:rsidRPr="00033AFD">
              <w:rPr>
                <w:color w:val="000000"/>
                <w:sz w:val="20"/>
              </w:rPr>
              <w:t>15572</w:t>
            </w:r>
          </w:p>
        </w:tc>
        <w:tc>
          <w:tcPr>
            <w:tcW w:w="567" w:type="dxa"/>
            <w:shd w:val="clear" w:color="auto" w:fill="auto"/>
            <w:noWrap/>
            <w:vAlign w:val="center"/>
          </w:tcPr>
          <w:p w14:paraId="4D265F3B" w14:textId="3F1B81F8" w:rsidR="00033AFD" w:rsidRPr="00033AFD" w:rsidRDefault="00033AFD" w:rsidP="00033AFD">
            <w:pPr>
              <w:jc w:val="center"/>
              <w:rPr>
                <w:sz w:val="20"/>
              </w:rPr>
            </w:pPr>
            <w:r w:rsidRPr="00033AFD">
              <w:rPr>
                <w:color w:val="000000"/>
                <w:sz w:val="20"/>
              </w:rPr>
              <w:t>537.33</w:t>
            </w:r>
          </w:p>
        </w:tc>
        <w:tc>
          <w:tcPr>
            <w:tcW w:w="3402" w:type="dxa"/>
            <w:shd w:val="clear" w:color="auto" w:fill="auto"/>
            <w:noWrap/>
            <w:vAlign w:val="center"/>
          </w:tcPr>
          <w:p w14:paraId="542032B3" w14:textId="1D55E5F5" w:rsidR="00033AFD" w:rsidRPr="00033AFD" w:rsidRDefault="00033AFD" w:rsidP="00033AFD">
            <w:pPr>
              <w:rPr>
                <w:sz w:val="20"/>
              </w:rPr>
            </w:pPr>
            <w:r w:rsidRPr="00033AFD">
              <w:rPr>
                <w:color w:val="000000"/>
                <w:sz w:val="20"/>
              </w:rPr>
              <w:t xml:space="preserve">Can be </w:t>
            </w:r>
            <w:proofErr w:type="spellStart"/>
            <w:r w:rsidRPr="00033AFD">
              <w:rPr>
                <w:color w:val="000000"/>
                <w:sz w:val="20"/>
              </w:rPr>
              <w:t>rephased</w:t>
            </w:r>
            <w:proofErr w:type="spellEnd"/>
            <w:r w:rsidRPr="00033AFD">
              <w:rPr>
                <w:color w:val="000000"/>
                <w:sz w:val="20"/>
              </w:rPr>
              <w:t xml:space="preserve"> as "An HE STA shall not transmit </w:t>
            </w:r>
            <w:proofErr w:type="spellStart"/>
            <w:r w:rsidRPr="00033AFD">
              <w:rPr>
                <w:color w:val="000000"/>
                <w:sz w:val="20"/>
              </w:rPr>
              <w:t>an</w:t>
            </w:r>
            <w:proofErr w:type="spellEnd"/>
            <w:r w:rsidRPr="00033AFD">
              <w:rPr>
                <w:color w:val="000000"/>
                <w:sz w:val="20"/>
              </w:rPr>
              <w:t xml:space="preserve"> HE MU PPDU with </w:t>
            </w:r>
            <w:proofErr w:type="spellStart"/>
            <w:r w:rsidRPr="00033AFD">
              <w:rPr>
                <w:color w:val="000000"/>
                <w:sz w:val="20"/>
              </w:rPr>
              <w:t>midambles</w:t>
            </w:r>
            <w:proofErr w:type="spellEnd"/>
            <w:r w:rsidRPr="00033AFD">
              <w:rPr>
                <w:color w:val="000000"/>
                <w:sz w:val="20"/>
              </w:rPr>
              <w:t xml:space="preserve"> if there is MU-MIMO on any RU".</w:t>
            </w:r>
          </w:p>
        </w:tc>
        <w:tc>
          <w:tcPr>
            <w:tcW w:w="1843" w:type="dxa"/>
            <w:shd w:val="clear" w:color="auto" w:fill="auto"/>
            <w:noWrap/>
            <w:vAlign w:val="center"/>
          </w:tcPr>
          <w:p w14:paraId="7245D5D1" w14:textId="036399D6" w:rsidR="00033AFD" w:rsidRPr="00033AFD" w:rsidRDefault="00033AFD" w:rsidP="00033AFD">
            <w:pPr>
              <w:rPr>
                <w:sz w:val="20"/>
              </w:rPr>
            </w:pPr>
            <w:r w:rsidRPr="00033AFD">
              <w:rPr>
                <w:color w:val="000000"/>
                <w:sz w:val="20"/>
              </w:rPr>
              <w:t>as in comment</w:t>
            </w:r>
          </w:p>
        </w:tc>
        <w:tc>
          <w:tcPr>
            <w:tcW w:w="3804" w:type="dxa"/>
            <w:shd w:val="clear" w:color="auto" w:fill="auto"/>
          </w:tcPr>
          <w:p w14:paraId="0E7D7246" w14:textId="7D958E3D" w:rsidR="002D751C" w:rsidRDefault="00033AFD" w:rsidP="00033AFD">
            <w:pPr>
              <w:rPr>
                <w:sz w:val="20"/>
              </w:rPr>
            </w:pPr>
            <w:r w:rsidRPr="00033AFD">
              <w:rPr>
                <w:sz w:val="20"/>
              </w:rPr>
              <w:t>Revised.</w:t>
            </w:r>
            <w:r w:rsidRPr="00033AFD">
              <w:rPr>
                <w:sz w:val="20"/>
              </w:rPr>
              <w:br/>
            </w:r>
          </w:p>
          <w:p w14:paraId="6D7EBDCF" w14:textId="07527E8E" w:rsidR="002D751C" w:rsidRDefault="002D751C" w:rsidP="00033AFD">
            <w:pPr>
              <w:rPr>
                <w:sz w:val="20"/>
                <w:lang w:eastAsia="ko-KR"/>
              </w:rPr>
            </w:pPr>
            <w:r>
              <w:rPr>
                <w:rFonts w:hint="eastAsia"/>
                <w:sz w:val="20"/>
                <w:lang w:eastAsia="ko-KR"/>
              </w:rPr>
              <w:t>T</w:t>
            </w:r>
            <w:r>
              <w:rPr>
                <w:sz w:val="20"/>
                <w:lang w:eastAsia="ko-KR"/>
              </w:rPr>
              <w:t>o make it clear, the current text updated.</w:t>
            </w:r>
          </w:p>
          <w:p w14:paraId="7C289621" w14:textId="3B4CE26F" w:rsidR="00033AFD" w:rsidRPr="00033AFD" w:rsidRDefault="00033AFD" w:rsidP="00033AFD">
            <w:pPr>
              <w:rPr>
                <w:sz w:val="20"/>
              </w:rPr>
            </w:pPr>
            <w:r w:rsidRPr="00033AFD">
              <w:rPr>
                <w:sz w:val="20"/>
              </w:rPr>
              <w:br/>
            </w:r>
            <w:proofErr w:type="spellStart"/>
            <w:r w:rsidRPr="00033AFD">
              <w:rPr>
                <w:sz w:val="20"/>
              </w:rPr>
              <w:t>TGax</w:t>
            </w:r>
            <w:proofErr w:type="spellEnd"/>
            <w:r w:rsidRPr="00033AFD">
              <w:rPr>
                <w:sz w:val="20"/>
              </w:rPr>
              <w:t xml:space="preserve"> Editor: make changes according to this document </w:t>
            </w:r>
            <w:r w:rsidR="00A8381B">
              <w:rPr>
                <w:sz w:val="20"/>
              </w:rPr>
              <w:t>11-18-1790-01-00ax CR on PHY Miscellaneous</w:t>
            </w:r>
          </w:p>
        </w:tc>
      </w:tr>
    </w:tbl>
    <w:p w14:paraId="74357B2B" w14:textId="2AD9B610" w:rsidR="00033AFD" w:rsidRPr="007735CF" w:rsidRDefault="00033AFD" w:rsidP="00033AF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20579A">
        <w:rPr>
          <w:b/>
          <w:i/>
          <w:highlight w:val="yellow"/>
        </w:rPr>
        <w:t>556</w:t>
      </w:r>
      <w:r>
        <w:rPr>
          <w:rFonts w:hint="eastAsia"/>
          <w:b/>
          <w:i/>
          <w:highlight w:val="yellow"/>
        </w:rPr>
        <w:t>L</w:t>
      </w:r>
      <w:r>
        <w:rPr>
          <w:b/>
          <w:i/>
          <w:highlight w:val="yellow"/>
        </w:rPr>
        <w:t>3</w:t>
      </w:r>
      <w:r w:rsidR="0020579A">
        <w:rPr>
          <w:b/>
          <w:i/>
          <w:highlight w:val="yellow"/>
        </w:rPr>
        <w:t>3</w:t>
      </w:r>
      <w:r w:rsidRPr="007735CF">
        <w:rPr>
          <w:i/>
        </w:rPr>
        <w:t xml:space="preserve"> replace the current text with the proposed changes below.</w:t>
      </w:r>
      <w:r w:rsidRPr="00D23A18">
        <w:rPr>
          <w:w w:val="100"/>
        </w:rPr>
        <w:t xml:space="preserve"> </w:t>
      </w:r>
      <w:r w:rsidRPr="006E742A">
        <w:rPr>
          <w:w w:val="100"/>
          <w:highlight w:val="yellow"/>
        </w:rPr>
        <w:t>(#</w:t>
      </w:r>
      <w:r w:rsidR="0020579A" w:rsidRPr="0020579A">
        <w:rPr>
          <w:highlight w:val="yellow"/>
        </w:rPr>
        <w:t>15572</w:t>
      </w:r>
      <w:r w:rsidRPr="00D23A18">
        <w:rPr>
          <w:highlight w:val="yellow"/>
        </w:rPr>
        <w:t>)</w:t>
      </w:r>
      <w:r w:rsidRPr="007735CF">
        <w:rPr>
          <w:i/>
        </w:rPr>
        <w:br/>
      </w:r>
      <w:r w:rsidRPr="007735CF">
        <w:rPr>
          <w:b/>
          <w:i/>
        </w:rPr>
        <w:t>------------- Begin Text Changes ---------------</w:t>
      </w:r>
    </w:p>
    <w:p w14:paraId="0CE20113" w14:textId="16CC2A90" w:rsidR="00033AFD" w:rsidRPr="00033AFD" w:rsidRDefault="00033AFD" w:rsidP="00033AFD">
      <w:pPr>
        <w:pStyle w:val="Note"/>
        <w:rPr>
          <w:bCs/>
          <w:strike/>
          <w:color w:val="FF0000"/>
          <w:sz w:val="20"/>
          <w:szCs w:val="20"/>
        </w:rPr>
      </w:pPr>
      <w:proofErr w:type="spellStart"/>
      <w:r w:rsidRPr="00033AFD">
        <w:rPr>
          <w:bCs/>
          <w:strike/>
          <w:color w:val="FF0000"/>
          <w:sz w:val="20"/>
          <w:szCs w:val="20"/>
        </w:rPr>
        <w:t>An</w:t>
      </w:r>
      <w:proofErr w:type="spellEnd"/>
      <w:r w:rsidRPr="00033AFD">
        <w:rPr>
          <w:bCs/>
          <w:strike/>
          <w:color w:val="FF0000"/>
          <w:sz w:val="20"/>
          <w:szCs w:val="20"/>
        </w:rPr>
        <w:t xml:space="preserve"> HE STA shall not transmit </w:t>
      </w:r>
      <w:proofErr w:type="spellStart"/>
      <w:r w:rsidRPr="00033AFD">
        <w:rPr>
          <w:bCs/>
          <w:strike/>
          <w:color w:val="FF0000"/>
          <w:sz w:val="20"/>
          <w:szCs w:val="20"/>
        </w:rPr>
        <w:t>an</w:t>
      </w:r>
      <w:proofErr w:type="spellEnd"/>
      <w:r w:rsidRPr="00033AFD">
        <w:rPr>
          <w:bCs/>
          <w:strike/>
          <w:color w:val="FF0000"/>
          <w:sz w:val="20"/>
          <w:szCs w:val="20"/>
        </w:rPr>
        <w:t xml:space="preserve"> HE MU PPDU with </w:t>
      </w:r>
      <w:proofErr w:type="spellStart"/>
      <w:r w:rsidRPr="00033AFD">
        <w:rPr>
          <w:bCs/>
          <w:strike/>
          <w:color w:val="FF0000"/>
          <w:sz w:val="20"/>
          <w:szCs w:val="20"/>
        </w:rPr>
        <w:t>midambles</w:t>
      </w:r>
      <w:proofErr w:type="spellEnd"/>
      <w:r w:rsidRPr="00033AFD">
        <w:rPr>
          <w:bCs/>
          <w:strike/>
          <w:color w:val="FF0000"/>
          <w:sz w:val="20"/>
          <w:szCs w:val="20"/>
        </w:rPr>
        <w:t xml:space="preserve"> present and with MU-MIMO on an RU.</w:t>
      </w:r>
      <w:r w:rsidRPr="00033AFD">
        <w:rPr>
          <w:bCs/>
          <w:color w:val="FF0000"/>
          <w:sz w:val="20"/>
          <w:szCs w:val="20"/>
        </w:rPr>
        <w:t xml:space="preserve"> </w:t>
      </w:r>
      <w:proofErr w:type="spellStart"/>
      <w:r w:rsidRPr="00033AFD">
        <w:rPr>
          <w:color w:val="FF0000"/>
          <w:sz w:val="20"/>
          <w:szCs w:val="20"/>
          <w:u w:val="single"/>
        </w:rPr>
        <w:t>An</w:t>
      </w:r>
      <w:proofErr w:type="spellEnd"/>
      <w:r w:rsidRPr="00033AFD">
        <w:rPr>
          <w:color w:val="FF0000"/>
          <w:sz w:val="20"/>
          <w:szCs w:val="20"/>
          <w:u w:val="single"/>
        </w:rPr>
        <w:t xml:space="preserve"> HE STA shall not transmit </w:t>
      </w:r>
      <w:proofErr w:type="spellStart"/>
      <w:r w:rsidRPr="00033AFD">
        <w:rPr>
          <w:color w:val="FF0000"/>
          <w:sz w:val="20"/>
          <w:szCs w:val="20"/>
          <w:u w:val="single"/>
        </w:rPr>
        <w:t>an</w:t>
      </w:r>
      <w:proofErr w:type="spellEnd"/>
      <w:r w:rsidRPr="00033AFD">
        <w:rPr>
          <w:color w:val="FF0000"/>
          <w:sz w:val="20"/>
          <w:szCs w:val="20"/>
          <w:u w:val="single"/>
        </w:rPr>
        <w:t xml:space="preserve"> HE MU PPDU with </w:t>
      </w:r>
      <w:proofErr w:type="spellStart"/>
      <w:r w:rsidRPr="00033AFD">
        <w:rPr>
          <w:color w:val="FF0000"/>
          <w:sz w:val="20"/>
          <w:szCs w:val="20"/>
          <w:u w:val="single"/>
        </w:rPr>
        <w:t>midambles</w:t>
      </w:r>
      <w:proofErr w:type="spellEnd"/>
      <w:r w:rsidRPr="00033AFD">
        <w:rPr>
          <w:color w:val="FF0000"/>
          <w:sz w:val="20"/>
          <w:szCs w:val="20"/>
          <w:u w:val="single"/>
        </w:rPr>
        <w:t xml:space="preserve"> if there is MU-MIMO on any RU</w:t>
      </w:r>
      <w:r>
        <w:rPr>
          <w:color w:val="FF0000"/>
          <w:sz w:val="20"/>
          <w:szCs w:val="20"/>
          <w:u w:val="single"/>
        </w:rPr>
        <w:t>.</w:t>
      </w:r>
    </w:p>
    <w:p w14:paraId="64BEF1B4" w14:textId="6ABDC2AB" w:rsidR="00033AFD" w:rsidRPr="002232E8" w:rsidRDefault="00033AFD" w:rsidP="00033AFD">
      <w:pPr>
        <w:pStyle w:val="Note"/>
        <w:rPr>
          <w:w w:val="100"/>
          <w:sz w:val="22"/>
        </w:rPr>
      </w:pPr>
      <w:r w:rsidRPr="002232E8">
        <w:rPr>
          <w:b/>
          <w:i/>
          <w:sz w:val="20"/>
        </w:rPr>
        <w:t>------------- End Text Changes ---------------</w:t>
      </w:r>
    </w:p>
    <w:p w14:paraId="135F18E2" w14:textId="77777777" w:rsidR="00033AFD" w:rsidRDefault="00033AFD" w:rsidP="00033AF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033AFD" w:rsidRPr="009D0135" w14:paraId="256C9F85" w14:textId="77777777" w:rsidTr="0079116F">
        <w:trPr>
          <w:trHeight w:val="212"/>
        </w:trPr>
        <w:tc>
          <w:tcPr>
            <w:tcW w:w="554" w:type="dxa"/>
            <w:shd w:val="clear" w:color="auto" w:fill="auto"/>
            <w:noWrap/>
            <w:vAlign w:val="center"/>
            <w:hideMark/>
          </w:tcPr>
          <w:p w14:paraId="424A5C76"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39C9E3D9" w14:textId="77777777" w:rsidR="00033AFD" w:rsidRPr="009D0135" w:rsidRDefault="00033AFD"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2835" w:type="dxa"/>
            <w:shd w:val="clear" w:color="auto" w:fill="auto"/>
            <w:noWrap/>
            <w:vAlign w:val="bottom"/>
            <w:hideMark/>
          </w:tcPr>
          <w:p w14:paraId="1136D287"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2410" w:type="dxa"/>
            <w:shd w:val="clear" w:color="auto" w:fill="auto"/>
            <w:noWrap/>
            <w:vAlign w:val="bottom"/>
            <w:hideMark/>
          </w:tcPr>
          <w:p w14:paraId="7F373E96"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0568ED84"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20579A" w:rsidRPr="009D0135" w14:paraId="792BFDD8" w14:textId="77777777" w:rsidTr="0079116F">
        <w:trPr>
          <w:trHeight w:val="212"/>
        </w:trPr>
        <w:tc>
          <w:tcPr>
            <w:tcW w:w="554" w:type="dxa"/>
            <w:shd w:val="clear" w:color="auto" w:fill="auto"/>
            <w:noWrap/>
            <w:vAlign w:val="center"/>
          </w:tcPr>
          <w:p w14:paraId="53307E7E" w14:textId="566891B4" w:rsidR="0020579A" w:rsidRPr="0020579A" w:rsidRDefault="0020579A" w:rsidP="0020579A">
            <w:pPr>
              <w:jc w:val="center"/>
              <w:rPr>
                <w:sz w:val="20"/>
              </w:rPr>
            </w:pPr>
            <w:r w:rsidRPr="0020579A">
              <w:rPr>
                <w:color w:val="000000"/>
                <w:sz w:val="20"/>
              </w:rPr>
              <w:t>16716</w:t>
            </w:r>
          </w:p>
        </w:tc>
        <w:tc>
          <w:tcPr>
            <w:tcW w:w="567" w:type="dxa"/>
            <w:shd w:val="clear" w:color="auto" w:fill="auto"/>
            <w:noWrap/>
            <w:vAlign w:val="center"/>
          </w:tcPr>
          <w:p w14:paraId="06718510" w14:textId="04AA9D28" w:rsidR="0020579A" w:rsidRPr="0020579A" w:rsidRDefault="0020579A" w:rsidP="0020579A">
            <w:pPr>
              <w:jc w:val="center"/>
              <w:rPr>
                <w:sz w:val="20"/>
              </w:rPr>
            </w:pPr>
            <w:r w:rsidRPr="0020579A">
              <w:rPr>
                <w:color w:val="000000"/>
                <w:sz w:val="20"/>
              </w:rPr>
              <w:t>537.55</w:t>
            </w:r>
          </w:p>
        </w:tc>
        <w:tc>
          <w:tcPr>
            <w:tcW w:w="2835" w:type="dxa"/>
            <w:shd w:val="clear" w:color="auto" w:fill="auto"/>
            <w:noWrap/>
            <w:vAlign w:val="center"/>
          </w:tcPr>
          <w:p w14:paraId="4C0A6FC2" w14:textId="205BB730" w:rsidR="0020579A" w:rsidRPr="0020579A" w:rsidRDefault="0020579A" w:rsidP="0020579A">
            <w:pPr>
              <w:rPr>
                <w:sz w:val="20"/>
              </w:rPr>
            </w:pPr>
            <w:r w:rsidRPr="0020579A">
              <w:rPr>
                <w:color w:val="000000"/>
                <w:sz w:val="20"/>
              </w:rPr>
              <w:t xml:space="preserve">"When </w:t>
            </w:r>
            <w:proofErr w:type="spellStart"/>
            <w:r w:rsidRPr="0020579A">
              <w:rPr>
                <w:color w:val="000000"/>
                <w:sz w:val="20"/>
              </w:rPr>
              <w:t>midamble</w:t>
            </w:r>
            <w:proofErr w:type="spellEnd"/>
            <w:r w:rsidRPr="0020579A">
              <w:rPr>
                <w:color w:val="000000"/>
                <w:sz w:val="20"/>
              </w:rPr>
              <w:t xml:space="preserve"> is used in an HE SU PPDU, HE ER SU PPDU or HE MU PPDU, the number of space-timestreams in the PPDU shall not be greater more than that indicated by the maximum..."</w:t>
            </w:r>
          </w:p>
        </w:tc>
        <w:tc>
          <w:tcPr>
            <w:tcW w:w="2410" w:type="dxa"/>
            <w:shd w:val="clear" w:color="auto" w:fill="auto"/>
            <w:noWrap/>
            <w:vAlign w:val="center"/>
          </w:tcPr>
          <w:p w14:paraId="476E411D" w14:textId="798F73FE" w:rsidR="0020579A" w:rsidRPr="0020579A" w:rsidRDefault="0020579A" w:rsidP="0020579A">
            <w:pPr>
              <w:rPr>
                <w:sz w:val="20"/>
              </w:rPr>
            </w:pPr>
            <w:r w:rsidRPr="0020579A">
              <w:rPr>
                <w:color w:val="000000"/>
                <w:sz w:val="20"/>
              </w:rPr>
              <w:t xml:space="preserve">Change "...PPDU shall not be greater more than that indicated..." to "...PPDU shall not be greater than that </w:t>
            </w:r>
            <w:proofErr w:type="gramStart"/>
            <w:r w:rsidRPr="0020579A">
              <w:rPr>
                <w:color w:val="000000"/>
                <w:sz w:val="20"/>
              </w:rPr>
              <w:t>indicated..</w:t>
            </w:r>
            <w:proofErr w:type="gramEnd"/>
            <w:r w:rsidRPr="0020579A">
              <w:rPr>
                <w:color w:val="000000"/>
                <w:sz w:val="20"/>
              </w:rPr>
              <w:t>"</w:t>
            </w:r>
          </w:p>
        </w:tc>
        <w:tc>
          <w:tcPr>
            <w:tcW w:w="3804" w:type="dxa"/>
            <w:shd w:val="clear" w:color="auto" w:fill="auto"/>
          </w:tcPr>
          <w:p w14:paraId="6BC4D4FE" w14:textId="443508C5" w:rsidR="0020579A" w:rsidRPr="0020579A" w:rsidRDefault="0020579A" w:rsidP="0020579A">
            <w:pPr>
              <w:rPr>
                <w:sz w:val="20"/>
              </w:rPr>
            </w:pPr>
            <w:r w:rsidRPr="0020579A">
              <w:rPr>
                <w:sz w:val="20"/>
              </w:rPr>
              <w:t>Revised.</w:t>
            </w:r>
            <w:r w:rsidRPr="0020579A">
              <w:rPr>
                <w:sz w:val="20"/>
              </w:rPr>
              <w:br/>
            </w:r>
            <w:r w:rsidRPr="0020579A">
              <w:rPr>
                <w:sz w:val="20"/>
              </w:rPr>
              <w:br/>
            </w:r>
            <w:proofErr w:type="spellStart"/>
            <w:r w:rsidRPr="0020579A">
              <w:rPr>
                <w:sz w:val="20"/>
              </w:rPr>
              <w:t>TGax</w:t>
            </w:r>
            <w:proofErr w:type="spellEnd"/>
            <w:r w:rsidRPr="0020579A">
              <w:rPr>
                <w:sz w:val="20"/>
              </w:rPr>
              <w:t xml:space="preserve"> Editor: make changes according to this document </w:t>
            </w:r>
            <w:r w:rsidR="00A8381B">
              <w:rPr>
                <w:sz w:val="20"/>
              </w:rPr>
              <w:t>11-18-1790-01-00ax CR on PHY Miscellaneous</w:t>
            </w:r>
          </w:p>
        </w:tc>
      </w:tr>
    </w:tbl>
    <w:p w14:paraId="27B64520" w14:textId="76AF16A6" w:rsidR="00033AFD" w:rsidRPr="007735CF" w:rsidRDefault="00033AFD" w:rsidP="00033AF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55</w:t>
      </w:r>
      <w:r w:rsidR="0020579A">
        <w:rPr>
          <w:b/>
          <w:i/>
          <w:highlight w:val="yellow"/>
        </w:rPr>
        <w:t>6</w:t>
      </w:r>
      <w:r>
        <w:rPr>
          <w:rFonts w:hint="eastAsia"/>
          <w:b/>
          <w:i/>
          <w:highlight w:val="yellow"/>
        </w:rPr>
        <w:t>L</w:t>
      </w:r>
      <w:r w:rsidR="0020579A">
        <w:rPr>
          <w:b/>
          <w:i/>
          <w:highlight w:val="yellow"/>
        </w:rPr>
        <w:t>54</w:t>
      </w:r>
      <w:r w:rsidRPr="007735CF">
        <w:rPr>
          <w:i/>
        </w:rPr>
        <w:t xml:space="preserve"> replace the current text with the proposed changes below.</w:t>
      </w:r>
      <w:r w:rsidRPr="00D23A18">
        <w:rPr>
          <w:w w:val="100"/>
        </w:rPr>
        <w:t xml:space="preserve"> </w:t>
      </w:r>
      <w:r w:rsidRPr="0020579A">
        <w:rPr>
          <w:w w:val="100"/>
          <w:highlight w:val="yellow"/>
        </w:rPr>
        <w:t>(#</w:t>
      </w:r>
      <w:r w:rsidR="0020579A" w:rsidRPr="0020579A">
        <w:rPr>
          <w:highlight w:val="yellow"/>
        </w:rPr>
        <w:t>16716</w:t>
      </w:r>
      <w:r w:rsidRPr="00D23A18">
        <w:rPr>
          <w:highlight w:val="yellow"/>
        </w:rPr>
        <w:t>)</w:t>
      </w:r>
      <w:r w:rsidRPr="007735CF">
        <w:rPr>
          <w:i/>
        </w:rPr>
        <w:br/>
      </w:r>
      <w:r w:rsidRPr="007735CF">
        <w:rPr>
          <w:b/>
          <w:i/>
        </w:rPr>
        <w:t>------------- Begin Text Changes ---------------</w:t>
      </w:r>
    </w:p>
    <w:p w14:paraId="204AE795" w14:textId="1101CB73" w:rsidR="0020579A" w:rsidRDefault="0020579A" w:rsidP="00033AFD">
      <w:pPr>
        <w:pStyle w:val="Note"/>
        <w:rPr>
          <w:sz w:val="20"/>
          <w:szCs w:val="20"/>
        </w:rPr>
      </w:pPr>
      <w:r>
        <w:rPr>
          <w:sz w:val="20"/>
          <w:szCs w:val="20"/>
        </w:rPr>
        <w:t xml:space="preserve">If </w:t>
      </w:r>
      <w:proofErr w:type="spellStart"/>
      <w:r>
        <w:rPr>
          <w:sz w:val="20"/>
          <w:szCs w:val="20"/>
        </w:rPr>
        <w:t>midamble</w:t>
      </w:r>
      <w:proofErr w:type="spellEnd"/>
      <w:r>
        <w:rPr>
          <w:sz w:val="20"/>
          <w:szCs w:val="20"/>
        </w:rPr>
        <w:t xml:space="preserve"> is used in an HE SU PPDU, HE ER SU PPDU or HE MU PPDU, the number of spacetime streams in the PPDU shall not be greater </w:t>
      </w:r>
      <w:r w:rsidRPr="0020579A">
        <w:rPr>
          <w:strike/>
          <w:color w:val="FF0000"/>
          <w:sz w:val="20"/>
          <w:szCs w:val="20"/>
        </w:rPr>
        <w:t>more</w:t>
      </w:r>
      <w:r>
        <w:rPr>
          <w:sz w:val="20"/>
          <w:szCs w:val="20"/>
        </w:rPr>
        <w:t xml:space="preserve"> than that indicated by the maximum of the values indicated by the </w:t>
      </w:r>
      <w:proofErr w:type="spellStart"/>
      <w:r>
        <w:rPr>
          <w:sz w:val="20"/>
          <w:szCs w:val="20"/>
        </w:rPr>
        <w:t>Midamble</w:t>
      </w:r>
      <w:proofErr w:type="spellEnd"/>
      <w:r>
        <w:rPr>
          <w:sz w:val="20"/>
          <w:szCs w:val="20"/>
        </w:rPr>
        <w:t xml:space="preserve"> Tx/Rx Max NSTS subfield in the PHY Capabilities Information field in the HE Capabilities element set by the recipient STA(s), as defined in 9.4.2.241.3 (HE PHY Capabilities Information field).An AP shall not trigger a non-AP STA to transmit </w:t>
      </w:r>
      <w:proofErr w:type="spellStart"/>
      <w:r>
        <w:rPr>
          <w:sz w:val="20"/>
          <w:szCs w:val="20"/>
        </w:rPr>
        <w:t>an</w:t>
      </w:r>
      <w:proofErr w:type="spellEnd"/>
      <w:r>
        <w:rPr>
          <w:sz w:val="20"/>
          <w:szCs w:val="20"/>
        </w:rPr>
        <w:t xml:space="preserve"> HE TB PPDU with </w:t>
      </w:r>
      <w:proofErr w:type="spellStart"/>
      <w:r>
        <w:rPr>
          <w:sz w:val="20"/>
          <w:szCs w:val="20"/>
        </w:rPr>
        <w:t>midamble</w:t>
      </w:r>
      <w:proofErr w:type="spellEnd"/>
      <w:r>
        <w:rPr>
          <w:sz w:val="20"/>
          <w:szCs w:val="20"/>
        </w:rPr>
        <w:t xml:space="preserve"> using number of space-time-streams higher than the values indicated by the non-AP STA's </w:t>
      </w:r>
      <w:proofErr w:type="spellStart"/>
      <w:r>
        <w:rPr>
          <w:sz w:val="20"/>
          <w:szCs w:val="20"/>
        </w:rPr>
        <w:t>Midamble</w:t>
      </w:r>
      <w:proofErr w:type="spellEnd"/>
      <w:r>
        <w:rPr>
          <w:sz w:val="20"/>
          <w:szCs w:val="20"/>
        </w:rPr>
        <w:t xml:space="preserve"> Tx/Rx Max NSTS subfield in the HE Capabilities elements. </w:t>
      </w:r>
    </w:p>
    <w:p w14:paraId="46D99E82" w14:textId="7159E248" w:rsidR="00033AFD" w:rsidRPr="002232E8" w:rsidRDefault="00033AFD" w:rsidP="00033AFD">
      <w:pPr>
        <w:pStyle w:val="Note"/>
        <w:rPr>
          <w:w w:val="100"/>
          <w:sz w:val="22"/>
        </w:rPr>
      </w:pPr>
      <w:r w:rsidRPr="002232E8">
        <w:rPr>
          <w:b/>
          <w:i/>
          <w:sz w:val="20"/>
        </w:rPr>
        <w:t>------------- End Text Changes ---------------</w:t>
      </w:r>
    </w:p>
    <w:p w14:paraId="25A2C4F5" w14:textId="77777777" w:rsidR="00033AFD" w:rsidRDefault="00033AFD" w:rsidP="00033AF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1701"/>
        <w:gridCol w:w="3544"/>
        <w:gridCol w:w="3804"/>
      </w:tblGrid>
      <w:tr w:rsidR="00033AFD" w:rsidRPr="009D0135" w14:paraId="4689817F" w14:textId="77777777" w:rsidTr="0020579A">
        <w:trPr>
          <w:trHeight w:val="212"/>
        </w:trPr>
        <w:tc>
          <w:tcPr>
            <w:tcW w:w="554" w:type="dxa"/>
            <w:shd w:val="clear" w:color="auto" w:fill="auto"/>
            <w:noWrap/>
            <w:vAlign w:val="center"/>
            <w:hideMark/>
          </w:tcPr>
          <w:p w14:paraId="706ABBC6"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49B293CA" w14:textId="77777777" w:rsidR="00033AFD" w:rsidRPr="009D0135" w:rsidRDefault="00033AFD"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1701" w:type="dxa"/>
            <w:shd w:val="clear" w:color="auto" w:fill="auto"/>
            <w:noWrap/>
            <w:vAlign w:val="bottom"/>
            <w:hideMark/>
          </w:tcPr>
          <w:p w14:paraId="62DC85C5"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3544" w:type="dxa"/>
            <w:shd w:val="clear" w:color="auto" w:fill="auto"/>
            <w:noWrap/>
            <w:vAlign w:val="bottom"/>
            <w:hideMark/>
          </w:tcPr>
          <w:p w14:paraId="4104CB28"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6FF28948"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20579A" w:rsidRPr="009D0135" w14:paraId="3D567178" w14:textId="77777777" w:rsidTr="0020579A">
        <w:trPr>
          <w:trHeight w:val="212"/>
        </w:trPr>
        <w:tc>
          <w:tcPr>
            <w:tcW w:w="554" w:type="dxa"/>
            <w:shd w:val="clear" w:color="auto" w:fill="auto"/>
            <w:noWrap/>
            <w:vAlign w:val="center"/>
          </w:tcPr>
          <w:p w14:paraId="2439C62C" w14:textId="1DA4BD4E" w:rsidR="0020579A" w:rsidRPr="0020579A" w:rsidRDefault="0020579A" w:rsidP="0020579A">
            <w:pPr>
              <w:jc w:val="center"/>
              <w:rPr>
                <w:sz w:val="20"/>
              </w:rPr>
            </w:pPr>
            <w:r w:rsidRPr="0020579A">
              <w:rPr>
                <w:color w:val="000000"/>
                <w:sz w:val="20"/>
              </w:rPr>
              <w:t>16717</w:t>
            </w:r>
          </w:p>
        </w:tc>
        <w:tc>
          <w:tcPr>
            <w:tcW w:w="567" w:type="dxa"/>
            <w:shd w:val="clear" w:color="auto" w:fill="auto"/>
            <w:noWrap/>
            <w:vAlign w:val="center"/>
          </w:tcPr>
          <w:p w14:paraId="57744213" w14:textId="53FF0BFD" w:rsidR="0020579A" w:rsidRPr="0020579A" w:rsidRDefault="0020579A" w:rsidP="0020579A">
            <w:pPr>
              <w:jc w:val="center"/>
              <w:rPr>
                <w:sz w:val="20"/>
              </w:rPr>
            </w:pPr>
            <w:r w:rsidRPr="0020579A">
              <w:rPr>
                <w:color w:val="000000"/>
                <w:sz w:val="20"/>
              </w:rPr>
              <w:t>548.37</w:t>
            </w:r>
          </w:p>
        </w:tc>
        <w:tc>
          <w:tcPr>
            <w:tcW w:w="1701" w:type="dxa"/>
            <w:shd w:val="clear" w:color="auto" w:fill="auto"/>
            <w:noWrap/>
            <w:vAlign w:val="center"/>
          </w:tcPr>
          <w:p w14:paraId="2217C6AB" w14:textId="7A7BBAA7" w:rsidR="0020579A" w:rsidRPr="0020579A" w:rsidRDefault="0020579A" w:rsidP="0020579A">
            <w:pPr>
              <w:rPr>
                <w:sz w:val="20"/>
              </w:rPr>
            </w:pPr>
            <w:r w:rsidRPr="0020579A">
              <w:rPr>
                <w:color w:val="000000"/>
                <w:sz w:val="20"/>
              </w:rPr>
              <w:t xml:space="preserve">Edits to "N is the number of 20 MHz </w:t>
            </w:r>
            <w:proofErr w:type="spellStart"/>
            <w:r w:rsidRPr="0020579A">
              <w:rPr>
                <w:color w:val="000000"/>
                <w:sz w:val="20"/>
              </w:rPr>
              <w:t>ppunctured</w:t>
            </w:r>
            <w:proofErr w:type="spellEnd"/>
            <w:r w:rsidRPr="0020579A">
              <w:rPr>
                <w:color w:val="000000"/>
                <w:sz w:val="20"/>
              </w:rPr>
              <w:t xml:space="preserve"> channels. An example </w:t>
            </w:r>
            <w:proofErr w:type="gramStart"/>
            <w:r w:rsidRPr="0020579A">
              <w:rPr>
                <w:color w:val="000000"/>
                <w:sz w:val="20"/>
              </w:rPr>
              <w:t>transmit</w:t>
            </w:r>
            <w:proofErr w:type="gramEnd"/>
            <w:r w:rsidRPr="0020579A">
              <w:rPr>
                <w:color w:val="000000"/>
                <w:sz w:val="20"/>
              </w:rPr>
              <w:t xml:space="preserve"> spectral mask for Nx20..." to </w:t>
            </w:r>
            <w:r w:rsidRPr="0020579A">
              <w:rPr>
                <w:color w:val="000000"/>
                <w:sz w:val="20"/>
              </w:rPr>
              <w:lastRenderedPageBreak/>
              <w:t>improve readability</w:t>
            </w:r>
          </w:p>
        </w:tc>
        <w:tc>
          <w:tcPr>
            <w:tcW w:w="3544" w:type="dxa"/>
            <w:shd w:val="clear" w:color="auto" w:fill="auto"/>
            <w:noWrap/>
            <w:vAlign w:val="center"/>
          </w:tcPr>
          <w:p w14:paraId="052D59F4" w14:textId="77B49F63" w:rsidR="0020579A" w:rsidRPr="0020579A" w:rsidRDefault="0020579A" w:rsidP="0020579A">
            <w:pPr>
              <w:rPr>
                <w:sz w:val="20"/>
              </w:rPr>
            </w:pPr>
            <w:r w:rsidRPr="0020579A">
              <w:rPr>
                <w:color w:val="000000"/>
                <w:sz w:val="20"/>
              </w:rPr>
              <w:lastRenderedPageBreak/>
              <w:t xml:space="preserve">Denote the number of 20 MHz punctured channels by N. An example transmit spectral mask for Nx20 MHz preamble punctured channel with transmission on both the upper and lower subchannels is shown in Figure 28-51, where the X axis in the plot is </w:t>
            </w:r>
            <w:proofErr w:type="spellStart"/>
            <w:r w:rsidRPr="0020579A">
              <w:rPr>
                <w:color w:val="000000"/>
                <w:sz w:val="20"/>
              </w:rPr>
              <w:t>centered</w:t>
            </w:r>
            <w:proofErr w:type="spellEnd"/>
            <w:r w:rsidRPr="0020579A">
              <w:rPr>
                <w:color w:val="000000"/>
                <w:sz w:val="20"/>
              </w:rPr>
              <w:t xml:space="preserve"> in the middle of the punctured </w:t>
            </w:r>
            <w:proofErr w:type="spellStart"/>
            <w:r w:rsidRPr="0020579A">
              <w:rPr>
                <w:color w:val="000000"/>
                <w:sz w:val="20"/>
              </w:rPr>
              <w:t>subbands</w:t>
            </w:r>
            <w:proofErr w:type="spellEnd"/>
            <w:r w:rsidRPr="0020579A">
              <w:rPr>
                <w:color w:val="000000"/>
                <w:sz w:val="20"/>
              </w:rPr>
              <w:t xml:space="preserve">. Two examples </w:t>
            </w:r>
            <w:r w:rsidRPr="0020579A">
              <w:rPr>
                <w:color w:val="000000"/>
                <w:sz w:val="20"/>
              </w:rPr>
              <w:lastRenderedPageBreak/>
              <w:t>are illustrated below in figures 28-51, 28-52</w:t>
            </w:r>
          </w:p>
        </w:tc>
        <w:tc>
          <w:tcPr>
            <w:tcW w:w="3804" w:type="dxa"/>
            <w:shd w:val="clear" w:color="auto" w:fill="auto"/>
          </w:tcPr>
          <w:p w14:paraId="37E09239" w14:textId="6D2C74B9" w:rsidR="0020579A" w:rsidRPr="0020579A" w:rsidRDefault="0020579A" w:rsidP="0020579A">
            <w:pPr>
              <w:rPr>
                <w:sz w:val="20"/>
              </w:rPr>
            </w:pPr>
            <w:r w:rsidRPr="0020579A">
              <w:rPr>
                <w:sz w:val="20"/>
              </w:rPr>
              <w:lastRenderedPageBreak/>
              <w:t>Revised.</w:t>
            </w:r>
            <w:r w:rsidRPr="0020579A">
              <w:rPr>
                <w:sz w:val="20"/>
              </w:rPr>
              <w:br/>
            </w:r>
            <w:r w:rsidRPr="0020579A">
              <w:rPr>
                <w:sz w:val="20"/>
              </w:rPr>
              <w:br/>
            </w:r>
            <w:proofErr w:type="spellStart"/>
            <w:r w:rsidRPr="0020579A">
              <w:rPr>
                <w:sz w:val="20"/>
              </w:rPr>
              <w:t>TGax</w:t>
            </w:r>
            <w:proofErr w:type="spellEnd"/>
            <w:r w:rsidRPr="0020579A">
              <w:rPr>
                <w:sz w:val="20"/>
              </w:rPr>
              <w:t xml:space="preserve"> Editor: make changes according to this document </w:t>
            </w:r>
            <w:r w:rsidR="00A8381B">
              <w:rPr>
                <w:sz w:val="20"/>
              </w:rPr>
              <w:t>11-18-1790-01-00ax CR on PHY Miscellaneous</w:t>
            </w:r>
          </w:p>
        </w:tc>
      </w:tr>
    </w:tbl>
    <w:p w14:paraId="316A9413" w14:textId="0971CAE7" w:rsidR="00893D04" w:rsidRDefault="00893D04" w:rsidP="00033AFD">
      <w:pPr>
        <w:pStyle w:val="T"/>
        <w:jc w:val="left"/>
        <w:rPr>
          <w:b/>
          <w:i/>
        </w:rPr>
      </w:pPr>
      <w:r>
        <w:rPr>
          <w:rFonts w:hint="eastAsia"/>
          <w:b/>
          <w:i/>
        </w:rPr>
        <w:t>D</w:t>
      </w:r>
      <w:r>
        <w:rPr>
          <w:b/>
          <w:i/>
        </w:rPr>
        <w:t>iscussion</w:t>
      </w:r>
    </w:p>
    <w:p w14:paraId="6D81BD6F" w14:textId="775D2D80" w:rsidR="007D66B2" w:rsidRPr="007D66B2" w:rsidRDefault="007D66B2" w:rsidP="00033AFD">
      <w:pPr>
        <w:pStyle w:val="T"/>
        <w:jc w:val="left"/>
      </w:pPr>
      <w:r w:rsidRPr="007D66B2">
        <w:rPr>
          <w:rFonts w:hint="eastAsia"/>
        </w:rPr>
        <w:t>F</w:t>
      </w:r>
      <w:r w:rsidRPr="007D66B2">
        <w:t xml:space="preserve">or your information, </w:t>
      </w:r>
      <w:r>
        <w:t xml:space="preserve">corresponding figure </w:t>
      </w:r>
      <w:r w:rsidR="000C40DC">
        <w:t>(</w:t>
      </w:r>
      <w:r w:rsidR="000C40DC" w:rsidRPr="00945B5D">
        <w:t xml:space="preserve">Figure 28-52 </w:t>
      </w:r>
      <w:r w:rsidR="000C40DC">
        <w:t xml:space="preserve">) </w:t>
      </w:r>
      <w:r>
        <w:t>is added below</w:t>
      </w:r>
    </w:p>
    <w:p w14:paraId="2BAA2D7C" w14:textId="62D2918F" w:rsidR="00893D04" w:rsidRDefault="00893D04" w:rsidP="00893D04">
      <w:pPr>
        <w:pStyle w:val="T"/>
        <w:jc w:val="center"/>
        <w:rPr>
          <w:b/>
          <w:i/>
        </w:rPr>
      </w:pPr>
      <w:r>
        <w:rPr>
          <w:rFonts w:hint="eastAsia"/>
          <w:b/>
          <w:i/>
          <w:noProof/>
        </w:rPr>
        <w:drawing>
          <wp:inline distT="0" distB="0" distL="0" distR="0" wp14:anchorId="5C2D4D32" wp14:editId="2277260F">
            <wp:extent cx="5327751" cy="316954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840" cy="3174358"/>
                    </a:xfrm>
                    <a:prstGeom prst="rect">
                      <a:avLst/>
                    </a:prstGeom>
                    <a:noFill/>
                    <a:ln>
                      <a:noFill/>
                    </a:ln>
                  </pic:spPr>
                </pic:pic>
              </a:graphicData>
            </a:graphic>
          </wp:inline>
        </w:drawing>
      </w:r>
    </w:p>
    <w:p w14:paraId="384BDD7D" w14:textId="42D99D0B" w:rsidR="00033AFD" w:rsidRPr="007735CF" w:rsidRDefault="00033AFD" w:rsidP="00033AF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515</w:t>
      </w:r>
      <w:r>
        <w:rPr>
          <w:rFonts w:hint="eastAsia"/>
          <w:b/>
          <w:i/>
          <w:highlight w:val="yellow"/>
        </w:rPr>
        <w:t>L</w:t>
      </w:r>
      <w:r>
        <w:rPr>
          <w:b/>
          <w:i/>
          <w:highlight w:val="yellow"/>
        </w:rPr>
        <w:t>37</w:t>
      </w:r>
      <w:r w:rsidRPr="007735CF">
        <w:rPr>
          <w:i/>
        </w:rPr>
        <w:t xml:space="preserve"> replace the current text with the proposed changes below.</w:t>
      </w:r>
      <w:r w:rsidRPr="00D23A18">
        <w:rPr>
          <w:w w:val="100"/>
        </w:rPr>
        <w:t xml:space="preserve"> </w:t>
      </w:r>
      <w:r w:rsidRPr="0020579A">
        <w:rPr>
          <w:w w:val="100"/>
          <w:highlight w:val="yellow"/>
        </w:rPr>
        <w:t>(#</w:t>
      </w:r>
      <w:r w:rsidR="0020579A" w:rsidRPr="0020579A">
        <w:rPr>
          <w:highlight w:val="yellow"/>
        </w:rPr>
        <w:t>16717</w:t>
      </w:r>
      <w:r w:rsidRPr="00D23A18">
        <w:rPr>
          <w:highlight w:val="yellow"/>
        </w:rPr>
        <w:t>)</w:t>
      </w:r>
      <w:r w:rsidRPr="007735CF">
        <w:rPr>
          <w:i/>
        </w:rPr>
        <w:br/>
      </w:r>
      <w:r w:rsidRPr="007735CF">
        <w:rPr>
          <w:b/>
          <w:i/>
        </w:rPr>
        <w:t>------------- Begin Text Changes ---------------</w:t>
      </w:r>
    </w:p>
    <w:p w14:paraId="6C917DD3" w14:textId="6DE9FC48" w:rsidR="00945B5D" w:rsidRDefault="00945B5D" w:rsidP="00033AFD">
      <w:pPr>
        <w:pStyle w:val="Note"/>
        <w:rPr>
          <w:sz w:val="20"/>
          <w:szCs w:val="20"/>
        </w:rPr>
      </w:pPr>
      <w:r>
        <w:rPr>
          <w:sz w:val="20"/>
          <w:szCs w:val="20"/>
        </w:rPr>
        <w:t xml:space="preserve">For preamble puncture, the signal leakage to the preamble punctured channel from the occupied subchannels shall be less than or equal to -20 </w:t>
      </w:r>
      <w:proofErr w:type="spellStart"/>
      <w:r>
        <w:rPr>
          <w:sz w:val="20"/>
          <w:szCs w:val="20"/>
        </w:rPr>
        <w:t>dBr</w:t>
      </w:r>
      <w:proofErr w:type="spellEnd"/>
      <w:r>
        <w:rPr>
          <w:sz w:val="20"/>
          <w:szCs w:val="20"/>
        </w:rPr>
        <w:t xml:space="preserve"> (dB relative to the maximum spectral density of the signal) starting 0.5 MHz from the boundary of the preamble punctured channel. </w:t>
      </w:r>
      <w:r w:rsidRPr="00945B5D">
        <w:rPr>
          <w:i/>
          <w:iCs/>
          <w:strike/>
          <w:color w:val="FF0000"/>
          <w:sz w:val="20"/>
          <w:szCs w:val="20"/>
        </w:rPr>
        <w:t xml:space="preserve">N </w:t>
      </w:r>
      <w:r w:rsidRPr="00945B5D">
        <w:rPr>
          <w:strike/>
          <w:color w:val="FF0000"/>
          <w:sz w:val="20"/>
          <w:szCs w:val="20"/>
        </w:rPr>
        <w:t>is the number of 20 MHz punctured channels.</w:t>
      </w:r>
      <w:r w:rsidRPr="00945B5D">
        <w:rPr>
          <w:color w:val="FF0000"/>
          <w:sz w:val="20"/>
          <w:szCs w:val="20"/>
        </w:rPr>
        <w:t xml:space="preserve"> </w:t>
      </w:r>
      <w:r w:rsidRPr="00945B5D">
        <w:rPr>
          <w:color w:val="FF0000"/>
          <w:sz w:val="20"/>
          <w:szCs w:val="20"/>
          <w:u w:val="single"/>
        </w:rPr>
        <w:t>Denote the number of 20 MHz punctured channels by N</w:t>
      </w:r>
      <w:r>
        <w:rPr>
          <w:color w:val="FF0000"/>
          <w:sz w:val="20"/>
          <w:szCs w:val="20"/>
          <w:u w:val="single"/>
        </w:rPr>
        <w:t>.</w:t>
      </w:r>
    </w:p>
    <w:p w14:paraId="00FCD51B" w14:textId="7E547CE3" w:rsidR="00945B5D" w:rsidRPr="00945B5D" w:rsidRDefault="00945B5D" w:rsidP="00945B5D">
      <w:pPr>
        <w:pStyle w:val="Note"/>
        <w:jc w:val="left"/>
        <w:rPr>
          <w:sz w:val="20"/>
          <w:szCs w:val="20"/>
        </w:rPr>
      </w:pPr>
      <w:r w:rsidRPr="00945B5D">
        <w:rPr>
          <w:sz w:val="20"/>
          <w:szCs w:val="20"/>
        </w:rPr>
        <w:t xml:space="preserve">An example </w:t>
      </w:r>
      <w:proofErr w:type="gramStart"/>
      <w:r w:rsidRPr="00945B5D">
        <w:rPr>
          <w:sz w:val="20"/>
          <w:szCs w:val="20"/>
        </w:rPr>
        <w:t>transmit</w:t>
      </w:r>
      <w:proofErr w:type="gramEnd"/>
      <w:r w:rsidRPr="00945B5D">
        <w:rPr>
          <w:sz w:val="20"/>
          <w:szCs w:val="20"/>
        </w:rPr>
        <w:t xml:space="preserve"> spectral mask for </w:t>
      </w:r>
      <w:r w:rsidRPr="0046096C">
        <w:rPr>
          <w:strike/>
          <w:color w:val="FF0000"/>
          <w:sz w:val="20"/>
          <w:szCs w:val="20"/>
        </w:rPr>
        <w:t>the</w:t>
      </w:r>
      <w:r w:rsidRPr="0046096C">
        <w:rPr>
          <w:color w:val="auto"/>
          <w:sz w:val="20"/>
          <w:szCs w:val="20"/>
        </w:rPr>
        <w:t xml:space="preserve"> </w:t>
      </w:r>
      <w:r w:rsidRPr="00945B5D">
        <w:rPr>
          <w:i/>
          <w:iCs/>
          <w:sz w:val="20"/>
          <w:szCs w:val="20"/>
        </w:rPr>
        <w:t>N</w:t>
      </w:r>
      <w:r w:rsidRPr="00945B5D">
        <w:rPr>
          <w:sz w:val="20"/>
          <w:szCs w:val="20"/>
        </w:rPr>
        <w:t xml:space="preserve">×20 MHz preamble punctured channel with transmission on </w:t>
      </w:r>
      <w:r w:rsidRPr="0046096C">
        <w:rPr>
          <w:strike/>
          <w:color w:val="FF0000"/>
          <w:sz w:val="20"/>
          <w:szCs w:val="20"/>
        </w:rPr>
        <w:t xml:space="preserve">the </w:t>
      </w:r>
      <w:r w:rsidRPr="00945B5D">
        <w:rPr>
          <w:sz w:val="20"/>
          <w:szCs w:val="20"/>
        </w:rPr>
        <w:t>both the upper and lower subchannels is shown in Figure 28-52 (Example transmit spectral mask for the N×20 MHz preamble punctured channel with transmissions on both upper and lower subchannels)</w:t>
      </w:r>
      <w:r w:rsidR="0046096C" w:rsidRPr="0046096C">
        <w:rPr>
          <w:color w:val="FF0000"/>
          <w:sz w:val="20"/>
          <w:szCs w:val="20"/>
          <w:u w:val="single"/>
        </w:rPr>
        <w:t xml:space="preserve">, where the X axis in the plot is centered in the middle of the punctured </w:t>
      </w:r>
      <w:proofErr w:type="spellStart"/>
      <w:r w:rsidR="0046096C" w:rsidRPr="0046096C">
        <w:rPr>
          <w:color w:val="FF0000"/>
          <w:sz w:val="20"/>
          <w:szCs w:val="20"/>
          <w:u w:val="single"/>
        </w:rPr>
        <w:t>subbands</w:t>
      </w:r>
      <w:proofErr w:type="spellEnd"/>
      <w:r w:rsidRPr="00945B5D">
        <w:rPr>
          <w:sz w:val="20"/>
          <w:szCs w:val="20"/>
        </w:rPr>
        <w:t xml:space="preserve">. </w:t>
      </w:r>
    </w:p>
    <w:p w14:paraId="3D3EFC3E" w14:textId="2494F161" w:rsidR="00033AFD" w:rsidRPr="002232E8" w:rsidRDefault="00033AFD" w:rsidP="00033AFD">
      <w:pPr>
        <w:pStyle w:val="Note"/>
        <w:rPr>
          <w:w w:val="100"/>
          <w:sz w:val="22"/>
        </w:rPr>
      </w:pPr>
      <w:r w:rsidRPr="002232E8">
        <w:rPr>
          <w:b/>
          <w:i/>
          <w:sz w:val="20"/>
        </w:rPr>
        <w:t>------------- End Text Changes ---------------</w:t>
      </w:r>
    </w:p>
    <w:sectPr w:rsidR="00033AFD" w:rsidRPr="002232E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F8D3" w14:textId="77777777" w:rsidR="00907C7D" w:rsidRDefault="00907C7D">
      <w:r>
        <w:separator/>
      </w:r>
    </w:p>
  </w:endnote>
  <w:endnote w:type="continuationSeparator" w:id="0">
    <w:p w14:paraId="461F1539" w14:textId="77777777" w:rsidR="00907C7D" w:rsidRDefault="009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4C13323A" w:rsidR="00C64097" w:rsidRDefault="002F6C7C">
    <w:pPr>
      <w:pStyle w:val="Footer"/>
      <w:tabs>
        <w:tab w:val="clear" w:pos="6480"/>
        <w:tab w:val="center" w:pos="4680"/>
        <w:tab w:val="right" w:pos="9360"/>
      </w:tabs>
    </w:pPr>
    <w:fldSimple w:instr=" SUBJECT  \* MERGEFORMAT ">
      <w:r w:rsidR="00E62905">
        <w:t>Submission</w:t>
      </w:r>
    </w:fldSimple>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99D0" w14:textId="77777777" w:rsidR="00907C7D" w:rsidRDefault="00907C7D">
      <w:r>
        <w:separator/>
      </w:r>
    </w:p>
  </w:footnote>
  <w:footnote w:type="continuationSeparator" w:id="0">
    <w:p w14:paraId="5B5783CA" w14:textId="77777777" w:rsidR="00907C7D" w:rsidRDefault="009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65078B39" w:rsidR="00C64097" w:rsidRDefault="00E95367">
    <w:pPr>
      <w:pStyle w:val="Header"/>
      <w:tabs>
        <w:tab w:val="clear" w:pos="6480"/>
        <w:tab w:val="center" w:pos="4680"/>
        <w:tab w:val="right" w:pos="9360"/>
      </w:tabs>
    </w:pPr>
    <w:r>
      <w:rPr>
        <w:rFonts w:hint="eastAsia"/>
        <w:lang w:eastAsia="ko-KR"/>
      </w:rPr>
      <w:t>N</w:t>
    </w:r>
    <w:r>
      <w:rPr>
        <w:lang w:eastAsia="ko-KR"/>
      </w:rPr>
      <w:t>ov</w:t>
    </w:r>
    <w:r w:rsidR="00C64097">
      <w:t xml:space="preserve"> 2018</w:t>
    </w:r>
    <w:r w:rsidR="00C64097">
      <w:tab/>
    </w:r>
    <w:r w:rsidR="00C64097">
      <w:tab/>
      <w:t>doc.: IEEE 802.11-18/</w:t>
    </w:r>
    <w:r w:rsidR="00623A27" w:rsidRPr="00623A27">
      <w:t>1790</w:t>
    </w:r>
    <w:r w:rsidR="00C64097">
      <w:t>r</w:t>
    </w:r>
    <w:r w:rsidR="00573D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ADA0682"/>
    <w:multiLevelType w:val="hybridMultilevel"/>
    <w:tmpl w:val="0AFA529A"/>
    <w:lvl w:ilvl="0" w:tplc="14126398">
      <w:start w:val="1"/>
      <w:numFmt w:val="bullet"/>
      <w:lvlText w:val="— "/>
      <w:lvlJc w:val="left"/>
      <w:pPr>
        <w:ind w:left="760" w:hanging="36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1320"/>
    <w:multiLevelType w:val="hybridMultilevel"/>
    <w:tmpl w:val="EFCE7582"/>
    <w:lvl w:ilvl="0" w:tplc="A2CE555A">
      <w:start w:val="42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A6DD3"/>
    <w:multiLevelType w:val="hybridMultilevel"/>
    <w:tmpl w:val="F53A4EC8"/>
    <w:lvl w:ilvl="0" w:tplc="1E5C246E">
      <w:start w:val="28"/>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701D6C"/>
    <w:multiLevelType w:val="hybridMultilevel"/>
    <w:tmpl w:val="D8F4A9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B4148F"/>
    <w:multiLevelType w:val="hybridMultilevel"/>
    <w:tmpl w:val="C88E6DE6"/>
    <w:lvl w:ilvl="0" w:tplc="9EC2EE12">
      <w:start w:val="2"/>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2"/>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6"/>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1"/>
  </w:num>
  <w:num w:numId="42">
    <w:abstractNumId w:val="9"/>
  </w:num>
  <w:num w:numId="43">
    <w:abstractNumId w:val="8"/>
  </w:num>
  <w:num w:numId="4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879"/>
    <w:rsid w:val="00004CA0"/>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3AFD"/>
    <w:rsid w:val="00036B49"/>
    <w:rsid w:val="00037BE2"/>
    <w:rsid w:val="0004049B"/>
    <w:rsid w:val="00040B6D"/>
    <w:rsid w:val="0004431E"/>
    <w:rsid w:val="00044D12"/>
    <w:rsid w:val="0004596D"/>
    <w:rsid w:val="0005358F"/>
    <w:rsid w:val="000627C8"/>
    <w:rsid w:val="00064609"/>
    <w:rsid w:val="00066195"/>
    <w:rsid w:val="000701A5"/>
    <w:rsid w:val="00070343"/>
    <w:rsid w:val="00070F2B"/>
    <w:rsid w:val="00074294"/>
    <w:rsid w:val="00076465"/>
    <w:rsid w:val="00076E5D"/>
    <w:rsid w:val="000813F5"/>
    <w:rsid w:val="00081BF2"/>
    <w:rsid w:val="00084D3D"/>
    <w:rsid w:val="00086FA3"/>
    <w:rsid w:val="00090F5E"/>
    <w:rsid w:val="0009118A"/>
    <w:rsid w:val="00092ACE"/>
    <w:rsid w:val="00097C3B"/>
    <w:rsid w:val="000A09CF"/>
    <w:rsid w:val="000A0C05"/>
    <w:rsid w:val="000A1F52"/>
    <w:rsid w:val="000A3105"/>
    <w:rsid w:val="000A322D"/>
    <w:rsid w:val="000A33DD"/>
    <w:rsid w:val="000A37F6"/>
    <w:rsid w:val="000A3E3E"/>
    <w:rsid w:val="000B2180"/>
    <w:rsid w:val="000B2CDB"/>
    <w:rsid w:val="000B5523"/>
    <w:rsid w:val="000B72A0"/>
    <w:rsid w:val="000B7C43"/>
    <w:rsid w:val="000C13F5"/>
    <w:rsid w:val="000C18CD"/>
    <w:rsid w:val="000C40DC"/>
    <w:rsid w:val="000C5543"/>
    <w:rsid w:val="000C5D9A"/>
    <w:rsid w:val="000C6CCB"/>
    <w:rsid w:val="000D1813"/>
    <w:rsid w:val="000D2624"/>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0B8C"/>
    <w:rsid w:val="00113E8E"/>
    <w:rsid w:val="001153C0"/>
    <w:rsid w:val="0011565D"/>
    <w:rsid w:val="00120F51"/>
    <w:rsid w:val="001245B3"/>
    <w:rsid w:val="00125962"/>
    <w:rsid w:val="001327FA"/>
    <w:rsid w:val="00133E7A"/>
    <w:rsid w:val="00133FB8"/>
    <w:rsid w:val="001347EE"/>
    <w:rsid w:val="00134F75"/>
    <w:rsid w:val="00135C70"/>
    <w:rsid w:val="00136081"/>
    <w:rsid w:val="00136DDD"/>
    <w:rsid w:val="00137FE4"/>
    <w:rsid w:val="00143692"/>
    <w:rsid w:val="00144196"/>
    <w:rsid w:val="0014633C"/>
    <w:rsid w:val="00147788"/>
    <w:rsid w:val="001515EE"/>
    <w:rsid w:val="00151F5F"/>
    <w:rsid w:val="00152933"/>
    <w:rsid w:val="00157B58"/>
    <w:rsid w:val="001607E0"/>
    <w:rsid w:val="00160F61"/>
    <w:rsid w:val="00161C61"/>
    <w:rsid w:val="00161F24"/>
    <w:rsid w:val="00165640"/>
    <w:rsid w:val="00165A35"/>
    <w:rsid w:val="0017065E"/>
    <w:rsid w:val="00170BC1"/>
    <w:rsid w:val="00172178"/>
    <w:rsid w:val="00172233"/>
    <w:rsid w:val="00172B59"/>
    <w:rsid w:val="00175171"/>
    <w:rsid w:val="00175224"/>
    <w:rsid w:val="00180453"/>
    <w:rsid w:val="00180EE6"/>
    <w:rsid w:val="00181582"/>
    <w:rsid w:val="00182248"/>
    <w:rsid w:val="001832C4"/>
    <w:rsid w:val="00186D53"/>
    <w:rsid w:val="00187A66"/>
    <w:rsid w:val="00194F71"/>
    <w:rsid w:val="0019545C"/>
    <w:rsid w:val="0019612D"/>
    <w:rsid w:val="00196678"/>
    <w:rsid w:val="001974B0"/>
    <w:rsid w:val="001A0EF1"/>
    <w:rsid w:val="001A1433"/>
    <w:rsid w:val="001A550E"/>
    <w:rsid w:val="001A6541"/>
    <w:rsid w:val="001B0484"/>
    <w:rsid w:val="001B0983"/>
    <w:rsid w:val="001B0C21"/>
    <w:rsid w:val="001B1ECA"/>
    <w:rsid w:val="001B34B8"/>
    <w:rsid w:val="001B607B"/>
    <w:rsid w:val="001B748C"/>
    <w:rsid w:val="001C112D"/>
    <w:rsid w:val="001C3320"/>
    <w:rsid w:val="001C3BAE"/>
    <w:rsid w:val="001C61AB"/>
    <w:rsid w:val="001C6661"/>
    <w:rsid w:val="001C732F"/>
    <w:rsid w:val="001D0514"/>
    <w:rsid w:val="001D186E"/>
    <w:rsid w:val="001D1BFA"/>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1F7875"/>
    <w:rsid w:val="00203446"/>
    <w:rsid w:val="00203E51"/>
    <w:rsid w:val="00204C4E"/>
    <w:rsid w:val="002054D2"/>
    <w:rsid w:val="0020579A"/>
    <w:rsid w:val="0021066D"/>
    <w:rsid w:val="00210DB0"/>
    <w:rsid w:val="002114A1"/>
    <w:rsid w:val="00211809"/>
    <w:rsid w:val="00211D6F"/>
    <w:rsid w:val="00213203"/>
    <w:rsid w:val="0021565B"/>
    <w:rsid w:val="00220653"/>
    <w:rsid w:val="00221103"/>
    <w:rsid w:val="0022119E"/>
    <w:rsid w:val="00222FEA"/>
    <w:rsid w:val="002232E8"/>
    <w:rsid w:val="00224973"/>
    <w:rsid w:val="0022520C"/>
    <w:rsid w:val="0022637F"/>
    <w:rsid w:val="00226B1A"/>
    <w:rsid w:val="0022746B"/>
    <w:rsid w:val="00232500"/>
    <w:rsid w:val="00234D48"/>
    <w:rsid w:val="00235619"/>
    <w:rsid w:val="00236FA8"/>
    <w:rsid w:val="0024172D"/>
    <w:rsid w:val="00243EF8"/>
    <w:rsid w:val="002445DF"/>
    <w:rsid w:val="00244A96"/>
    <w:rsid w:val="002502A4"/>
    <w:rsid w:val="00253244"/>
    <w:rsid w:val="00253479"/>
    <w:rsid w:val="002539F0"/>
    <w:rsid w:val="00253AD6"/>
    <w:rsid w:val="00254FFD"/>
    <w:rsid w:val="0025619A"/>
    <w:rsid w:val="00257D3C"/>
    <w:rsid w:val="002707C7"/>
    <w:rsid w:val="00271C8D"/>
    <w:rsid w:val="0027230C"/>
    <w:rsid w:val="00272938"/>
    <w:rsid w:val="00277766"/>
    <w:rsid w:val="00281197"/>
    <w:rsid w:val="00281378"/>
    <w:rsid w:val="00281500"/>
    <w:rsid w:val="00281F7A"/>
    <w:rsid w:val="00282D64"/>
    <w:rsid w:val="00283B2A"/>
    <w:rsid w:val="002849E4"/>
    <w:rsid w:val="00286EE9"/>
    <w:rsid w:val="0029020B"/>
    <w:rsid w:val="00290BD3"/>
    <w:rsid w:val="00294A86"/>
    <w:rsid w:val="00296F3D"/>
    <w:rsid w:val="00297409"/>
    <w:rsid w:val="002A1916"/>
    <w:rsid w:val="002A2BAD"/>
    <w:rsid w:val="002A5CCA"/>
    <w:rsid w:val="002A6592"/>
    <w:rsid w:val="002A69E4"/>
    <w:rsid w:val="002A7314"/>
    <w:rsid w:val="002B1954"/>
    <w:rsid w:val="002B4483"/>
    <w:rsid w:val="002B491C"/>
    <w:rsid w:val="002B74C5"/>
    <w:rsid w:val="002B7F7F"/>
    <w:rsid w:val="002C27BC"/>
    <w:rsid w:val="002C286C"/>
    <w:rsid w:val="002C3CE9"/>
    <w:rsid w:val="002C4F58"/>
    <w:rsid w:val="002C5D8B"/>
    <w:rsid w:val="002C7ED5"/>
    <w:rsid w:val="002D16F8"/>
    <w:rsid w:val="002D3F54"/>
    <w:rsid w:val="002D44BE"/>
    <w:rsid w:val="002D58EB"/>
    <w:rsid w:val="002D72A6"/>
    <w:rsid w:val="002D751C"/>
    <w:rsid w:val="002D761C"/>
    <w:rsid w:val="002E0959"/>
    <w:rsid w:val="002E20F4"/>
    <w:rsid w:val="002E4985"/>
    <w:rsid w:val="002E4E43"/>
    <w:rsid w:val="002F0D8B"/>
    <w:rsid w:val="002F1494"/>
    <w:rsid w:val="002F175E"/>
    <w:rsid w:val="002F19AB"/>
    <w:rsid w:val="002F1C8B"/>
    <w:rsid w:val="002F286E"/>
    <w:rsid w:val="002F40BD"/>
    <w:rsid w:val="002F6C7C"/>
    <w:rsid w:val="002F6E90"/>
    <w:rsid w:val="003000F5"/>
    <w:rsid w:val="00301EFA"/>
    <w:rsid w:val="0030444E"/>
    <w:rsid w:val="00306F71"/>
    <w:rsid w:val="00307956"/>
    <w:rsid w:val="00310CD5"/>
    <w:rsid w:val="00311079"/>
    <w:rsid w:val="003112CA"/>
    <w:rsid w:val="003113A8"/>
    <w:rsid w:val="00311AEB"/>
    <w:rsid w:val="0032164B"/>
    <w:rsid w:val="003249D3"/>
    <w:rsid w:val="0032539C"/>
    <w:rsid w:val="0033078C"/>
    <w:rsid w:val="00331404"/>
    <w:rsid w:val="00336601"/>
    <w:rsid w:val="00337761"/>
    <w:rsid w:val="00340A4E"/>
    <w:rsid w:val="0034119D"/>
    <w:rsid w:val="00352515"/>
    <w:rsid w:val="00353935"/>
    <w:rsid w:val="00356179"/>
    <w:rsid w:val="00356D88"/>
    <w:rsid w:val="00361241"/>
    <w:rsid w:val="00361C5E"/>
    <w:rsid w:val="0036200D"/>
    <w:rsid w:val="00364A1B"/>
    <w:rsid w:val="00366BE6"/>
    <w:rsid w:val="00367BEF"/>
    <w:rsid w:val="00371FF9"/>
    <w:rsid w:val="003727F1"/>
    <w:rsid w:val="00372A0F"/>
    <w:rsid w:val="003735A6"/>
    <w:rsid w:val="00373846"/>
    <w:rsid w:val="00374675"/>
    <w:rsid w:val="00376ABF"/>
    <w:rsid w:val="00377B13"/>
    <w:rsid w:val="003830A2"/>
    <w:rsid w:val="00383882"/>
    <w:rsid w:val="003847BD"/>
    <w:rsid w:val="00386C11"/>
    <w:rsid w:val="00386E5D"/>
    <w:rsid w:val="00390CCB"/>
    <w:rsid w:val="00390D0B"/>
    <w:rsid w:val="0039158A"/>
    <w:rsid w:val="00392629"/>
    <w:rsid w:val="00392974"/>
    <w:rsid w:val="003952B9"/>
    <w:rsid w:val="0039622F"/>
    <w:rsid w:val="003962D0"/>
    <w:rsid w:val="003A1E14"/>
    <w:rsid w:val="003A2C84"/>
    <w:rsid w:val="003A6A0C"/>
    <w:rsid w:val="003A75A5"/>
    <w:rsid w:val="003B240F"/>
    <w:rsid w:val="003B2A2C"/>
    <w:rsid w:val="003B2B39"/>
    <w:rsid w:val="003B3827"/>
    <w:rsid w:val="003B423B"/>
    <w:rsid w:val="003B4350"/>
    <w:rsid w:val="003B51E5"/>
    <w:rsid w:val="003B58F9"/>
    <w:rsid w:val="003B5ECB"/>
    <w:rsid w:val="003B6A09"/>
    <w:rsid w:val="003B7673"/>
    <w:rsid w:val="003B7A49"/>
    <w:rsid w:val="003C1089"/>
    <w:rsid w:val="003C171F"/>
    <w:rsid w:val="003C4750"/>
    <w:rsid w:val="003D0341"/>
    <w:rsid w:val="003D2005"/>
    <w:rsid w:val="003D29C4"/>
    <w:rsid w:val="003D2AEA"/>
    <w:rsid w:val="003D5A71"/>
    <w:rsid w:val="003D5E97"/>
    <w:rsid w:val="003D6FFB"/>
    <w:rsid w:val="003E050C"/>
    <w:rsid w:val="003E21D0"/>
    <w:rsid w:val="003E2DD7"/>
    <w:rsid w:val="003E359B"/>
    <w:rsid w:val="003E386A"/>
    <w:rsid w:val="003E386B"/>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46BF"/>
    <w:rsid w:val="0043714F"/>
    <w:rsid w:val="0043747D"/>
    <w:rsid w:val="0044107A"/>
    <w:rsid w:val="00442037"/>
    <w:rsid w:val="00442E00"/>
    <w:rsid w:val="004503CA"/>
    <w:rsid w:val="00450F35"/>
    <w:rsid w:val="00451979"/>
    <w:rsid w:val="00452563"/>
    <w:rsid w:val="00452594"/>
    <w:rsid w:val="00452FF7"/>
    <w:rsid w:val="004551BD"/>
    <w:rsid w:val="00457725"/>
    <w:rsid w:val="00460171"/>
    <w:rsid w:val="004606EA"/>
    <w:rsid w:val="0046096C"/>
    <w:rsid w:val="00461F55"/>
    <w:rsid w:val="0046227F"/>
    <w:rsid w:val="00464963"/>
    <w:rsid w:val="00465BEB"/>
    <w:rsid w:val="00466289"/>
    <w:rsid w:val="00466391"/>
    <w:rsid w:val="004670C0"/>
    <w:rsid w:val="0047035C"/>
    <w:rsid w:val="004709E0"/>
    <w:rsid w:val="00471448"/>
    <w:rsid w:val="00471E83"/>
    <w:rsid w:val="00472CB7"/>
    <w:rsid w:val="00473137"/>
    <w:rsid w:val="00474D53"/>
    <w:rsid w:val="0047732A"/>
    <w:rsid w:val="00480585"/>
    <w:rsid w:val="00485E46"/>
    <w:rsid w:val="00486220"/>
    <w:rsid w:val="00486AA7"/>
    <w:rsid w:val="00494527"/>
    <w:rsid w:val="00494BCE"/>
    <w:rsid w:val="00495D02"/>
    <w:rsid w:val="004977AD"/>
    <w:rsid w:val="004A06DD"/>
    <w:rsid w:val="004A2FF9"/>
    <w:rsid w:val="004A6DA8"/>
    <w:rsid w:val="004B064B"/>
    <w:rsid w:val="004B157A"/>
    <w:rsid w:val="004B48CE"/>
    <w:rsid w:val="004B53A3"/>
    <w:rsid w:val="004B5AE5"/>
    <w:rsid w:val="004B6745"/>
    <w:rsid w:val="004C1F7A"/>
    <w:rsid w:val="004C48DE"/>
    <w:rsid w:val="004C7A29"/>
    <w:rsid w:val="004D0B5D"/>
    <w:rsid w:val="004D0FE5"/>
    <w:rsid w:val="004D219D"/>
    <w:rsid w:val="004D51D1"/>
    <w:rsid w:val="004D6056"/>
    <w:rsid w:val="004E383A"/>
    <w:rsid w:val="004E3FAD"/>
    <w:rsid w:val="004E67B1"/>
    <w:rsid w:val="004F0FC1"/>
    <w:rsid w:val="004F16CE"/>
    <w:rsid w:val="004F2874"/>
    <w:rsid w:val="004F2FAB"/>
    <w:rsid w:val="004F3DA6"/>
    <w:rsid w:val="004F5A69"/>
    <w:rsid w:val="004F6F39"/>
    <w:rsid w:val="004F7C6F"/>
    <w:rsid w:val="00503A04"/>
    <w:rsid w:val="00504726"/>
    <w:rsid w:val="005056D3"/>
    <w:rsid w:val="00507BE4"/>
    <w:rsid w:val="00511798"/>
    <w:rsid w:val="005121E1"/>
    <w:rsid w:val="005149CB"/>
    <w:rsid w:val="00515958"/>
    <w:rsid w:val="005161D9"/>
    <w:rsid w:val="00516216"/>
    <w:rsid w:val="00523189"/>
    <w:rsid w:val="0052574F"/>
    <w:rsid w:val="00526A53"/>
    <w:rsid w:val="005278AD"/>
    <w:rsid w:val="005315E5"/>
    <w:rsid w:val="005318AC"/>
    <w:rsid w:val="00531AE4"/>
    <w:rsid w:val="00532A5F"/>
    <w:rsid w:val="00533785"/>
    <w:rsid w:val="00534C83"/>
    <w:rsid w:val="00535405"/>
    <w:rsid w:val="00536E9A"/>
    <w:rsid w:val="005400DC"/>
    <w:rsid w:val="00541314"/>
    <w:rsid w:val="00542B72"/>
    <w:rsid w:val="00543C59"/>
    <w:rsid w:val="0054429D"/>
    <w:rsid w:val="0054540D"/>
    <w:rsid w:val="00551FC4"/>
    <w:rsid w:val="00555A23"/>
    <w:rsid w:val="00557D06"/>
    <w:rsid w:val="005609C8"/>
    <w:rsid w:val="00562E6D"/>
    <w:rsid w:val="005639D4"/>
    <w:rsid w:val="005700B7"/>
    <w:rsid w:val="00570461"/>
    <w:rsid w:val="00570A1C"/>
    <w:rsid w:val="00570BC3"/>
    <w:rsid w:val="00573DAB"/>
    <w:rsid w:val="005762BB"/>
    <w:rsid w:val="00577EC8"/>
    <w:rsid w:val="00580557"/>
    <w:rsid w:val="005820C3"/>
    <w:rsid w:val="00582210"/>
    <w:rsid w:val="00583312"/>
    <w:rsid w:val="00583986"/>
    <w:rsid w:val="00585923"/>
    <w:rsid w:val="005866B5"/>
    <w:rsid w:val="005874B0"/>
    <w:rsid w:val="005874BE"/>
    <w:rsid w:val="0059053A"/>
    <w:rsid w:val="0059063E"/>
    <w:rsid w:val="005913EC"/>
    <w:rsid w:val="00591EA0"/>
    <w:rsid w:val="005944C1"/>
    <w:rsid w:val="00595232"/>
    <w:rsid w:val="0059581D"/>
    <w:rsid w:val="00597CB2"/>
    <w:rsid w:val="005A01CD"/>
    <w:rsid w:val="005A2915"/>
    <w:rsid w:val="005A3A6D"/>
    <w:rsid w:val="005A4153"/>
    <w:rsid w:val="005A49DD"/>
    <w:rsid w:val="005A56EF"/>
    <w:rsid w:val="005A667D"/>
    <w:rsid w:val="005A6C98"/>
    <w:rsid w:val="005A745F"/>
    <w:rsid w:val="005B0800"/>
    <w:rsid w:val="005B478D"/>
    <w:rsid w:val="005B4DA5"/>
    <w:rsid w:val="005B4F34"/>
    <w:rsid w:val="005C02CA"/>
    <w:rsid w:val="005C14D4"/>
    <w:rsid w:val="005C28FB"/>
    <w:rsid w:val="005C3021"/>
    <w:rsid w:val="005C542A"/>
    <w:rsid w:val="005C588A"/>
    <w:rsid w:val="005C6ECD"/>
    <w:rsid w:val="005D0552"/>
    <w:rsid w:val="005D1B3A"/>
    <w:rsid w:val="005D2FCC"/>
    <w:rsid w:val="005D395C"/>
    <w:rsid w:val="005D41F1"/>
    <w:rsid w:val="005E12A3"/>
    <w:rsid w:val="005E624D"/>
    <w:rsid w:val="005E62A3"/>
    <w:rsid w:val="005E6DE2"/>
    <w:rsid w:val="005E7400"/>
    <w:rsid w:val="005E7A6E"/>
    <w:rsid w:val="005F2CD8"/>
    <w:rsid w:val="005F4D3F"/>
    <w:rsid w:val="005F7329"/>
    <w:rsid w:val="005F79D4"/>
    <w:rsid w:val="00601583"/>
    <w:rsid w:val="00601A85"/>
    <w:rsid w:val="00602026"/>
    <w:rsid w:val="0060354A"/>
    <w:rsid w:val="006101FD"/>
    <w:rsid w:val="00611A02"/>
    <w:rsid w:val="0061301A"/>
    <w:rsid w:val="00613069"/>
    <w:rsid w:val="00613182"/>
    <w:rsid w:val="00615C45"/>
    <w:rsid w:val="00617A55"/>
    <w:rsid w:val="0062087C"/>
    <w:rsid w:val="00621872"/>
    <w:rsid w:val="00623A27"/>
    <w:rsid w:val="0062440B"/>
    <w:rsid w:val="00626380"/>
    <w:rsid w:val="00631319"/>
    <w:rsid w:val="00635134"/>
    <w:rsid w:val="00637C7D"/>
    <w:rsid w:val="00642B12"/>
    <w:rsid w:val="0064616F"/>
    <w:rsid w:val="00647017"/>
    <w:rsid w:val="006478F2"/>
    <w:rsid w:val="00651838"/>
    <w:rsid w:val="00661282"/>
    <w:rsid w:val="00661A1A"/>
    <w:rsid w:val="00664A07"/>
    <w:rsid w:val="00670BC2"/>
    <w:rsid w:val="00670DA0"/>
    <w:rsid w:val="006801A4"/>
    <w:rsid w:val="00687199"/>
    <w:rsid w:val="00687217"/>
    <w:rsid w:val="00687446"/>
    <w:rsid w:val="00691993"/>
    <w:rsid w:val="006948DD"/>
    <w:rsid w:val="00695052"/>
    <w:rsid w:val="006951B5"/>
    <w:rsid w:val="006961D3"/>
    <w:rsid w:val="006A0C57"/>
    <w:rsid w:val="006A134B"/>
    <w:rsid w:val="006A308A"/>
    <w:rsid w:val="006A3D74"/>
    <w:rsid w:val="006A3EFA"/>
    <w:rsid w:val="006A5540"/>
    <w:rsid w:val="006A5A2F"/>
    <w:rsid w:val="006A7D2E"/>
    <w:rsid w:val="006B0F03"/>
    <w:rsid w:val="006B2EC1"/>
    <w:rsid w:val="006B3B15"/>
    <w:rsid w:val="006B47F5"/>
    <w:rsid w:val="006B597C"/>
    <w:rsid w:val="006B7585"/>
    <w:rsid w:val="006B7AAC"/>
    <w:rsid w:val="006C0727"/>
    <w:rsid w:val="006C0895"/>
    <w:rsid w:val="006C33F7"/>
    <w:rsid w:val="006C3DD7"/>
    <w:rsid w:val="006C4954"/>
    <w:rsid w:val="006C4EE3"/>
    <w:rsid w:val="006C5152"/>
    <w:rsid w:val="006C66D4"/>
    <w:rsid w:val="006D11A2"/>
    <w:rsid w:val="006D30A5"/>
    <w:rsid w:val="006D31FF"/>
    <w:rsid w:val="006D38B4"/>
    <w:rsid w:val="006E145F"/>
    <w:rsid w:val="006E1B92"/>
    <w:rsid w:val="006E4033"/>
    <w:rsid w:val="006E5CAB"/>
    <w:rsid w:val="006E742A"/>
    <w:rsid w:val="006F0B12"/>
    <w:rsid w:val="006F1481"/>
    <w:rsid w:val="006F1717"/>
    <w:rsid w:val="006F4729"/>
    <w:rsid w:val="006F4FD1"/>
    <w:rsid w:val="006F6F4F"/>
    <w:rsid w:val="006F7770"/>
    <w:rsid w:val="0071075B"/>
    <w:rsid w:val="00710DFE"/>
    <w:rsid w:val="00712CB7"/>
    <w:rsid w:val="00714EB7"/>
    <w:rsid w:val="00715B65"/>
    <w:rsid w:val="007166BC"/>
    <w:rsid w:val="00724317"/>
    <w:rsid w:val="00725025"/>
    <w:rsid w:val="00730877"/>
    <w:rsid w:val="00730C76"/>
    <w:rsid w:val="007310B4"/>
    <w:rsid w:val="00734543"/>
    <w:rsid w:val="007360CB"/>
    <w:rsid w:val="0074163A"/>
    <w:rsid w:val="007416FA"/>
    <w:rsid w:val="00744A87"/>
    <w:rsid w:val="00745172"/>
    <w:rsid w:val="00745717"/>
    <w:rsid w:val="00745E92"/>
    <w:rsid w:val="0074761F"/>
    <w:rsid w:val="00752717"/>
    <w:rsid w:val="00754E0C"/>
    <w:rsid w:val="00755C95"/>
    <w:rsid w:val="00756A36"/>
    <w:rsid w:val="00757497"/>
    <w:rsid w:val="00757C66"/>
    <w:rsid w:val="0076138F"/>
    <w:rsid w:val="00761D12"/>
    <w:rsid w:val="00761E4C"/>
    <w:rsid w:val="00762899"/>
    <w:rsid w:val="00764049"/>
    <w:rsid w:val="00764CA1"/>
    <w:rsid w:val="00765083"/>
    <w:rsid w:val="00766575"/>
    <w:rsid w:val="007670EB"/>
    <w:rsid w:val="00767B00"/>
    <w:rsid w:val="00770572"/>
    <w:rsid w:val="007735CF"/>
    <w:rsid w:val="00774981"/>
    <w:rsid w:val="00780BC0"/>
    <w:rsid w:val="00780E8B"/>
    <w:rsid w:val="0078255D"/>
    <w:rsid w:val="0078264D"/>
    <w:rsid w:val="00783DC4"/>
    <w:rsid w:val="007841A6"/>
    <w:rsid w:val="00784A3A"/>
    <w:rsid w:val="0079433E"/>
    <w:rsid w:val="00795F8C"/>
    <w:rsid w:val="00796598"/>
    <w:rsid w:val="007A2620"/>
    <w:rsid w:val="007A44CC"/>
    <w:rsid w:val="007A4BE9"/>
    <w:rsid w:val="007A55B2"/>
    <w:rsid w:val="007A5E28"/>
    <w:rsid w:val="007A6219"/>
    <w:rsid w:val="007A64B5"/>
    <w:rsid w:val="007A78F0"/>
    <w:rsid w:val="007B06EC"/>
    <w:rsid w:val="007B3F74"/>
    <w:rsid w:val="007B6576"/>
    <w:rsid w:val="007B70F4"/>
    <w:rsid w:val="007B75F9"/>
    <w:rsid w:val="007C0AC1"/>
    <w:rsid w:val="007C1B5E"/>
    <w:rsid w:val="007C3731"/>
    <w:rsid w:val="007C40D4"/>
    <w:rsid w:val="007C46B5"/>
    <w:rsid w:val="007C4D3F"/>
    <w:rsid w:val="007C5864"/>
    <w:rsid w:val="007C5953"/>
    <w:rsid w:val="007D019D"/>
    <w:rsid w:val="007D19DD"/>
    <w:rsid w:val="007D2796"/>
    <w:rsid w:val="007D2AB1"/>
    <w:rsid w:val="007D66B2"/>
    <w:rsid w:val="007E0A15"/>
    <w:rsid w:val="007E2770"/>
    <w:rsid w:val="007E2A20"/>
    <w:rsid w:val="007E2A2B"/>
    <w:rsid w:val="007E2B32"/>
    <w:rsid w:val="007E2BCA"/>
    <w:rsid w:val="007E3F19"/>
    <w:rsid w:val="007E44DE"/>
    <w:rsid w:val="007E5030"/>
    <w:rsid w:val="007F0210"/>
    <w:rsid w:val="007F4160"/>
    <w:rsid w:val="007F5EAC"/>
    <w:rsid w:val="007F6E4C"/>
    <w:rsid w:val="007F71DA"/>
    <w:rsid w:val="00800E85"/>
    <w:rsid w:val="00801938"/>
    <w:rsid w:val="00801F27"/>
    <w:rsid w:val="008027B1"/>
    <w:rsid w:val="008032E2"/>
    <w:rsid w:val="00806A25"/>
    <w:rsid w:val="008077FA"/>
    <w:rsid w:val="00807D5B"/>
    <w:rsid w:val="00810990"/>
    <w:rsid w:val="008124B4"/>
    <w:rsid w:val="00813CBA"/>
    <w:rsid w:val="00814A65"/>
    <w:rsid w:val="00815BDF"/>
    <w:rsid w:val="00817064"/>
    <w:rsid w:val="008208C5"/>
    <w:rsid w:val="0082149E"/>
    <w:rsid w:val="00822111"/>
    <w:rsid w:val="00822EB5"/>
    <w:rsid w:val="008238B9"/>
    <w:rsid w:val="0082746E"/>
    <w:rsid w:val="00827770"/>
    <w:rsid w:val="0083384F"/>
    <w:rsid w:val="00835804"/>
    <w:rsid w:val="00836CF2"/>
    <w:rsid w:val="00836F74"/>
    <w:rsid w:val="00843068"/>
    <w:rsid w:val="0084457A"/>
    <w:rsid w:val="00844C5F"/>
    <w:rsid w:val="008465EC"/>
    <w:rsid w:val="008469D2"/>
    <w:rsid w:val="0084786A"/>
    <w:rsid w:val="00850666"/>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2A2F"/>
    <w:rsid w:val="008835EE"/>
    <w:rsid w:val="00883A2C"/>
    <w:rsid w:val="00883B5B"/>
    <w:rsid w:val="008842B6"/>
    <w:rsid w:val="0088530A"/>
    <w:rsid w:val="00885621"/>
    <w:rsid w:val="008869A3"/>
    <w:rsid w:val="00887C13"/>
    <w:rsid w:val="008927F6"/>
    <w:rsid w:val="00892897"/>
    <w:rsid w:val="00893018"/>
    <w:rsid w:val="00893D04"/>
    <w:rsid w:val="00895DDB"/>
    <w:rsid w:val="008979CB"/>
    <w:rsid w:val="00897F11"/>
    <w:rsid w:val="008A059D"/>
    <w:rsid w:val="008A44BD"/>
    <w:rsid w:val="008B0396"/>
    <w:rsid w:val="008B063C"/>
    <w:rsid w:val="008B2716"/>
    <w:rsid w:val="008B3C93"/>
    <w:rsid w:val="008B72BF"/>
    <w:rsid w:val="008B7D0A"/>
    <w:rsid w:val="008C1319"/>
    <w:rsid w:val="008C1A1D"/>
    <w:rsid w:val="008C26C5"/>
    <w:rsid w:val="008C41C0"/>
    <w:rsid w:val="008D1A16"/>
    <w:rsid w:val="008D2339"/>
    <w:rsid w:val="008D579F"/>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6494"/>
    <w:rsid w:val="00900945"/>
    <w:rsid w:val="00901889"/>
    <w:rsid w:val="00904962"/>
    <w:rsid w:val="00904EF4"/>
    <w:rsid w:val="00906A06"/>
    <w:rsid w:val="00907C7D"/>
    <w:rsid w:val="00911D26"/>
    <w:rsid w:val="00911EF2"/>
    <w:rsid w:val="00917DF0"/>
    <w:rsid w:val="00917E0B"/>
    <w:rsid w:val="0092052D"/>
    <w:rsid w:val="0092143F"/>
    <w:rsid w:val="0092219A"/>
    <w:rsid w:val="009222AB"/>
    <w:rsid w:val="00923BC6"/>
    <w:rsid w:val="00927641"/>
    <w:rsid w:val="00927CEA"/>
    <w:rsid w:val="00932726"/>
    <w:rsid w:val="00934638"/>
    <w:rsid w:val="009348C0"/>
    <w:rsid w:val="00937821"/>
    <w:rsid w:val="00940916"/>
    <w:rsid w:val="0094423B"/>
    <w:rsid w:val="00945980"/>
    <w:rsid w:val="00945B5D"/>
    <w:rsid w:val="0094703D"/>
    <w:rsid w:val="00947AB2"/>
    <w:rsid w:val="009507FF"/>
    <w:rsid w:val="009519AC"/>
    <w:rsid w:val="00952EB9"/>
    <w:rsid w:val="00956CDE"/>
    <w:rsid w:val="0096087C"/>
    <w:rsid w:val="0096305F"/>
    <w:rsid w:val="009631D5"/>
    <w:rsid w:val="00965349"/>
    <w:rsid w:val="00965D72"/>
    <w:rsid w:val="009664D2"/>
    <w:rsid w:val="00967EC8"/>
    <w:rsid w:val="00973E59"/>
    <w:rsid w:val="00973E87"/>
    <w:rsid w:val="00973EE3"/>
    <w:rsid w:val="0097505A"/>
    <w:rsid w:val="00977456"/>
    <w:rsid w:val="0098048D"/>
    <w:rsid w:val="00981262"/>
    <w:rsid w:val="009824FA"/>
    <w:rsid w:val="00983555"/>
    <w:rsid w:val="0098701F"/>
    <w:rsid w:val="0099098B"/>
    <w:rsid w:val="00990ABF"/>
    <w:rsid w:val="00992637"/>
    <w:rsid w:val="00992BB1"/>
    <w:rsid w:val="009933C3"/>
    <w:rsid w:val="009934C0"/>
    <w:rsid w:val="00993EF7"/>
    <w:rsid w:val="00994421"/>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5177"/>
    <w:rsid w:val="009D0135"/>
    <w:rsid w:val="009D035A"/>
    <w:rsid w:val="009D27C4"/>
    <w:rsid w:val="009D3DFA"/>
    <w:rsid w:val="009D473D"/>
    <w:rsid w:val="009D6CB2"/>
    <w:rsid w:val="009D6D9F"/>
    <w:rsid w:val="009D75C7"/>
    <w:rsid w:val="009D787D"/>
    <w:rsid w:val="009E226E"/>
    <w:rsid w:val="009E24C5"/>
    <w:rsid w:val="009E4888"/>
    <w:rsid w:val="009E4E3B"/>
    <w:rsid w:val="009F1766"/>
    <w:rsid w:val="009F179C"/>
    <w:rsid w:val="009F2A49"/>
    <w:rsid w:val="009F2FBC"/>
    <w:rsid w:val="009F3B34"/>
    <w:rsid w:val="009F41F1"/>
    <w:rsid w:val="009F7C8F"/>
    <w:rsid w:val="00A003F0"/>
    <w:rsid w:val="00A0224A"/>
    <w:rsid w:val="00A1234F"/>
    <w:rsid w:val="00A12E46"/>
    <w:rsid w:val="00A12E59"/>
    <w:rsid w:val="00A1434B"/>
    <w:rsid w:val="00A149CD"/>
    <w:rsid w:val="00A14F5A"/>
    <w:rsid w:val="00A15947"/>
    <w:rsid w:val="00A162A2"/>
    <w:rsid w:val="00A16E48"/>
    <w:rsid w:val="00A175A9"/>
    <w:rsid w:val="00A1793C"/>
    <w:rsid w:val="00A20143"/>
    <w:rsid w:val="00A26857"/>
    <w:rsid w:val="00A27C01"/>
    <w:rsid w:val="00A27E72"/>
    <w:rsid w:val="00A319F2"/>
    <w:rsid w:val="00A330DC"/>
    <w:rsid w:val="00A341F8"/>
    <w:rsid w:val="00A34F2B"/>
    <w:rsid w:val="00A36AB5"/>
    <w:rsid w:val="00A45CCF"/>
    <w:rsid w:val="00A47FFC"/>
    <w:rsid w:val="00A50181"/>
    <w:rsid w:val="00A55274"/>
    <w:rsid w:val="00A554BF"/>
    <w:rsid w:val="00A55B8E"/>
    <w:rsid w:val="00A57E45"/>
    <w:rsid w:val="00A60D60"/>
    <w:rsid w:val="00A61A1C"/>
    <w:rsid w:val="00A61CE4"/>
    <w:rsid w:val="00A64584"/>
    <w:rsid w:val="00A665DE"/>
    <w:rsid w:val="00A66CA6"/>
    <w:rsid w:val="00A70AFC"/>
    <w:rsid w:val="00A76A14"/>
    <w:rsid w:val="00A80630"/>
    <w:rsid w:val="00A809CB"/>
    <w:rsid w:val="00A80A20"/>
    <w:rsid w:val="00A8134F"/>
    <w:rsid w:val="00A81CA6"/>
    <w:rsid w:val="00A8381B"/>
    <w:rsid w:val="00A84B73"/>
    <w:rsid w:val="00A860E6"/>
    <w:rsid w:val="00A863D2"/>
    <w:rsid w:val="00A9188A"/>
    <w:rsid w:val="00A93987"/>
    <w:rsid w:val="00A939F8"/>
    <w:rsid w:val="00A94973"/>
    <w:rsid w:val="00A951DB"/>
    <w:rsid w:val="00A95E52"/>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68E8"/>
    <w:rsid w:val="00AD170F"/>
    <w:rsid w:val="00AD1CEA"/>
    <w:rsid w:val="00AE17D8"/>
    <w:rsid w:val="00AE4DDE"/>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3C6D"/>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58C"/>
    <w:rsid w:val="00B92736"/>
    <w:rsid w:val="00B92A5D"/>
    <w:rsid w:val="00B92CB0"/>
    <w:rsid w:val="00B93E2C"/>
    <w:rsid w:val="00B97A2F"/>
    <w:rsid w:val="00BB0ECE"/>
    <w:rsid w:val="00BB26D8"/>
    <w:rsid w:val="00BC0A52"/>
    <w:rsid w:val="00BC1EC3"/>
    <w:rsid w:val="00BC23AD"/>
    <w:rsid w:val="00BC23CE"/>
    <w:rsid w:val="00BC3808"/>
    <w:rsid w:val="00BC661C"/>
    <w:rsid w:val="00BC6A96"/>
    <w:rsid w:val="00BC6BCB"/>
    <w:rsid w:val="00BC702D"/>
    <w:rsid w:val="00BD05F0"/>
    <w:rsid w:val="00BD0A92"/>
    <w:rsid w:val="00BD0EAB"/>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7323"/>
    <w:rsid w:val="00C30E06"/>
    <w:rsid w:val="00C31A69"/>
    <w:rsid w:val="00C31C2A"/>
    <w:rsid w:val="00C333BF"/>
    <w:rsid w:val="00C3362C"/>
    <w:rsid w:val="00C34B49"/>
    <w:rsid w:val="00C359DC"/>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4147"/>
    <w:rsid w:val="00C67521"/>
    <w:rsid w:val="00C7040B"/>
    <w:rsid w:val="00C70495"/>
    <w:rsid w:val="00C70A97"/>
    <w:rsid w:val="00C70B83"/>
    <w:rsid w:val="00C711D1"/>
    <w:rsid w:val="00C71374"/>
    <w:rsid w:val="00C7374F"/>
    <w:rsid w:val="00C763C5"/>
    <w:rsid w:val="00C81CF6"/>
    <w:rsid w:val="00C822AA"/>
    <w:rsid w:val="00C82CBC"/>
    <w:rsid w:val="00C832A2"/>
    <w:rsid w:val="00C86BB9"/>
    <w:rsid w:val="00C90320"/>
    <w:rsid w:val="00C903B2"/>
    <w:rsid w:val="00C9098F"/>
    <w:rsid w:val="00C911C3"/>
    <w:rsid w:val="00C945AF"/>
    <w:rsid w:val="00C9474B"/>
    <w:rsid w:val="00C94C72"/>
    <w:rsid w:val="00C96B9B"/>
    <w:rsid w:val="00C97B0F"/>
    <w:rsid w:val="00CA0582"/>
    <w:rsid w:val="00CA09B2"/>
    <w:rsid w:val="00CA1C4F"/>
    <w:rsid w:val="00CA21BC"/>
    <w:rsid w:val="00CA2EB5"/>
    <w:rsid w:val="00CA2F15"/>
    <w:rsid w:val="00CA4DC4"/>
    <w:rsid w:val="00CA681B"/>
    <w:rsid w:val="00CA6A2C"/>
    <w:rsid w:val="00CB00C4"/>
    <w:rsid w:val="00CB0522"/>
    <w:rsid w:val="00CB10AD"/>
    <w:rsid w:val="00CB1E4B"/>
    <w:rsid w:val="00CB2AF9"/>
    <w:rsid w:val="00CB6D5A"/>
    <w:rsid w:val="00CC0B3E"/>
    <w:rsid w:val="00CC0D75"/>
    <w:rsid w:val="00CC14E6"/>
    <w:rsid w:val="00CC4146"/>
    <w:rsid w:val="00CC5B63"/>
    <w:rsid w:val="00CC6ACC"/>
    <w:rsid w:val="00CD071C"/>
    <w:rsid w:val="00CD0E98"/>
    <w:rsid w:val="00CD430E"/>
    <w:rsid w:val="00CD43FE"/>
    <w:rsid w:val="00CD7970"/>
    <w:rsid w:val="00CE1550"/>
    <w:rsid w:val="00CE25D0"/>
    <w:rsid w:val="00CE4464"/>
    <w:rsid w:val="00CE5487"/>
    <w:rsid w:val="00CE751B"/>
    <w:rsid w:val="00CF2C30"/>
    <w:rsid w:val="00CF2C8A"/>
    <w:rsid w:val="00CF2D55"/>
    <w:rsid w:val="00CF4E9B"/>
    <w:rsid w:val="00CF4F5E"/>
    <w:rsid w:val="00CF5CEF"/>
    <w:rsid w:val="00D00450"/>
    <w:rsid w:val="00D01C12"/>
    <w:rsid w:val="00D02369"/>
    <w:rsid w:val="00D0325E"/>
    <w:rsid w:val="00D03A93"/>
    <w:rsid w:val="00D0503C"/>
    <w:rsid w:val="00D0548B"/>
    <w:rsid w:val="00D06C25"/>
    <w:rsid w:val="00D07C38"/>
    <w:rsid w:val="00D11391"/>
    <w:rsid w:val="00D11EA1"/>
    <w:rsid w:val="00D1423D"/>
    <w:rsid w:val="00D15159"/>
    <w:rsid w:val="00D15F2D"/>
    <w:rsid w:val="00D236F7"/>
    <w:rsid w:val="00D23A18"/>
    <w:rsid w:val="00D33020"/>
    <w:rsid w:val="00D351B5"/>
    <w:rsid w:val="00D3554F"/>
    <w:rsid w:val="00D37F81"/>
    <w:rsid w:val="00D41C58"/>
    <w:rsid w:val="00D455E6"/>
    <w:rsid w:val="00D4688B"/>
    <w:rsid w:val="00D4718D"/>
    <w:rsid w:val="00D53E52"/>
    <w:rsid w:val="00D5404F"/>
    <w:rsid w:val="00D55829"/>
    <w:rsid w:val="00D61381"/>
    <w:rsid w:val="00D62572"/>
    <w:rsid w:val="00D63A99"/>
    <w:rsid w:val="00D63BD4"/>
    <w:rsid w:val="00D63F14"/>
    <w:rsid w:val="00D642B6"/>
    <w:rsid w:val="00D64EFB"/>
    <w:rsid w:val="00D662DF"/>
    <w:rsid w:val="00D673D7"/>
    <w:rsid w:val="00D67EDF"/>
    <w:rsid w:val="00D71DFF"/>
    <w:rsid w:val="00D73829"/>
    <w:rsid w:val="00D75711"/>
    <w:rsid w:val="00D75DF5"/>
    <w:rsid w:val="00D76072"/>
    <w:rsid w:val="00D764B6"/>
    <w:rsid w:val="00D76F7A"/>
    <w:rsid w:val="00D77A95"/>
    <w:rsid w:val="00D81A36"/>
    <w:rsid w:val="00D81FA4"/>
    <w:rsid w:val="00D82C86"/>
    <w:rsid w:val="00D83DCF"/>
    <w:rsid w:val="00D8413D"/>
    <w:rsid w:val="00D86840"/>
    <w:rsid w:val="00D86D19"/>
    <w:rsid w:val="00D87430"/>
    <w:rsid w:val="00D87DBC"/>
    <w:rsid w:val="00D9413B"/>
    <w:rsid w:val="00DA1993"/>
    <w:rsid w:val="00DA349D"/>
    <w:rsid w:val="00DA46D0"/>
    <w:rsid w:val="00DA545A"/>
    <w:rsid w:val="00DB012E"/>
    <w:rsid w:val="00DB091D"/>
    <w:rsid w:val="00DB1461"/>
    <w:rsid w:val="00DB19B7"/>
    <w:rsid w:val="00DB4E07"/>
    <w:rsid w:val="00DB4F8D"/>
    <w:rsid w:val="00DB7930"/>
    <w:rsid w:val="00DC01F0"/>
    <w:rsid w:val="00DC1497"/>
    <w:rsid w:val="00DC25E3"/>
    <w:rsid w:val="00DC5916"/>
    <w:rsid w:val="00DC5A7B"/>
    <w:rsid w:val="00DC5B86"/>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5C2A"/>
    <w:rsid w:val="00E06813"/>
    <w:rsid w:val="00E06C9E"/>
    <w:rsid w:val="00E078B2"/>
    <w:rsid w:val="00E1218A"/>
    <w:rsid w:val="00E14418"/>
    <w:rsid w:val="00E158BB"/>
    <w:rsid w:val="00E15E0B"/>
    <w:rsid w:val="00E16E92"/>
    <w:rsid w:val="00E173A2"/>
    <w:rsid w:val="00E22407"/>
    <w:rsid w:val="00E244B3"/>
    <w:rsid w:val="00E2618C"/>
    <w:rsid w:val="00E26A38"/>
    <w:rsid w:val="00E270B0"/>
    <w:rsid w:val="00E30275"/>
    <w:rsid w:val="00E33224"/>
    <w:rsid w:val="00E33473"/>
    <w:rsid w:val="00E3666E"/>
    <w:rsid w:val="00E36E20"/>
    <w:rsid w:val="00E4002E"/>
    <w:rsid w:val="00E400BC"/>
    <w:rsid w:val="00E40609"/>
    <w:rsid w:val="00E4147D"/>
    <w:rsid w:val="00E4262E"/>
    <w:rsid w:val="00E4407D"/>
    <w:rsid w:val="00E45757"/>
    <w:rsid w:val="00E46828"/>
    <w:rsid w:val="00E5143A"/>
    <w:rsid w:val="00E52C6A"/>
    <w:rsid w:val="00E5506C"/>
    <w:rsid w:val="00E565EA"/>
    <w:rsid w:val="00E56BDE"/>
    <w:rsid w:val="00E57549"/>
    <w:rsid w:val="00E6024B"/>
    <w:rsid w:val="00E6081B"/>
    <w:rsid w:val="00E608FA"/>
    <w:rsid w:val="00E61001"/>
    <w:rsid w:val="00E62153"/>
    <w:rsid w:val="00E624A6"/>
    <w:rsid w:val="00E62905"/>
    <w:rsid w:val="00E63732"/>
    <w:rsid w:val="00E640B7"/>
    <w:rsid w:val="00E65138"/>
    <w:rsid w:val="00E6518E"/>
    <w:rsid w:val="00E67001"/>
    <w:rsid w:val="00E67354"/>
    <w:rsid w:val="00E673FE"/>
    <w:rsid w:val="00E703C4"/>
    <w:rsid w:val="00E711B8"/>
    <w:rsid w:val="00E7311E"/>
    <w:rsid w:val="00E73619"/>
    <w:rsid w:val="00E73A22"/>
    <w:rsid w:val="00E740A2"/>
    <w:rsid w:val="00E747CC"/>
    <w:rsid w:val="00E74FA7"/>
    <w:rsid w:val="00E77103"/>
    <w:rsid w:val="00E81DE3"/>
    <w:rsid w:val="00E82150"/>
    <w:rsid w:val="00E83E06"/>
    <w:rsid w:val="00E87330"/>
    <w:rsid w:val="00E908E0"/>
    <w:rsid w:val="00E909C5"/>
    <w:rsid w:val="00E91FAC"/>
    <w:rsid w:val="00E93EFF"/>
    <w:rsid w:val="00E94096"/>
    <w:rsid w:val="00E94DD7"/>
    <w:rsid w:val="00E95367"/>
    <w:rsid w:val="00E95EDC"/>
    <w:rsid w:val="00E95FF4"/>
    <w:rsid w:val="00EA0ACB"/>
    <w:rsid w:val="00EA0EF2"/>
    <w:rsid w:val="00EA1ECA"/>
    <w:rsid w:val="00EA4CE5"/>
    <w:rsid w:val="00EA6CC7"/>
    <w:rsid w:val="00EA7959"/>
    <w:rsid w:val="00EB020D"/>
    <w:rsid w:val="00EB08C3"/>
    <w:rsid w:val="00EB115C"/>
    <w:rsid w:val="00EB1163"/>
    <w:rsid w:val="00EB2AAC"/>
    <w:rsid w:val="00EC0806"/>
    <w:rsid w:val="00EC08A3"/>
    <w:rsid w:val="00EC25D1"/>
    <w:rsid w:val="00EC5678"/>
    <w:rsid w:val="00EC5BA3"/>
    <w:rsid w:val="00EC7DD7"/>
    <w:rsid w:val="00ED00BB"/>
    <w:rsid w:val="00ED223D"/>
    <w:rsid w:val="00ED236A"/>
    <w:rsid w:val="00ED7A3B"/>
    <w:rsid w:val="00EE23E1"/>
    <w:rsid w:val="00EE2487"/>
    <w:rsid w:val="00EE33B9"/>
    <w:rsid w:val="00EE3A93"/>
    <w:rsid w:val="00EE63E4"/>
    <w:rsid w:val="00EF0544"/>
    <w:rsid w:val="00EF0D30"/>
    <w:rsid w:val="00EF2717"/>
    <w:rsid w:val="00EF62EB"/>
    <w:rsid w:val="00EF7DB6"/>
    <w:rsid w:val="00F00818"/>
    <w:rsid w:val="00F00F7F"/>
    <w:rsid w:val="00F01211"/>
    <w:rsid w:val="00F01ECC"/>
    <w:rsid w:val="00F04948"/>
    <w:rsid w:val="00F06597"/>
    <w:rsid w:val="00F0659F"/>
    <w:rsid w:val="00F06D55"/>
    <w:rsid w:val="00F06FB4"/>
    <w:rsid w:val="00F10F21"/>
    <w:rsid w:val="00F1283B"/>
    <w:rsid w:val="00F1585E"/>
    <w:rsid w:val="00F206A6"/>
    <w:rsid w:val="00F24E18"/>
    <w:rsid w:val="00F2795F"/>
    <w:rsid w:val="00F32C31"/>
    <w:rsid w:val="00F33644"/>
    <w:rsid w:val="00F33E50"/>
    <w:rsid w:val="00F3473C"/>
    <w:rsid w:val="00F415E3"/>
    <w:rsid w:val="00F428A9"/>
    <w:rsid w:val="00F440AD"/>
    <w:rsid w:val="00F44FF9"/>
    <w:rsid w:val="00F45AF5"/>
    <w:rsid w:val="00F504EF"/>
    <w:rsid w:val="00F512F3"/>
    <w:rsid w:val="00F51630"/>
    <w:rsid w:val="00F5382C"/>
    <w:rsid w:val="00F54C47"/>
    <w:rsid w:val="00F56507"/>
    <w:rsid w:val="00F57DFD"/>
    <w:rsid w:val="00F60063"/>
    <w:rsid w:val="00F60126"/>
    <w:rsid w:val="00F61242"/>
    <w:rsid w:val="00F613F8"/>
    <w:rsid w:val="00F622F2"/>
    <w:rsid w:val="00F6266B"/>
    <w:rsid w:val="00F64609"/>
    <w:rsid w:val="00F71B95"/>
    <w:rsid w:val="00F7217C"/>
    <w:rsid w:val="00F74CB7"/>
    <w:rsid w:val="00F76D2B"/>
    <w:rsid w:val="00F80009"/>
    <w:rsid w:val="00F82903"/>
    <w:rsid w:val="00F83A07"/>
    <w:rsid w:val="00F847C3"/>
    <w:rsid w:val="00F85587"/>
    <w:rsid w:val="00F864E5"/>
    <w:rsid w:val="00F868BF"/>
    <w:rsid w:val="00F95632"/>
    <w:rsid w:val="00F9625B"/>
    <w:rsid w:val="00F96B2B"/>
    <w:rsid w:val="00FA0584"/>
    <w:rsid w:val="00FA23F5"/>
    <w:rsid w:val="00FA6C2B"/>
    <w:rsid w:val="00FA751A"/>
    <w:rsid w:val="00FA7D2A"/>
    <w:rsid w:val="00FB0CA2"/>
    <w:rsid w:val="00FB2136"/>
    <w:rsid w:val="00FB4407"/>
    <w:rsid w:val="00FB4540"/>
    <w:rsid w:val="00FB78A5"/>
    <w:rsid w:val="00FC0063"/>
    <w:rsid w:val="00FC01FA"/>
    <w:rsid w:val="00FC4CF1"/>
    <w:rsid w:val="00FC4D85"/>
    <w:rsid w:val="00FC4E17"/>
    <w:rsid w:val="00FC6835"/>
    <w:rsid w:val="00FD34AC"/>
    <w:rsid w:val="00FD34BD"/>
    <w:rsid w:val="00FD479A"/>
    <w:rsid w:val="00FD6451"/>
    <w:rsid w:val="00FD67D9"/>
    <w:rsid w:val="00FD7C52"/>
    <w:rsid w:val="00FE1EFD"/>
    <w:rsid w:val="00FE45A1"/>
    <w:rsid w:val="00FE4834"/>
    <w:rsid w:val="00FE4EE7"/>
    <w:rsid w:val="00FE5027"/>
    <w:rsid w:val="00FE57FC"/>
    <w:rsid w:val="00FE7766"/>
    <w:rsid w:val="00FF0B62"/>
    <w:rsid w:val="00FF1E2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paragraph" w:customStyle="1" w:styleId="A1FigTitle">
    <w:name w:val="A1FigTitle"/>
    <w:next w:val="T"/>
    <w:rsid w:val="00E550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7745713">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B399F1D4-5F1A-4FE8-86CC-8CB688A4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12</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16</cp:revision>
  <cp:lastPrinted>2018-11-01T16:38:00Z</cp:lastPrinted>
  <dcterms:created xsi:type="dcterms:W3CDTF">2018-11-08T10:00:00Z</dcterms:created>
  <dcterms:modified xsi:type="dcterms:W3CDTF">2018-11-09T02:50:00Z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