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C17E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2814"/>
        <w:gridCol w:w="1184"/>
        <w:gridCol w:w="2178"/>
      </w:tblGrid>
      <w:tr w:rsidR="00CA09B2" w14:paraId="5F854C65" w14:textId="77777777" w:rsidTr="00606E3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7CBDAC" w14:textId="63191F8D" w:rsidR="00CA09B2" w:rsidRDefault="00DE1974">
            <w:pPr>
              <w:pStyle w:val="T2"/>
            </w:pPr>
            <w:r>
              <w:t xml:space="preserve">MCS </w:t>
            </w:r>
            <w:proofErr w:type="spellStart"/>
            <w:r>
              <w:t>Capabilites</w:t>
            </w:r>
            <w:proofErr w:type="spellEnd"/>
          </w:p>
        </w:tc>
      </w:tr>
      <w:tr w:rsidR="00CA09B2" w14:paraId="39D15B8F" w14:textId="77777777" w:rsidTr="00606E3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D0A186" w14:textId="64C8E0CE" w:rsidR="00CA09B2" w:rsidRDefault="00CA09B2" w:rsidP="0023342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D6203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9D6203">
              <w:rPr>
                <w:b w:val="0"/>
                <w:sz w:val="20"/>
              </w:rPr>
              <w:t>0</w:t>
            </w:r>
            <w:r w:rsidR="0023342B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9D6203">
              <w:rPr>
                <w:b w:val="0"/>
                <w:sz w:val="20"/>
              </w:rPr>
              <w:t>2</w:t>
            </w:r>
            <w:r w:rsidR="0023342B">
              <w:rPr>
                <w:b w:val="0"/>
                <w:sz w:val="20"/>
              </w:rPr>
              <w:t>7</w:t>
            </w:r>
          </w:p>
        </w:tc>
      </w:tr>
      <w:tr w:rsidR="00CA09B2" w14:paraId="68480E96" w14:textId="77777777" w:rsidTr="00606E3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B25A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96822" w14:textId="77777777" w:rsidTr="00A86409">
        <w:trPr>
          <w:jc w:val="center"/>
        </w:trPr>
        <w:tc>
          <w:tcPr>
            <w:tcW w:w="1975" w:type="dxa"/>
            <w:vAlign w:val="center"/>
          </w:tcPr>
          <w:p w14:paraId="2F6482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3DDC67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B8280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6877B7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53C129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690F7" w14:textId="77777777" w:rsidTr="00A86409">
        <w:trPr>
          <w:jc w:val="center"/>
        </w:trPr>
        <w:tc>
          <w:tcPr>
            <w:tcW w:w="1975" w:type="dxa"/>
            <w:vAlign w:val="center"/>
          </w:tcPr>
          <w:p w14:paraId="4ACCAB5B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425" w:type="dxa"/>
            <w:vAlign w:val="center"/>
          </w:tcPr>
          <w:p w14:paraId="28D69515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B2203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73001E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69B74A3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</w:tbl>
    <w:p w14:paraId="4324B30D" w14:textId="77777777" w:rsidR="00CA09B2" w:rsidRDefault="00383E8F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6C08E5" wp14:editId="149E1F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76D81" w14:textId="77777777" w:rsidR="00DE1974" w:rsidRDefault="00DE19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190B532" w14:textId="21DF44BE" w:rsidR="00DE1974" w:rsidRDefault="00DE1974" w:rsidP="00384A82">
                            <w:pPr>
                              <w:jc w:val="both"/>
                            </w:pPr>
                            <w:r>
                              <w:t xml:space="preserve">This document suggest text to for </w:t>
                            </w:r>
                            <w:r w:rsidR="001F2D2A">
                              <w:t>MCS capabilities</w:t>
                            </w:r>
                            <w:r>
                              <w:t xml:space="preserve"> </w:t>
                            </w:r>
                          </w:p>
                          <w:p w14:paraId="17841602" w14:textId="5C390DC7" w:rsidR="00DE1974" w:rsidRDefault="00DE1974" w:rsidP="00384A82">
                            <w:pPr>
                              <w:jc w:val="both"/>
                            </w:pPr>
                            <w:r>
                              <w:t>Changes are based on Draft 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08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6D76D81" w14:textId="77777777" w:rsidR="00DE1974" w:rsidRDefault="00DE19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190B532" w14:textId="21DF44BE" w:rsidR="00DE1974" w:rsidRDefault="00DE1974" w:rsidP="00384A82">
                      <w:pPr>
                        <w:jc w:val="both"/>
                      </w:pPr>
                      <w:r>
                        <w:t xml:space="preserve">This document suggest text to for </w:t>
                      </w:r>
                      <w:r w:rsidR="001F2D2A">
                        <w:t>MCS capabilities</w:t>
                      </w:r>
                      <w:r>
                        <w:t xml:space="preserve"> </w:t>
                      </w:r>
                    </w:p>
                    <w:p w14:paraId="17841602" w14:textId="5C390DC7" w:rsidR="00DE1974" w:rsidRDefault="00DE1974" w:rsidP="00384A82">
                      <w:pPr>
                        <w:jc w:val="both"/>
                      </w:pPr>
                      <w:r>
                        <w:t>Changes are based on Draft 0.30</w:t>
                      </w:r>
                    </w:p>
                  </w:txbxContent>
                </v:textbox>
              </v:shape>
            </w:pict>
          </mc:Fallback>
        </mc:AlternateContent>
      </w:r>
    </w:p>
    <w:p w14:paraId="1CBBCFF4" w14:textId="77777777" w:rsidR="00DB077D" w:rsidRDefault="00CA09B2" w:rsidP="009D6203">
      <w:r>
        <w:br w:type="page"/>
      </w:r>
    </w:p>
    <w:p w14:paraId="46BB2DFD" w14:textId="10E17AFD" w:rsidR="00DB077D" w:rsidRDefault="00DE1974" w:rsidP="009D6203">
      <w:proofErr w:type="spellStart"/>
      <w:r>
        <w:lastRenderedPageBreak/>
        <w:t>Disucssion</w:t>
      </w:r>
      <w:proofErr w:type="spellEnd"/>
      <w:r>
        <w:t>: The current draft does not provide a highest MCS for an EDMG STA.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915"/>
        <w:gridCol w:w="1052"/>
        <w:gridCol w:w="3909"/>
        <w:gridCol w:w="3330"/>
      </w:tblGrid>
      <w:tr w:rsidR="00DE1974" w:rsidRPr="00DE1974" w14:paraId="48A8E5AA" w14:textId="77777777" w:rsidTr="00DE1974">
        <w:trPr>
          <w:trHeight w:val="728"/>
        </w:trPr>
        <w:tc>
          <w:tcPr>
            <w:tcW w:w="599" w:type="dxa"/>
            <w:shd w:val="clear" w:color="auto" w:fill="auto"/>
            <w:hideMark/>
          </w:tcPr>
          <w:p w14:paraId="6083A891" w14:textId="77777777" w:rsidR="00DE1974" w:rsidRPr="00DE1974" w:rsidRDefault="00DE1974" w:rsidP="00DE1974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E1974">
              <w:rPr>
                <w:rFonts w:ascii="Calibri" w:hAnsi="Calibri"/>
                <w:color w:val="000000"/>
                <w:szCs w:val="22"/>
                <w:lang w:val="en-US" w:bidi="he-IL"/>
              </w:rPr>
              <w:t>142</w:t>
            </w:r>
          </w:p>
        </w:tc>
        <w:tc>
          <w:tcPr>
            <w:tcW w:w="915" w:type="dxa"/>
            <w:shd w:val="clear" w:color="auto" w:fill="auto"/>
            <w:hideMark/>
          </w:tcPr>
          <w:p w14:paraId="35E69E9D" w14:textId="77777777" w:rsidR="00DE1974" w:rsidRPr="00DE1974" w:rsidRDefault="00DE1974" w:rsidP="00DE1974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E1974">
              <w:rPr>
                <w:rFonts w:ascii="Calibri" w:hAnsi="Calibri"/>
                <w:color w:val="000000"/>
                <w:szCs w:val="22"/>
                <w:lang w:val="en-US" w:bidi="he-IL"/>
              </w:rPr>
              <w:t>27.09</w:t>
            </w:r>
          </w:p>
        </w:tc>
        <w:tc>
          <w:tcPr>
            <w:tcW w:w="1052" w:type="dxa"/>
            <w:shd w:val="clear" w:color="auto" w:fill="auto"/>
            <w:hideMark/>
          </w:tcPr>
          <w:p w14:paraId="6B5FC200" w14:textId="77777777" w:rsidR="00DE1974" w:rsidRPr="00DE1974" w:rsidRDefault="00DE1974" w:rsidP="00DE197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E1974">
              <w:rPr>
                <w:rFonts w:ascii="Calibri" w:hAnsi="Calibri"/>
                <w:color w:val="000000"/>
                <w:szCs w:val="22"/>
                <w:lang w:val="en-US" w:bidi="he-IL"/>
              </w:rPr>
              <w:t>9.4.2.250</w:t>
            </w:r>
          </w:p>
        </w:tc>
        <w:tc>
          <w:tcPr>
            <w:tcW w:w="3909" w:type="dxa"/>
            <w:shd w:val="clear" w:color="auto" w:fill="auto"/>
            <w:hideMark/>
          </w:tcPr>
          <w:p w14:paraId="56ADA0AA" w14:textId="77777777" w:rsidR="00DE1974" w:rsidRPr="00DE1974" w:rsidRDefault="00DE1974" w:rsidP="00DE197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E1974">
              <w:rPr>
                <w:rFonts w:ascii="Calibri" w:hAnsi="Calibri"/>
                <w:color w:val="000000"/>
                <w:szCs w:val="22"/>
                <w:lang w:val="en-US" w:bidi="he-IL"/>
              </w:rPr>
              <w:t>Definition of this field is incomplete. Need to define complete MCS capability.</w:t>
            </w:r>
          </w:p>
        </w:tc>
        <w:tc>
          <w:tcPr>
            <w:tcW w:w="3330" w:type="dxa"/>
            <w:shd w:val="clear" w:color="auto" w:fill="auto"/>
            <w:hideMark/>
          </w:tcPr>
          <w:p w14:paraId="5DF9867A" w14:textId="77777777" w:rsidR="00DE1974" w:rsidRPr="00DE1974" w:rsidRDefault="00DE1974" w:rsidP="00DE197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E1974">
              <w:rPr>
                <w:rFonts w:ascii="Calibri" w:hAnsi="Calibri"/>
                <w:color w:val="000000"/>
                <w:szCs w:val="22"/>
                <w:lang w:val="en-US" w:bidi="he-IL"/>
              </w:rPr>
              <w:t>As noted</w:t>
            </w:r>
          </w:p>
        </w:tc>
      </w:tr>
    </w:tbl>
    <w:p w14:paraId="3537EC04" w14:textId="645FA11F" w:rsidR="00DE1974" w:rsidRDefault="00DE1974" w:rsidP="009D6203"/>
    <w:p w14:paraId="43B51EB8" w14:textId="0B4CC50A" w:rsidR="00AA3507" w:rsidRDefault="00AA3507" w:rsidP="009D6203">
      <w:pPr>
        <w:rPr>
          <w:b/>
          <w:bCs/>
          <w:i/>
          <w:iCs/>
        </w:rPr>
      </w:pPr>
    </w:p>
    <w:p w14:paraId="37334A11" w14:textId="7D8322C3" w:rsidR="00AA3507" w:rsidRDefault="00AA3507" w:rsidP="009D6203">
      <w:pPr>
        <w:rPr>
          <w:b/>
          <w:bCs/>
          <w:i/>
          <w:iCs/>
          <w:lang w:val="en-US" w:bidi="he-IL"/>
        </w:rPr>
      </w:pPr>
      <w:r>
        <w:rPr>
          <w:b/>
          <w:bCs/>
          <w:i/>
          <w:iCs/>
          <w:lang w:val="en-US" w:bidi="he-IL"/>
        </w:rPr>
        <w:t>9.4.2.250.</w:t>
      </w:r>
      <w:r w:rsidR="001F2D2A">
        <w:rPr>
          <w:b/>
          <w:bCs/>
          <w:i/>
          <w:iCs/>
          <w:lang w:val="en-US" w:bidi="he-IL"/>
        </w:rPr>
        <w:t>4 PHY Capability field</w:t>
      </w:r>
    </w:p>
    <w:p w14:paraId="19A940B1" w14:textId="77777777" w:rsidR="001F2D2A" w:rsidRDefault="001F2D2A" w:rsidP="00AA3507">
      <w:pPr>
        <w:rPr>
          <w:lang w:val="en-US" w:bidi="he-IL"/>
        </w:rPr>
      </w:pPr>
    </w:p>
    <w:p w14:paraId="0D237F53" w14:textId="15271B10" w:rsidR="001F2D2A" w:rsidRDefault="001F2D2A" w:rsidP="00AA3507">
      <w:pPr>
        <w:rPr>
          <w:lang w:val="en-US" w:bidi="he-IL"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Add the following fields to the PHY Capability field (Figure 29)</w:t>
      </w:r>
    </w:p>
    <w:p w14:paraId="25D84F66" w14:textId="77777777" w:rsidR="001F2D2A" w:rsidRDefault="001F2D2A" w:rsidP="00AA3507">
      <w:pPr>
        <w:rPr>
          <w:lang w:val="en-US" w:bidi="he-IL"/>
        </w:rPr>
      </w:pPr>
    </w:p>
    <w:p w14:paraId="77078913" w14:textId="6DA8AEF7" w:rsidR="00AA3507" w:rsidRDefault="00AA3507" w:rsidP="00AA3507">
      <w:pPr>
        <w:rPr>
          <w:lang w:val="en-US" w:bidi="he-I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1657"/>
        <w:gridCol w:w="1957"/>
        <w:gridCol w:w="1686"/>
        <w:gridCol w:w="1662"/>
        <w:gridCol w:w="886"/>
      </w:tblGrid>
      <w:tr w:rsidR="006D5CCF" w14:paraId="6F3AF3C3" w14:textId="4585B26D" w:rsidTr="00335B0A">
        <w:trPr>
          <w:jc w:val="center"/>
        </w:trPr>
        <w:tc>
          <w:tcPr>
            <w:tcW w:w="0" w:type="auto"/>
            <w:shd w:val="clear" w:color="auto" w:fill="auto"/>
          </w:tcPr>
          <w:p w14:paraId="68CCC6D7" w14:textId="77777777" w:rsidR="006D5CCF" w:rsidRDefault="006D5CCF" w:rsidP="009A4360">
            <w:pPr>
              <w:pStyle w:val="IEEEStdsTableData-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2F51766" w14:textId="2B773911" w:rsidR="006D5CCF" w:rsidRDefault="006D5CCF" w:rsidP="009A4360">
            <w:pPr>
              <w:pStyle w:val="IEEEStdsTableData-Center"/>
            </w:pPr>
            <w:r>
              <w:t>B0                  B4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F8F701B" w14:textId="1EB0C132" w:rsidR="006D5CCF" w:rsidRDefault="006D5CCF" w:rsidP="009A4360">
            <w:pPr>
              <w:pStyle w:val="IEEEStdsTableData-Center"/>
            </w:pPr>
            <w:r>
              <w:t>B5           B9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CCCA3A9" w14:textId="24A84DF4" w:rsidR="006D5CCF" w:rsidRDefault="006D5CCF" w:rsidP="0003151F">
            <w:pPr>
              <w:pStyle w:val="IEEEStdsTableData-Center"/>
            </w:pPr>
            <w:r>
              <w:t>B10     B21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A7E30DE" w14:textId="02CCDB13" w:rsidR="006D5CCF" w:rsidRDefault="00060B22" w:rsidP="0003151F">
            <w:pPr>
              <w:pStyle w:val="IEEEStdsTableData-Center"/>
            </w:pPr>
            <w:r>
              <w:t xml:space="preserve">B22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51ACE0C" w14:textId="4DE2D22D" w:rsidR="006D5CCF" w:rsidRDefault="006D5CCF" w:rsidP="0003151F">
            <w:pPr>
              <w:pStyle w:val="IEEEStdsTableData-Center"/>
            </w:pPr>
            <w:r>
              <w:t>B23</w:t>
            </w:r>
          </w:p>
        </w:tc>
      </w:tr>
      <w:tr w:rsidR="006D5CCF" w14:paraId="1C2BA563" w14:textId="605F8304" w:rsidTr="00335B0A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43A66DC2" w14:textId="77777777" w:rsidR="006D5CCF" w:rsidRDefault="006D5CCF" w:rsidP="009A4360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974C" w14:textId="02283A54" w:rsidR="006D5CCF" w:rsidRDefault="006D5CCF" w:rsidP="009A4360">
            <w:pPr>
              <w:pStyle w:val="IEEEStdsTableData-Center"/>
            </w:pPr>
            <w:r>
              <w:t>Maximum SC MCS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2710" w14:textId="5836C861" w:rsidR="006D5CCF" w:rsidRDefault="006D5CCF" w:rsidP="009A4360">
            <w:pPr>
              <w:pStyle w:val="IEEEStdsTableData-Center"/>
            </w:pPr>
            <w:r>
              <w:t>Maximum OFDM MCS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4C3C" w14:textId="50F7B974" w:rsidR="006D5CCF" w:rsidRDefault="006D5CCF" w:rsidP="009A4360">
            <w:pPr>
              <w:pStyle w:val="IEEEStdsTableData-Center"/>
            </w:pPr>
            <w:r>
              <w:t>Maximum PHY 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9975" w14:textId="36F8E285" w:rsidR="006D5CCF" w:rsidRDefault="00060B22" w:rsidP="009A4360">
            <w:pPr>
              <w:pStyle w:val="IEEEStdsTableData-Center"/>
            </w:pPr>
            <w:r>
              <w:t>MCS 5 6 Capability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166E" w14:textId="5625A6B0" w:rsidR="006D5CCF" w:rsidRDefault="006D5CCF" w:rsidP="009A4360">
            <w:pPr>
              <w:pStyle w:val="IEEEStdsTableData-Center"/>
            </w:pPr>
            <w:r>
              <w:t>Reserved</w:t>
            </w:r>
          </w:p>
        </w:tc>
      </w:tr>
      <w:tr w:rsidR="006D5CCF" w14:paraId="496E19D2" w14:textId="5B935BF7" w:rsidTr="00335B0A">
        <w:trPr>
          <w:jc w:val="center"/>
        </w:trPr>
        <w:tc>
          <w:tcPr>
            <w:tcW w:w="0" w:type="auto"/>
            <w:shd w:val="clear" w:color="auto" w:fill="auto"/>
          </w:tcPr>
          <w:p w14:paraId="5174968A" w14:textId="77777777" w:rsidR="006D5CCF" w:rsidRDefault="006D5CCF" w:rsidP="009A4360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C0023B" w14:textId="50AF3E79" w:rsidR="006D5CCF" w:rsidRDefault="006D5CCF" w:rsidP="009A4360">
            <w:pPr>
              <w:pStyle w:val="IEEEStdsTableData-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1223998" w14:textId="6A0B2BB0" w:rsidR="006D5CCF" w:rsidRDefault="006D5CCF" w:rsidP="009A4360">
            <w:pPr>
              <w:pStyle w:val="IEEEStdsTableData-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90863D8" w14:textId="1C1C6A44" w:rsidR="006D5CCF" w:rsidRDefault="006D5CCF" w:rsidP="009A4360">
            <w:pPr>
              <w:pStyle w:val="IEEEStdsTableData-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17B178" w14:textId="42848F1F" w:rsidR="006D5CCF" w:rsidRDefault="00060B22" w:rsidP="002D33F8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F3C030C" w14:textId="1B30F1E8" w:rsidR="006D5CCF" w:rsidRDefault="00060B22" w:rsidP="002D33F8">
            <w:pPr>
              <w:pStyle w:val="IEEEStdsTableData-Center"/>
            </w:pPr>
            <w:r>
              <w:t>1</w:t>
            </w:r>
          </w:p>
        </w:tc>
      </w:tr>
    </w:tbl>
    <w:p w14:paraId="50565844" w14:textId="798F2A3B" w:rsidR="002D33F8" w:rsidRDefault="002D33F8" w:rsidP="002D33F8">
      <w:pPr>
        <w:pStyle w:val="Caption"/>
        <w:jc w:val="center"/>
      </w:pPr>
    </w:p>
    <w:p w14:paraId="4949AA2F" w14:textId="42C07B73" w:rsidR="00AA3507" w:rsidRDefault="004A7B00" w:rsidP="00AA3507">
      <w:pPr>
        <w:rPr>
          <w:lang w:val="en-US" w:bidi="he-IL"/>
        </w:rPr>
      </w:pPr>
      <w:r>
        <w:rPr>
          <w:lang w:val="en-US" w:bidi="he-IL"/>
        </w:rPr>
        <w:t xml:space="preserve">The </w:t>
      </w:r>
      <w:r w:rsidR="0003151F">
        <w:rPr>
          <w:lang w:val="en-US" w:bidi="he-IL"/>
        </w:rPr>
        <w:t xml:space="preserve">Maximum </w:t>
      </w:r>
      <w:r>
        <w:rPr>
          <w:lang w:val="en-US" w:bidi="he-IL"/>
        </w:rPr>
        <w:t xml:space="preserve">SC MCS </w:t>
      </w:r>
      <w:r w:rsidR="0003151F">
        <w:rPr>
          <w:lang w:val="en-US" w:bidi="he-IL"/>
        </w:rPr>
        <w:t>sub</w:t>
      </w:r>
      <w:r>
        <w:rPr>
          <w:lang w:val="en-US" w:bidi="he-IL"/>
        </w:rPr>
        <w:t xml:space="preserve">field contains the index of the </w:t>
      </w:r>
      <w:proofErr w:type="spellStart"/>
      <w:r>
        <w:rPr>
          <w:lang w:val="en-US" w:bidi="he-IL"/>
        </w:rPr>
        <w:t>highset</w:t>
      </w:r>
      <w:proofErr w:type="spellEnd"/>
      <w:r>
        <w:rPr>
          <w:lang w:val="en-US" w:bidi="he-IL"/>
        </w:rPr>
        <w:t xml:space="preserve"> supported </w:t>
      </w:r>
      <w:r w:rsidR="00045176">
        <w:rPr>
          <w:lang w:val="en-US" w:bidi="he-IL"/>
        </w:rPr>
        <w:t xml:space="preserve">receive </w:t>
      </w:r>
      <w:r>
        <w:rPr>
          <w:lang w:val="en-US" w:bidi="he-IL"/>
        </w:rPr>
        <w:t>SC MCS.</w:t>
      </w:r>
      <w:r w:rsidR="00370FA0">
        <w:rPr>
          <w:lang w:val="en-US" w:bidi="he-IL"/>
        </w:rPr>
        <w:t xml:space="preserve"> The mandatory EDMG SC mode MCSs are not impacted by the value of this subfield.</w:t>
      </w:r>
    </w:p>
    <w:p w14:paraId="28E307AE" w14:textId="335C6A77" w:rsidR="00010558" w:rsidRDefault="00010558" w:rsidP="00AA3507">
      <w:pPr>
        <w:rPr>
          <w:lang w:val="en-US" w:bidi="he-IL"/>
        </w:rPr>
      </w:pPr>
      <w:r>
        <w:rPr>
          <w:lang w:val="en-US" w:bidi="he-IL"/>
        </w:rPr>
        <w:t xml:space="preserve">The </w:t>
      </w:r>
      <w:r w:rsidR="0003151F">
        <w:rPr>
          <w:lang w:val="en-US" w:bidi="he-IL"/>
        </w:rPr>
        <w:t xml:space="preserve">Maximum </w:t>
      </w:r>
      <w:r>
        <w:rPr>
          <w:lang w:val="en-US" w:bidi="he-IL"/>
        </w:rPr>
        <w:t xml:space="preserve">OFDM MCS </w:t>
      </w:r>
      <w:r w:rsidR="0003151F">
        <w:rPr>
          <w:lang w:val="en-US" w:bidi="he-IL"/>
        </w:rPr>
        <w:t xml:space="preserve">subfield </w:t>
      </w:r>
      <w:r>
        <w:rPr>
          <w:lang w:val="en-US" w:bidi="he-IL"/>
        </w:rPr>
        <w:t>contains the index of the highest supported receive OFDM MCS.</w:t>
      </w:r>
    </w:p>
    <w:p w14:paraId="7EA37342" w14:textId="773E50E2" w:rsidR="00010558" w:rsidRDefault="00010558" w:rsidP="00AA3507">
      <w:pPr>
        <w:rPr>
          <w:lang w:val="en-US" w:bidi="he-IL"/>
        </w:rPr>
      </w:pPr>
      <w:r>
        <w:rPr>
          <w:lang w:val="en-US" w:bidi="he-IL"/>
        </w:rPr>
        <w:t xml:space="preserve">The </w:t>
      </w:r>
      <w:r w:rsidR="0003151F">
        <w:rPr>
          <w:lang w:val="en-US" w:bidi="he-IL"/>
        </w:rPr>
        <w:t xml:space="preserve">Maximum </w:t>
      </w:r>
      <w:r>
        <w:rPr>
          <w:lang w:val="en-US" w:bidi="he-IL"/>
        </w:rPr>
        <w:t xml:space="preserve">PHY </w:t>
      </w:r>
      <w:r w:rsidR="0003151F">
        <w:rPr>
          <w:lang w:val="en-US" w:bidi="he-IL"/>
        </w:rPr>
        <w:t xml:space="preserve">Rate subfield </w:t>
      </w:r>
      <w:r>
        <w:rPr>
          <w:lang w:val="en-US" w:bidi="he-IL"/>
        </w:rPr>
        <w:t xml:space="preserve">contains the maximum </w:t>
      </w:r>
      <w:r w:rsidR="0003151F">
        <w:rPr>
          <w:lang w:val="en-US" w:bidi="he-IL"/>
        </w:rPr>
        <w:t xml:space="preserve">PHY data </w:t>
      </w:r>
      <w:r>
        <w:rPr>
          <w:lang w:val="en-US" w:bidi="he-IL"/>
        </w:rPr>
        <w:t xml:space="preserve">rate, in 100Mbps units, that the STA supports in receive mode, over all </w:t>
      </w:r>
      <w:r w:rsidR="0003151F">
        <w:rPr>
          <w:lang w:val="en-US" w:bidi="he-IL"/>
        </w:rPr>
        <w:t xml:space="preserve">supported </w:t>
      </w:r>
      <w:r>
        <w:rPr>
          <w:lang w:val="en-US" w:bidi="he-IL"/>
        </w:rPr>
        <w:t xml:space="preserve">channel </w:t>
      </w:r>
      <w:r w:rsidR="0003151F">
        <w:rPr>
          <w:lang w:val="en-US" w:bidi="he-IL"/>
        </w:rPr>
        <w:t xml:space="preserve">bandwidths </w:t>
      </w:r>
      <w:r>
        <w:rPr>
          <w:lang w:val="en-US" w:bidi="he-IL"/>
        </w:rPr>
        <w:t xml:space="preserve">and </w:t>
      </w:r>
      <w:r w:rsidR="0003151F">
        <w:rPr>
          <w:lang w:val="en-US" w:bidi="he-IL"/>
        </w:rPr>
        <w:t>number of spatial streams</w:t>
      </w:r>
      <w:r w:rsidR="005A73E1">
        <w:rPr>
          <w:lang w:val="en-US" w:bidi="he-IL"/>
        </w:rPr>
        <w:t xml:space="preserve">.  This </w:t>
      </w:r>
      <w:r w:rsidR="0003151F">
        <w:rPr>
          <w:lang w:val="en-US" w:bidi="he-IL"/>
        </w:rPr>
        <w:t xml:space="preserve">PHY data </w:t>
      </w:r>
      <w:r w:rsidR="005A73E1">
        <w:rPr>
          <w:lang w:val="en-US" w:bidi="he-IL"/>
        </w:rPr>
        <w:t xml:space="preserve">rate may be lower than the </w:t>
      </w:r>
      <w:r w:rsidR="0003151F">
        <w:rPr>
          <w:lang w:val="en-US" w:bidi="he-IL"/>
        </w:rPr>
        <w:t xml:space="preserve">data </w:t>
      </w:r>
      <w:r w:rsidR="005A73E1">
        <w:rPr>
          <w:lang w:val="en-US" w:bidi="he-IL"/>
        </w:rPr>
        <w:t xml:space="preserve">rate </w:t>
      </w:r>
      <w:r w:rsidR="0003151F">
        <w:rPr>
          <w:lang w:val="en-US" w:bidi="he-IL"/>
        </w:rPr>
        <w:t xml:space="preserve">provided by </w:t>
      </w:r>
      <w:r w:rsidR="005A73E1">
        <w:rPr>
          <w:lang w:val="en-US" w:bidi="he-IL"/>
        </w:rPr>
        <w:t xml:space="preserve">the maximum </w:t>
      </w:r>
      <w:r w:rsidR="0003151F">
        <w:rPr>
          <w:lang w:val="en-US" w:bidi="he-IL"/>
        </w:rPr>
        <w:t xml:space="preserve">supported </w:t>
      </w:r>
      <w:r w:rsidR="005A73E1">
        <w:rPr>
          <w:lang w:val="en-US" w:bidi="he-IL"/>
        </w:rPr>
        <w:t xml:space="preserve">MCS </w:t>
      </w:r>
      <w:r w:rsidR="0003151F">
        <w:rPr>
          <w:lang w:val="en-US" w:bidi="he-IL"/>
        </w:rPr>
        <w:t>when used with</w:t>
      </w:r>
      <w:r w:rsidR="00843C00">
        <w:rPr>
          <w:lang w:val="en-US" w:bidi="he-IL"/>
        </w:rPr>
        <w:t xml:space="preserve"> a combination of</w:t>
      </w:r>
      <w:r w:rsidR="0003151F">
        <w:rPr>
          <w:lang w:val="en-US" w:bidi="he-IL"/>
        </w:rPr>
        <w:t xml:space="preserve"> the largest supported </w:t>
      </w:r>
      <w:r w:rsidR="005A73E1">
        <w:rPr>
          <w:lang w:val="en-US" w:bidi="he-IL"/>
        </w:rPr>
        <w:t xml:space="preserve">channel </w:t>
      </w:r>
      <w:r w:rsidR="0003151F">
        <w:rPr>
          <w:lang w:val="en-US" w:bidi="he-IL"/>
        </w:rPr>
        <w:t>bandwidth</w:t>
      </w:r>
      <w:r w:rsidR="005A73E1">
        <w:rPr>
          <w:lang w:val="en-US" w:bidi="he-IL"/>
        </w:rPr>
        <w:t xml:space="preserve"> and the </w:t>
      </w:r>
      <w:r w:rsidR="00D942CC">
        <w:rPr>
          <w:lang w:val="en-US" w:bidi="he-IL"/>
        </w:rPr>
        <w:t xml:space="preserve">maximum </w:t>
      </w:r>
      <w:r w:rsidR="00843C00">
        <w:rPr>
          <w:lang w:val="en-US" w:bidi="he-IL"/>
        </w:rPr>
        <w:t xml:space="preserve">number of supported </w:t>
      </w:r>
      <w:r w:rsidR="00D942CC">
        <w:rPr>
          <w:lang w:val="en-US" w:bidi="he-IL"/>
        </w:rPr>
        <w:t>spatial streams.</w:t>
      </w:r>
    </w:p>
    <w:p w14:paraId="14094140" w14:textId="30D72BDF" w:rsidR="0052217D" w:rsidRDefault="0052217D" w:rsidP="0052217D">
      <w:pPr>
        <w:rPr>
          <w:lang w:val="en-US" w:bidi="he-IL"/>
        </w:rPr>
      </w:pPr>
      <w:r>
        <w:rPr>
          <w:lang w:val="en-US" w:bidi="he-IL"/>
        </w:rPr>
        <w:t xml:space="preserve">The MCS 5 6 Capability subfield specify </w:t>
      </w:r>
      <w:proofErr w:type="spellStart"/>
      <w:r>
        <w:rPr>
          <w:lang w:val="en-US" w:bidi="he-IL"/>
        </w:rPr>
        <w:t>whtehter</w:t>
      </w:r>
      <w:proofErr w:type="spellEnd"/>
      <w:r>
        <w:rPr>
          <w:lang w:val="en-US" w:bidi="he-IL"/>
        </w:rPr>
        <w:t xml:space="preserve"> MCS 5 and 6 are supported in </w:t>
      </w:r>
      <w:r w:rsidR="003643E9">
        <w:rPr>
          <w:lang w:val="en-US" w:bidi="he-IL"/>
        </w:rPr>
        <w:t xml:space="preserve">SC </w:t>
      </w:r>
      <w:r>
        <w:rPr>
          <w:lang w:val="en-US" w:bidi="he-IL"/>
        </w:rPr>
        <w:t>SISO mode.</w:t>
      </w:r>
    </w:p>
    <w:p w14:paraId="2CAD8128" w14:textId="77777777" w:rsidR="0052217D" w:rsidRPr="00AA3507" w:rsidRDefault="0052217D" w:rsidP="0052217D">
      <w:pPr>
        <w:rPr>
          <w:lang w:val="en-US" w:bidi="he-IL"/>
        </w:rPr>
      </w:pPr>
    </w:p>
    <w:sectPr w:rsidR="0052217D" w:rsidRPr="00AA3507" w:rsidSect="004D5D57">
      <w:headerReference w:type="default" r:id="rId8"/>
      <w:footerReference w:type="default" r:id="rId9"/>
      <w:pgSz w:w="12240" w:h="15840" w:code="1"/>
      <w:pgMar w:top="720" w:right="288" w:bottom="720" w:left="288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66312" w14:textId="77777777" w:rsidR="00DB5882" w:rsidRDefault="00DB5882">
      <w:r>
        <w:separator/>
      </w:r>
    </w:p>
  </w:endnote>
  <w:endnote w:type="continuationSeparator" w:id="0">
    <w:p w14:paraId="799713FF" w14:textId="77777777" w:rsidR="00DB5882" w:rsidRDefault="00DB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8BBA9" w14:textId="1834957D" w:rsidR="00DE1974" w:rsidRDefault="0063300D" w:rsidP="00383E8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E1974">
        <w:t>Submission</w:t>
      </w:r>
    </w:fldSimple>
    <w:r w:rsidR="00DE1974">
      <w:tab/>
      <w:t xml:space="preserve">page </w:t>
    </w:r>
    <w:r w:rsidR="00DE1974">
      <w:fldChar w:fldCharType="begin"/>
    </w:r>
    <w:r w:rsidR="00DE1974">
      <w:instrText xml:space="preserve">page </w:instrText>
    </w:r>
    <w:r w:rsidR="00DE1974">
      <w:fldChar w:fldCharType="separate"/>
    </w:r>
    <w:r w:rsidR="00DC4D88">
      <w:rPr>
        <w:noProof/>
      </w:rPr>
      <w:t>2</w:t>
    </w:r>
    <w:r w:rsidR="00DE1974">
      <w:fldChar w:fldCharType="end"/>
    </w:r>
    <w:r w:rsidR="00DE1974">
      <w:tab/>
    </w:r>
    <w:fldSimple w:instr=" COMMENTS  \* MERGEFORMAT ">
      <w:r w:rsidR="00DE1974">
        <w:t xml:space="preserve">Assaf Kasher, </w:t>
      </w:r>
    </w:fldSimple>
    <w:r w:rsidR="00DE1974">
      <w:t>Qualcomm</w:t>
    </w:r>
  </w:p>
  <w:p w14:paraId="10443DCE" w14:textId="77777777" w:rsidR="00DE1974" w:rsidRDefault="00DE19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FD87D" w14:textId="77777777" w:rsidR="00DB5882" w:rsidRDefault="00DB5882">
      <w:r>
        <w:separator/>
      </w:r>
    </w:p>
  </w:footnote>
  <w:footnote w:type="continuationSeparator" w:id="0">
    <w:p w14:paraId="60579D35" w14:textId="77777777" w:rsidR="00DB5882" w:rsidRDefault="00DB5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39E81" w14:textId="4E2622E0" w:rsidR="00DE1974" w:rsidRDefault="00DE1974" w:rsidP="0023342B">
    <w:pPr>
      <w:pStyle w:val="Header"/>
      <w:tabs>
        <w:tab w:val="clear" w:pos="6480"/>
        <w:tab w:val="center" w:pos="4680"/>
        <w:tab w:val="right" w:pos="9360"/>
      </w:tabs>
    </w:pPr>
    <w:r>
      <w:t>June 2017</w:t>
    </w:r>
    <w:r>
      <w:tab/>
    </w:r>
    <w:r>
      <w:tab/>
    </w:r>
    <w:fldSimple w:instr=" TITLE  \* MERGEFORMAT ">
      <w:r>
        <w:t>doc.: IEEE 802.11-17/</w:t>
      </w:r>
      <w:r w:rsidR="00DC4D88">
        <w:t>1329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4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7F1512B5"/>
    <w:multiLevelType w:val="hybridMultilevel"/>
    <w:tmpl w:val="7F2E9E34"/>
    <w:lvl w:ilvl="0" w:tplc="E2F0BBB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F"/>
    <w:rsid w:val="00007735"/>
    <w:rsid w:val="00010558"/>
    <w:rsid w:val="000240CC"/>
    <w:rsid w:val="0003151F"/>
    <w:rsid w:val="00045176"/>
    <w:rsid w:val="00060B22"/>
    <w:rsid w:val="000A0B81"/>
    <w:rsid w:val="000C183F"/>
    <w:rsid w:val="000C2A46"/>
    <w:rsid w:val="000F12DB"/>
    <w:rsid w:val="00103102"/>
    <w:rsid w:val="00111E7E"/>
    <w:rsid w:val="00125785"/>
    <w:rsid w:val="001272A5"/>
    <w:rsid w:val="001547FE"/>
    <w:rsid w:val="0016706C"/>
    <w:rsid w:val="00167532"/>
    <w:rsid w:val="001A0CDB"/>
    <w:rsid w:val="001C1387"/>
    <w:rsid w:val="001D723B"/>
    <w:rsid w:val="001F2D2A"/>
    <w:rsid w:val="001F7ABA"/>
    <w:rsid w:val="0023342B"/>
    <w:rsid w:val="0025663B"/>
    <w:rsid w:val="00264EB7"/>
    <w:rsid w:val="0029020B"/>
    <w:rsid w:val="00291617"/>
    <w:rsid w:val="002966CE"/>
    <w:rsid w:val="002D0729"/>
    <w:rsid w:val="002D33F8"/>
    <w:rsid w:val="002D44BE"/>
    <w:rsid w:val="002D4C2F"/>
    <w:rsid w:val="00301D6E"/>
    <w:rsid w:val="0033563E"/>
    <w:rsid w:val="003643E9"/>
    <w:rsid w:val="00370FA0"/>
    <w:rsid w:val="00383E8F"/>
    <w:rsid w:val="00384A82"/>
    <w:rsid w:val="00387227"/>
    <w:rsid w:val="003A6392"/>
    <w:rsid w:val="003F4583"/>
    <w:rsid w:val="003F6608"/>
    <w:rsid w:val="00425D8B"/>
    <w:rsid w:val="00431F39"/>
    <w:rsid w:val="004359BE"/>
    <w:rsid w:val="00442037"/>
    <w:rsid w:val="00456585"/>
    <w:rsid w:val="00467361"/>
    <w:rsid w:val="00473ECA"/>
    <w:rsid w:val="004863DC"/>
    <w:rsid w:val="004931FD"/>
    <w:rsid w:val="004A7B00"/>
    <w:rsid w:val="004B064B"/>
    <w:rsid w:val="004C0029"/>
    <w:rsid w:val="004C1C0A"/>
    <w:rsid w:val="004D115A"/>
    <w:rsid w:val="004D5D57"/>
    <w:rsid w:val="0052217D"/>
    <w:rsid w:val="00572AE0"/>
    <w:rsid w:val="0058068F"/>
    <w:rsid w:val="00584F8B"/>
    <w:rsid w:val="00590FE7"/>
    <w:rsid w:val="005A73E1"/>
    <w:rsid w:val="005D1482"/>
    <w:rsid w:val="005E12C6"/>
    <w:rsid w:val="005E47D8"/>
    <w:rsid w:val="005E6BBD"/>
    <w:rsid w:val="00606E3D"/>
    <w:rsid w:val="0062440B"/>
    <w:rsid w:val="0062667B"/>
    <w:rsid w:val="00632ED6"/>
    <w:rsid w:val="0063300D"/>
    <w:rsid w:val="00645768"/>
    <w:rsid w:val="00665B5C"/>
    <w:rsid w:val="00666F26"/>
    <w:rsid w:val="0068362D"/>
    <w:rsid w:val="00694EBF"/>
    <w:rsid w:val="006C0727"/>
    <w:rsid w:val="006C7818"/>
    <w:rsid w:val="006D5CCF"/>
    <w:rsid w:val="006E145F"/>
    <w:rsid w:val="0070471B"/>
    <w:rsid w:val="00744015"/>
    <w:rsid w:val="0076272B"/>
    <w:rsid w:val="00770572"/>
    <w:rsid w:val="007734A3"/>
    <w:rsid w:val="007833E8"/>
    <w:rsid w:val="00785BE9"/>
    <w:rsid w:val="007B0994"/>
    <w:rsid w:val="00843C00"/>
    <w:rsid w:val="00857032"/>
    <w:rsid w:val="00873C66"/>
    <w:rsid w:val="00873CD5"/>
    <w:rsid w:val="008A655D"/>
    <w:rsid w:val="008C5274"/>
    <w:rsid w:val="008D31F7"/>
    <w:rsid w:val="008D602A"/>
    <w:rsid w:val="008F5CA3"/>
    <w:rsid w:val="0090323F"/>
    <w:rsid w:val="00905992"/>
    <w:rsid w:val="00922066"/>
    <w:rsid w:val="00945DAB"/>
    <w:rsid w:val="009950D9"/>
    <w:rsid w:val="009A4360"/>
    <w:rsid w:val="009D2DF1"/>
    <w:rsid w:val="009D6203"/>
    <w:rsid w:val="009F2FBC"/>
    <w:rsid w:val="009F73FA"/>
    <w:rsid w:val="00A2464E"/>
    <w:rsid w:val="00A32F8B"/>
    <w:rsid w:val="00A500FD"/>
    <w:rsid w:val="00A86409"/>
    <w:rsid w:val="00AA23E6"/>
    <w:rsid w:val="00AA3507"/>
    <w:rsid w:val="00AA427C"/>
    <w:rsid w:val="00AB4EB6"/>
    <w:rsid w:val="00AC10FE"/>
    <w:rsid w:val="00AC64D9"/>
    <w:rsid w:val="00AD070F"/>
    <w:rsid w:val="00AD2DAC"/>
    <w:rsid w:val="00AE4339"/>
    <w:rsid w:val="00B00CF3"/>
    <w:rsid w:val="00B0316B"/>
    <w:rsid w:val="00B05F60"/>
    <w:rsid w:val="00B07FFE"/>
    <w:rsid w:val="00B13541"/>
    <w:rsid w:val="00B30BDC"/>
    <w:rsid w:val="00B50D57"/>
    <w:rsid w:val="00B74F3E"/>
    <w:rsid w:val="00B8574E"/>
    <w:rsid w:val="00BA6285"/>
    <w:rsid w:val="00BE68C2"/>
    <w:rsid w:val="00BF78E2"/>
    <w:rsid w:val="00C006A1"/>
    <w:rsid w:val="00C26CAF"/>
    <w:rsid w:val="00C3130F"/>
    <w:rsid w:val="00C57175"/>
    <w:rsid w:val="00C811E6"/>
    <w:rsid w:val="00C81F93"/>
    <w:rsid w:val="00CA09B2"/>
    <w:rsid w:val="00CB41FC"/>
    <w:rsid w:val="00CE7FC7"/>
    <w:rsid w:val="00D02C52"/>
    <w:rsid w:val="00D16D78"/>
    <w:rsid w:val="00D175A1"/>
    <w:rsid w:val="00D30DC2"/>
    <w:rsid w:val="00D34FAF"/>
    <w:rsid w:val="00D46971"/>
    <w:rsid w:val="00D90C83"/>
    <w:rsid w:val="00D914CF"/>
    <w:rsid w:val="00D942CC"/>
    <w:rsid w:val="00D95CAF"/>
    <w:rsid w:val="00DB077D"/>
    <w:rsid w:val="00DB5882"/>
    <w:rsid w:val="00DC4D88"/>
    <w:rsid w:val="00DC5A7B"/>
    <w:rsid w:val="00DD6562"/>
    <w:rsid w:val="00DE1974"/>
    <w:rsid w:val="00E068DD"/>
    <w:rsid w:val="00E52177"/>
    <w:rsid w:val="00E6284C"/>
    <w:rsid w:val="00E85648"/>
    <w:rsid w:val="00E9223A"/>
    <w:rsid w:val="00E929C1"/>
    <w:rsid w:val="00EA5521"/>
    <w:rsid w:val="00EC72D9"/>
    <w:rsid w:val="00EF1149"/>
    <w:rsid w:val="00F035DB"/>
    <w:rsid w:val="00F041E9"/>
    <w:rsid w:val="00F42011"/>
    <w:rsid w:val="00F442F8"/>
    <w:rsid w:val="00F576B5"/>
    <w:rsid w:val="00F736D3"/>
    <w:rsid w:val="00F743D9"/>
    <w:rsid w:val="00F75086"/>
    <w:rsid w:val="00F8709E"/>
    <w:rsid w:val="00FE2C62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A78C2"/>
  <w15:chartTrackingRefBased/>
  <w15:docId w15:val="{4FCA9617-BF4F-41FA-BB9D-CEF38D1B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F78E2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6E3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606E3D"/>
    <w:pPr>
      <w:spacing w:after="240"/>
      <w:jc w:val="both"/>
    </w:pPr>
    <w:rPr>
      <w:lang w:eastAsia="ja-JP" w:bidi="ar-SA"/>
    </w:rPr>
  </w:style>
  <w:style w:type="paragraph" w:customStyle="1" w:styleId="IEEEStdsTableData-Center">
    <w:name w:val="IEEEStds Table Data - Center"/>
    <w:basedOn w:val="IEEEStdsParagraph"/>
    <w:rsid w:val="00606E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06E3D"/>
    <w:pPr>
      <w:keepNext/>
      <w:keepLines/>
      <w:numPr>
        <w:numId w:val="3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606E3D"/>
    <w:rPr>
      <w:lang w:eastAsia="ja-JP" w:bidi="ar-SA"/>
    </w:rPr>
  </w:style>
  <w:style w:type="paragraph" w:customStyle="1" w:styleId="IEEEStdsTableColumnHead">
    <w:name w:val="IEEEStds Table Column Head"/>
    <w:basedOn w:val="IEEEStdsParagraph"/>
    <w:rsid w:val="00606E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06E3D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BalloonText">
    <w:name w:val="Balloon Text"/>
    <w:basedOn w:val="Normal"/>
    <w:link w:val="BalloonTextChar"/>
    <w:rsid w:val="00606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6E3D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60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06E3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EEEStdsTableData-Left">
    <w:name w:val="IEEEStds Table Data - Left"/>
    <w:basedOn w:val="IEEEStdsParagraph"/>
    <w:rsid w:val="00606E3D"/>
    <w:pPr>
      <w:keepNext/>
      <w:keepLines/>
      <w:spacing w:after="0"/>
      <w:jc w:val="left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606E3D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606E3D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06E3D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06E3D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606E3D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606E3D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606E3D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606E3D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606E3D"/>
    <w:pPr>
      <w:numPr>
        <w:ilvl w:val="8"/>
      </w:numPr>
      <w:outlineLvl w:val="8"/>
    </w:pPr>
  </w:style>
  <w:style w:type="paragraph" w:customStyle="1" w:styleId="Default">
    <w:name w:val="Default"/>
    <w:rsid w:val="00785B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743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43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43D9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7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3D9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F743D9"/>
    <w:rPr>
      <w:sz w:val="22"/>
      <w:lang w:val="en-GB" w:bidi="ar-SA"/>
    </w:rPr>
  </w:style>
  <w:style w:type="paragraph" w:customStyle="1" w:styleId="IEEEStdsMultipleNotes">
    <w:name w:val="IEEEStds Multiple Notes"/>
    <w:basedOn w:val="Normal"/>
    <w:rsid w:val="000240CC"/>
    <w:pPr>
      <w:keepLines/>
      <w:numPr>
        <w:numId w:val="6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F06CD-941C-44A8-83BD-26F7F007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Assaf Kasher</dc:creator>
  <cp:keywords>January 2017</cp:keywords>
  <dc:description/>
  <cp:lastModifiedBy>Assaf Kasher</cp:lastModifiedBy>
  <cp:revision>3</cp:revision>
  <dcterms:created xsi:type="dcterms:W3CDTF">2017-09-04T15:41:00Z</dcterms:created>
  <dcterms:modified xsi:type="dcterms:W3CDTF">2017-09-04T15:42:00Z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