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149F4B8" w:rsidR="00C723BC" w:rsidRPr="00183F4C" w:rsidRDefault="00812131" w:rsidP="00042375">
            <w:pPr>
              <w:pStyle w:val="T2"/>
            </w:pPr>
            <w:r>
              <w:rPr>
                <w:lang w:eastAsia="ko-KR"/>
              </w:rPr>
              <w:t>CR Duplicate MU MIMO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17B061D"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F4718D">
              <w:rPr>
                <w:b w:val="0"/>
                <w:sz w:val="20"/>
                <w:lang w:eastAsia="ko-KR"/>
              </w:rPr>
              <w:t>0</w:t>
            </w:r>
            <w:r w:rsidR="005012F4">
              <w:rPr>
                <w:b w:val="0"/>
                <w:sz w:val="20"/>
                <w:lang w:eastAsia="ko-KR"/>
              </w:rPr>
              <w:t>9-12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1A41854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28AEC1A" w14:textId="4062815D"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63547">
        <w:rPr>
          <w:lang w:eastAsia="ko-KR"/>
        </w:rPr>
        <w:t>the following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D247ED">
        <w:rPr>
          <w:lang w:eastAsia="ko-KR"/>
        </w:rPr>
        <w:t>:</w:t>
      </w:r>
    </w:p>
    <w:p w14:paraId="1E0997CA" w14:textId="671E58AB" w:rsidR="00363547" w:rsidRDefault="00533CE7" w:rsidP="00363547">
      <w:pPr>
        <w:pStyle w:val="ListParagraph"/>
        <w:numPr>
          <w:ilvl w:val="0"/>
          <w:numId w:val="24"/>
        </w:numPr>
        <w:ind w:leftChars="0"/>
        <w:jc w:val="both"/>
        <w:rPr>
          <w:lang w:eastAsia="ko-KR"/>
        </w:rPr>
      </w:pPr>
      <w:r>
        <w:rPr>
          <w:lang w:eastAsia="ko-KR"/>
        </w:rPr>
        <w:t>506, 851, 1024, 1628, 16</w:t>
      </w:r>
      <w:r w:rsidR="001A3B1F">
        <w:rPr>
          <w:lang w:eastAsia="ko-KR"/>
        </w:rPr>
        <w:t>93, 1694, 1696, 2159,</w:t>
      </w:r>
      <w:r>
        <w:rPr>
          <w:lang w:eastAsia="ko-KR"/>
        </w:rPr>
        <w:t xml:space="preserve"> 2162, 2163, 2165, 2166</w:t>
      </w:r>
    </w:p>
    <w:p w14:paraId="15CEDE53" w14:textId="77777777" w:rsidR="00C3596F" w:rsidRDefault="00C3596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833"/>
        <w:gridCol w:w="2935"/>
        <w:gridCol w:w="2409"/>
        <w:gridCol w:w="3453"/>
      </w:tblGrid>
      <w:tr w:rsidR="0079373D" w:rsidRPr="001F620B" w14:paraId="6BA44136" w14:textId="77777777" w:rsidTr="000D3EB6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AC86F8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266AB81A" w14:textId="77777777" w:rsidR="0079373D" w:rsidRPr="0089199E" w:rsidRDefault="00877226" w:rsidP="001C78D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D70968" w14:paraId="4697166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2BE14F1C" w:rsidR="007046F5" w:rsidRPr="0089199E" w:rsidRDefault="00F62BD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506</w:t>
            </w:r>
          </w:p>
        </w:tc>
        <w:tc>
          <w:tcPr>
            <w:tcW w:w="931" w:type="dxa"/>
            <w:shd w:val="clear" w:color="auto" w:fill="auto"/>
          </w:tcPr>
          <w:p w14:paraId="7C574C89" w14:textId="77777777" w:rsidR="00D94F34" w:rsidRPr="0089199E" w:rsidRDefault="00D94F34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26.3.12.4.4</w:t>
            </w:r>
          </w:p>
          <w:p w14:paraId="5A30CE3D" w14:textId="4D9AC70B" w:rsidR="007046F5" w:rsidRPr="0089199E" w:rsidRDefault="007046F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1D64E59C" w14:textId="3E68F49F" w:rsidR="007046F5" w:rsidRPr="0089199E" w:rsidRDefault="00D94F3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157,5</w:t>
            </w:r>
          </w:p>
        </w:tc>
        <w:tc>
          <w:tcPr>
            <w:tcW w:w="2935" w:type="dxa"/>
            <w:shd w:val="clear" w:color="auto" w:fill="auto"/>
          </w:tcPr>
          <w:p w14:paraId="5CB61100" w14:textId="77777777" w:rsidR="00745D18" w:rsidRPr="0089199E" w:rsidRDefault="00745D18" w:rsidP="00745D1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UL power control for UL MU-MIMO content is missing. Add content</w:t>
            </w:r>
          </w:p>
          <w:p w14:paraId="6A396B44" w14:textId="285703C8" w:rsidR="00AA30B7" w:rsidRPr="0089199E" w:rsidRDefault="00AA30B7" w:rsidP="00AA30B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C95748" w14:textId="3801978E" w:rsidR="007046F5" w:rsidRPr="0089199E" w:rsidRDefault="007046F5" w:rsidP="00AA30B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45479801" w14:textId="77777777" w:rsidR="00745D18" w:rsidRPr="0089199E" w:rsidRDefault="00745D18" w:rsidP="00745D1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as commented</w:t>
            </w:r>
          </w:p>
          <w:p w14:paraId="4126352E" w14:textId="524CF203" w:rsidR="007046F5" w:rsidRPr="0089199E" w:rsidRDefault="007046F5" w:rsidP="00745D18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8922187" w14:textId="1016660A" w:rsidR="007257AC" w:rsidRPr="0089199E" w:rsidRDefault="00FB3889" w:rsidP="00ED4C68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300E270C" w14:textId="77777777" w:rsidR="00185806" w:rsidRPr="0089199E" w:rsidRDefault="00185806" w:rsidP="00ED4C68">
            <w:pPr>
              <w:rPr>
                <w:color w:val="000000" w:themeColor="text1"/>
                <w:sz w:val="20"/>
                <w:lang w:val="en-US"/>
              </w:rPr>
            </w:pPr>
          </w:p>
          <w:p w14:paraId="71D2FF3F" w14:textId="7C34C404" w:rsidR="00185806" w:rsidRPr="0089199E" w:rsidRDefault="000B46E3" w:rsidP="000A3FDA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</w:rPr>
              <w:t>Resolution already presented in</w:t>
            </w:r>
            <w:r w:rsidR="00185806" w:rsidRPr="0089199E">
              <w:rPr>
                <w:color w:val="000000" w:themeColor="text1"/>
                <w:sz w:val="20"/>
              </w:rPr>
              <w:t xml:space="preserve"> IEEE 802.11-16/</w:t>
            </w:r>
            <w:r w:rsidRPr="0089199E">
              <w:rPr>
                <w:color w:val="000000" w:themeColor="text1"/>
                <w:sz w:val="20"/>
              </w:rPr>
              <w:t>0775</w:t>
            </w:r>
            <w:r w:rsidR="00A87D23" w:rsidRPr="0089199E">
              <w:rPr>
                <w:color w:val="000000" w:themeColor="text1"/>
                <w:sz w:val="20"/>
              </w:rPr>
              <w:t>r2</w:t>
            </w:r>
          </w:p>
        </w:tc>
      </w:tr>
      <w:tr w:rsidR="003D3618" w:rsidRPr="00D70968" w14:paraId="00B0928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5C2F967" w14:textId="0FD8217E" w:rsidR="003D3618" w:rsidRPr="0089199E" w:rsidRDefault="00777D71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851</w:t>
            </w:r>
          </w:p>
        </w:tc>
        <w:tc>
          <w:tcPr>
            <w:tcW w:w="931" w:type="dxa"/>
            <w:shd w:val="clear" w:color="auto" w:fill="auto"/>
          </w:tcPr>
          <w:p w14:paraId="73E69A97" w14:textId="24B149EF" w:rsidR="003D3618" w:rsidRPr="0089199E" w:rsidRDefault="00777D71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70C57934" w14:textId="05F06402" w:rsidR="003D3618" w:rsidRPr="0089199E" w:rsidRDefault="00777D71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155,29</w:t>
            </w:r>
          </w:p>
        </w:tc>
        <w:tc>
          <w:tcPr>
            <w:tcW w:w="2935" w:type="dxa"/>
            <w:shd w:val="clear" w:color="auto" w:fill="auto"/>
          </w:tcPr>
          <w:p w14:paraId="264C0F59" w14:textId="77777777" w:rsidR="00954FEA" w:rsidRPr="0089199E" w:rsidRDefault="00954FEA" w:rsidP="00954FE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Some structure and contents (BW size, Ng,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etc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) for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beamforming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feedback have been decided. We can fill out this subsection.</w:t>
            </w:r>
          </w:p>
          <w:p w14:paraId="62C7C4BD" w14:textId="77777777" w:rsidR="003D3618" w:rsidRPr="0089199E" w:rsidRDefault="003D3618" w:rsidP="00954FE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E98CAF" w14:textId="77777777" w:rsidR="00954FEA" w:rsidRPr="0089199E" w:rsidRDefault="00954FEA" w:rsidP="00954FE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Propose to update this subsection.</w:t>
            </w:r>
          </w:p>
          <w:p w14:paraId="24D36273" w14:textId="77777777" w:rsidR="003D3618" w:rsidRPr="0089199E" w:rsidRDefault="003D3618" w:rsidP="00954FE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CD1FC22" w14:textId="2591DDF7" w:rsidR="001332AF" w:rsidRPr="0089199E" w:rsidRDefault="00954FEA" w:rsidP="001332AF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7EC298DD" w14:textId="77777777" w:rsidR="001332AF" w:rsidRPr="0089199E" w:rsidRDefault="001332AF" w:rsidP="001332AF">
            <w:pPr>
              <w:rPr>
                <w:color w:val="000000" w:themeColor="text1"/>
                <w:sz w:val="20"/>
                <w:lang w:val="en-US"/>
              </w:rPr>
            </w:pPr>
          </w:p>
          <w:p w14:paraId="5C749CCF" w14:textId="2D2AD8A9" w:rsidR="00CF101E" w:rsidRPr="0089199E" w:rsidRDefault="00A40588" w:rsidP="001332AF">
            <w:pPr>
              <w:rPr>
                <w:color w:val="000000" w:themeColor="text1"/>
                <w:sz w:val="20"/>
              </w:rPr>
            </w:pPr>
            <w:r w:rsidRPr="0089199E">
              <w:rPr>
                <w:color w:val="000000" w:themeColor="text1"/>
                <w:sz w:val="20"/>
              </w:rPr>
              <w:t>Resolution already presented in IEEE 802.11-16/0836r1</w:t>
            </w:r>
          </w:p>
        </w:tc>
      </w:tr>
      <w:tr w:rsidR="00AE6BF5" w:rsidRPr="00D70968" w14:paraId="384E94F2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01E3293B" w14:textId="195547D6" w:rsidR="00AE6BF5" w:rsidRPr="0089199E" w:rsidRDefault="004E11A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1024</w:t>
            </w:r>
          </w:p>
        </w:tc>
        <w:tc>
          <w:tcPr>
            <w:tcW w:w="931" w:type="dxa"/>
            <w:shd w:val="clear" w:color="auto" w:fill="auto"/>
          </w:tcPr>
          <w:p w14:paraId="02B17E73" w14:textId="1CF091BA" w:rsidR="00AE6BF5" w:rsidRPr="0089199E" w:rsidRDefault="004E11A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26.3.12.4.4</w:t>
            </w:r>
          </w:p>
        </w:tc>
        <w:tc>
          <w:tcPr>
            <w:tcW w:w="833" w:type="dxa"/>
            <w:shd w:val="clear" w:color="auto" w:fill="auto"/>
          </w:tcPr>
          <w:p w14:paraId="6E4CB63A" w14:textId="44F21AF6" w:rsidR="00AE6BF5" w:rsidRPr="0089199E" w:rsidRDefault="004E11A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157,7</w:t>
            </w:r>
          </w:p>
        </w:tc>
        <w:tc>
          <w:tcPr>
            <w:tcW w:w="2935" w:type="dxa"/>
            <w:shd w:val="clear" w:color="auto" w:fill="auto"/>
          </w:tcPr>
          <w:p w14:paraId="767C2D7E" w14:textId="77777777" w:rsidR="00F84407" w:rsidRPr="0089199E" w:rsidRDefault="00F84407" w:rsidP="00F84407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Power control rules for UL MU-MIMO is</w:t>
            </w:r>
            <w:proofErr w:type="gram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missing.</w:t>
            </w:r>
          </w:p>
          <w:p w14:paraId="0FF7C59B" w14:textId="77777777" w:rsidR="00AE6BF5" w:rsidRPr="0089199E" w:rsidRDefault="00AE6BF5" w:rsidP="00B7704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E905EAC" w14:textId="77777777" w:rsidR="00F84407" w:rsidRPr="0089199E" w:rsidRDefault="00F84407" w:rsidP="00F8440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There </w:t>
            </w:r>
            <w:proofErr w:type="gram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are some language</w:t>
            </w:r>
            <w:proofErr w:type="gram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talking about the power control related requirements to non-AP STA in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subclause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26.3.12.4.6 (Requirements for STAs transmitting HE trigger-based PPDUs). It might be a good idea to relocate some part of it to the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subclause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26.3.12.4.4. Also, define a rule to determine absolute transmit power for UL MU-MIMO transmissions.</w:t>
            </w:r>
          </w:p>
          <w:p w14:paraId="2F6484C8" w14:textId="77777777" w:rsidR="00AE6BF5" w:rsidRPr="0089199E" w:rsidRDefault="00AE6BF5" w:rsidP="00F8440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DC71A5C" w14:textId="77777777" w:rsidR="00F84407" w:rsidRPr="0089199E" w:rsidRDefault="00F84407" w:rsidP="00F84407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2A4AE78E" w14:textId="77777777" w:rsidR="00F84407" w:rsidRPr="0089199E" w:rsidRDefault="00F84407" w:rsidP="00F84407">
            <w:pPr>
              <w:rPr>
                <w:color w:val="000000" w:themeColor="text1"/>
                <w:sz w:val="20"/>
                <w:lang w:val="en-US"/>
              </w:rPr>
            </w:pPr>
          </w:p>
          <w:p w14:paraId="3E46AC59" w14:textId="16A20BE7" w:rsidR="00AE6BF5" w:rsidRPr="0089199E" w:rsidRDefault="00F84407" w:rsidP="00F84407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</w:rPr>
              <w:t>Resolution already presented in IEEE 802.11-16/0775r2</w:t>
            </w:r>
          </w:p>
        </w:tc>
      </w:tr>
      <w:tr w:rsidR="00717CB6" w:rsidRPr="00D70968" w14:paraId="4147DBAE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E7369B8" w14:textId="7CC38650" w:rsidR="00717CB6" w:rsidRPr="0089199E" w:rsidRDefault="00717CB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1628</w:t>
            </w:r>
          </w:p>
        </w:tc>
        <w:tc>
          <w:tcPr>
            <w:tcW w:w="931" w:type="dxa"/>
            <w:shd w:val="clear" w:color="auto" w:fill="auto"/>
          </w:tcPr>
          <w:p w14:paraId="1CAB7C55" w14:textId="74049EAD" w:rsidR="00717CB6" w:rsidRPr="0089199E" w:rsidRDefault="00717CB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79CD7D1A" w14:textId="7048372D" w:rsidR="00717CB6" w:rsidRPr="0089199E" w:rsidRDefault="00717CB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138,46</w:t>
            </w:r>
          </w:p>
        </w:tc>
        <w:tc>
          <w:tcPr>
            <w:tcW w:w="2935" w:type="dxa"/>
            <w:shd w:val="clear" w:color="auto" w:fill="auto"/>
          </w:tcPr>
          <w:p w14:paraId="4A3F99B7" w14:textId="77777777" w:rsidR="00682D2F" w:rsidRPr="0089199E" w:rsidRDefault="00682D2F" w:rsidP="00682D2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What is the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argmax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operator?</w:t>
            </w:r>
          </w:p>
          <w:p w14:paraId="5B453F70" w14:textId="77777777" w:rsidR="00717CB6" w:rsidRPr="0089199E" w:rsidRDefault="00717CB6" w:rsidP="00682D2F">
            <w:pPr>
              <w:ind w:firstLine="72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EEF7464" w14:textId="77777777" w:rsidR="00682D2F" w:rsidRPr="0089199E" w:rsidRDefault="00682D2F" w:rsidP="00682D2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Define the operator</w:t>
            </w:r>
          </w:p>
          <w:p w14:paraId="0A9F823C" w14:textId="77777777" w:rsidR="00717CB6" w:rsidRPr="0089199E" w:rsidRDefault="00717CB6" w:rsidP="00F8440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350FCB7" w14:textId="77777777" w:rsidR="00717CB6" w:rsidRPr="0089199E" w:rsidRDefault="00682D2F" w:rsidP="00F84407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2B89C7EB" w14:textId="77777777" w:rsidR="00682D2F" w:rsidRPr="0089199E" w:rsidRDefault="00682D2F" w:rsidP="00F84407">
            <w:pPr>
              <w:rPr>
                <w:color w:val="000000" w:themeColor="text1"/>
                <w:sz w:val="20"/>
                <w:lang w:val="en-US"/>
              </w:rPr>
            </w:pPr>
          </w:p>
          <w:p w14:paraId="2453E368" w14:textId="7264E5EF" w:rsidR="00682D2F" w:rsidRPr="0089199E" w:rsidRDefault="00682D2F" w:rsidP="00583EF2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89199E">
              <w:rPr>
                <w:color w:val="000000" w:themeColor="text1"/>
                <w:sz w:val="20"/>
                <w:lang w:val="en-US"/>
              </w:rPr>
              <w:t>Arg</w:t>
            </w:r>
            <w:proofErr w:type="spellEnd"/>
            <w:r w:rsidRPr="0089199E">
              <w:rPr>
                <w:color w:val="000000" w:themeColor="text1"/>
                <w:sz w:val="20"/>
                <w:lang w:val="en-US"/>
              </w:rPr>
              <w:t xml:space="preserve"> max is a standard mathematical operator, denoting the set of all points</w:t>
            </w:r>
            <w:r w:rsidR="006F5BF7" w:rsidRPr="0089199E">
              <w:rPr>
                <w:color w:val="000000" w:themeColor="text1"/>
                <w:sz w:val="20"/>
                <w:lang w:val="en-US"/>
              </w:rPr>
              <w:t xml:space="preserve"> in the domain of a function at which the</w:t>
            </w:r>
            <w:r w:rsidRPr="0089199E">
              <w:rPr>
                <w:color w:val="000000" w:themeColor="text1"/>
                <w:sz w:val="20"/>
                <w:lang w:val="en-US"/>
              </w:rPr>
              <w:t xml:space="preserve"> function </w:t>
            </w:r>
            <w:r w:rsidR="00583EF2" w:rsidRPr="0089199E">
              <w:rPr>
                <w:color w:val="000000" w:themeColor="text1"/>
                <w:sz w:val="20"/>
                <w:lang w:val="en-US"/>
              </w:rPr>
              <w:t>takes on its</w:t>
            </w:r>
            <w:r w:rsidRPr="0089199E">
              <w:rPr>
                <w:color w:val="000000" w:themeColor="text1"/>
                <w:sz w:val="20"/>
                <w:lang w:val="en-US"/>
              </w:rPr>
              <w:t xml:space="preserve"> maximum value</w:t>
            </w:r>
            <w:r w:rsidR="005016AF">
              <w:rPr>
                <w:color w:val="000000" w:themeColor="text1"/>
                <w:sz w:val="20"/>
                <w:lang w:val="en-US"/>
              </w:rPr>
              <w:t>. Not necessary to define it</w:t>
            </w:r>
          </w:p>
        </w:tc>
      </w:tr>
      <w:tr w:rsidR="003F53FF" w:rsidRPr="00D70968" w14:paraId="72BE71C8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0A9BF5B" w14:textId="0F1FFEF8" w:rsidR="003F53FF" w:rsidRPr="0089199E" w:rsidRDefault="003F53F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1693</w:t>
            </w:r>
          </w:p>
        </w:tc>
        <w:tc>
          <w:tcPr>
            <w:tcW w:w="931" w:type="dxa"/>
            <w:shd w:val="clear" w:color="auto" w:fill="auto"/>
          </w:tcPr>
          <w:p w14:paraId="5B1EBD94" w14:textId="1256BE65" w:rsidR="003F53FF" w:rsidRPr="0089199E" w:rsidRDefault="00AD750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</w:t>
            </w:r>
            <w:r w:rsidR="003F53FF" w:rsidRPr="0089199E">
              <w:rPr>
                <w:color w:val="000000" w:themeColor="text1"/>
                <w:sz w:val="20"/>
                <w:lang w:val="en-US"/>
              </w:rPr>
              <w:t>.4.3</w:t>
            </w:r>
          </w:p>
        </w:tc>
        <w:tc>
          <w:tcPr>
            <w:tcW w:w="833" w:type="dxa"/>
            <w:shd w:val="clear" w:color="auto" w:fill="auto"/>
          </w:tcPr>
          <w:p w14:paraId="455BC775" w14:textId="07CF36A4" w:rsidR="003F53FF" w:rsidRPr="0089199E" w:rsidRDefault="003F53F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138,46</w:t>
            </w:r>
          </w:p>
        </w:tc>
        <w:tc>
          <w:tcPr>
            <w:tcW w:w="2935" w:type="dxa"/>
            <w:shd w:val="clear" w:color="auto" w:fill="auto"/>
          </w:tcPr>
          <w:p w14:paraId="54B49F57" w14:textId="77777777" w:rsidR="003F53FF" w:rsidRPr="0089199E" w:rsidRDefault="003F53FF" w:rsidP="002B06F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No details on Uplink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Mulit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>-user power control</w:t>
            </w:r>
          </w:p>
          <w:p w14:paraId="6CFFB489" w14:textId="77777777" w:rsidR="003F53FF" w:rsidRPr="0089199E" w:rsidRDefault="003F53FF" w:rsidP="002B06F5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9E0A145" w14:textId="77777777" w:rsidR="003F53FF" w:rsidRPr="0089199E" w:rsidRDefault="003F53FF" w:rsidP="002B06F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Update draft to reflect March agreements</w:t>
            </w:r>
          </w:p>
          <w:p w14:paraId="28BDCE3A" w14:textId="77777777" w:rsidR="003F53FF" w:rsidRPr="0089199E" w:rsidRDefault="003F53FF" w:rsidP="00682D2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F8FC340" w14:textId="77777777" w:rsidR="003F53FF" w:rsidRPr="0089199E" w:rsidRDefault="003F53FF" w:rsidP="00D2413A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49427A71" w14:textId="77777777" w:rsidR="003F53FF" w:rsidRPr="0089199E" w:rsidRDefault="003F53FF" w:rsidP="00D2413A">
            <w:pPr>
              <w:rPr>
                <w:color w:val="000000" w:themeColor="text1"/>
                <w:sz w:val="20"/>
                <w:lang w:val="en-US"/>
              </w:rPr>
            </w:pPr>
          </w:p>
          <w:p w14:paraId="149D5479" w14:textId="16601533" w:rsidR="003F53FF" w:rsidRPr="0089199E" w:rsidRDefault="003F53FF" w:rsidP="00F84407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</w:rPr>
              <w:t>Resolution already presented in IEEE 802.11-16/0775r2</w:t>
            </w:r>
          </w:p>
        </w:tc>
      </w:tr>
      <w:tr w:rsidR="00AD7502" w:rsidRPr="00D70968" w14:paraId="7B1F5BF0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3BF08E3D" w14:textId="3AE9DEBE" w:rsidR="00AD7502" w:rsidRPr="0089199E" w:rsidRDefault="006D5CD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1694</w:t>
            </w:r>
          </w:p>
        </w:tc>
        <w:tc>
          <w:tcPr>
            <w:tcW w:w="931" w:type="dxa"/>
            <w:shd w:val="clear" w:color="auto" w:fill="auto"/>
          </w:tcPr>
          <w:p w14:paraId="168D9341" w14:textId="3912E95A" w:rsidR="00AD7502" w:rsidRPr="0089199E" w:rsidRDefault="006D5CD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26.3.12.4.4</w:t>
            </w:r>
          </w:p>
        </w:tc>
        <w:tc>
          <w:tcPr>
            <w:tcW w:w="833" w:type="dxa"/>
            <w:shd w:val="clear" w:color="auto" w:fill="auto"/>
          </w:tcPr>
          <w:p w14:paraId="5056D6F7" w14:textId="69E0D467" w:rsidR="00AD7502" w:rsidRPr="0089199E" w:rsidRDefault="009D7FD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157,7</w:t>
            </w:r>
          </w:p>
        </w:tc>
        <w:tc>
          <w:tcPr>
            <w:tcW w:w="2935" w:type="dxa"/>
            <w:shd w:val="clear" w:color="auto" w:fill="auto"/>
          </w:tcPr>
          <w:p w14:paraId="598BD07D" w14:textId="77777777" w:rsidR="0057032B" w:rsidRPr="0089199E" w:rsidRDefault="0057032B" w:rsidP="0057032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No details on Uplink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Mulit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>-user power control</w:t>
            </w:r>
          </w:p>
          <w:p w14:paraId="2E819DF8" w14:textId="77777777" w:rsidR="00AD7502" w:rsidRPr="0089199E" w:rsidRDefault="00AD7502" w:rsidP="002B06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3B9C72E" w14:textId="77777777" w:rsidR="0057032B" w:rsidRPr="0089199E" w:rsidRDefault="0057032B" w:rsidP="0057032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No details on Uplink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Mulit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>-user power control</w:t>
            </w:r>
          </w:p>
          <w:p w14:paraId="3D95FD93" w14:textId="77777777" w:rsidR="00AD7502" w:rsidRPr="0089199E" w:rsidRDefault="00AD7502" w:rsidP="002B06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1EB1C28" w14:textId="77777777" w:rsidR="00D160FB" w:rsidRPr="0089199E" w:rsidRDefault="00D160FB" w:rsidP="00D160FB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13A4257E" w14:textId="77777777" w:rsidR="00D160FB" w:rsidRPr="0089199E" w:rsidRDefault="00D160FB" w:rsidP="00D160FB">
            <w:pPr>
              <w:rPr>
                <w:color w:val="000000" w:themeColor="text1"/>
                <w:sz w:val="20"/>
                <w:lang w:val="en-US"/>
              </w:rPr>
            </w:pPr>
          </w:p>
          <w:p w14:paraId="3E2DB902" w14:textId="1B3F0906" w:rsidR="00AD7502" w:rsidRPr="0089199E" w:rsidRDefault="00D160FB" w:rsidP="00D160FB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</w:rPr>
              <w:t>Resolution already presented in IEEE 802.11-16/0775r2</w:t>
            </w:r>
          </w:p>
        </w:tc>
      </w:tr>
      <w:tr w:rsidR="00F4140F" w:rsidRPr="00D70968" w14:paraId="4ACF3CEC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1A083BA" w14:textId="0B61139D" w:rsidR="00F4140F" w:rsidRPr="0089199E" w:rsidRDefault="00F4140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1696</w:t>
            </w:r>
          </w:p>
        </w:tc>
        <w:tc>
          <w:tcPr>
            <w:tcW w:w="931" w:type="dxa"/>
            <w:shd w:val="clear" w:color="auto" w:fill="auto"/>
          </w:tcPr>
          <w:p w14:paraId="25EA416D" w14:textId="552CE488" w:rsidR="00F4140F" w:rsidRPr="0089199E" w:rsidRDefault="004959D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</w:t>
            </w:r>
            <w:r w:rsidRPr="0089199E">
              <w:rPr>
                <w:color w:val="000000" w:themeColor="text1"/>
                <w:sz w:val="20"/>
                <w:lang w:val="en-US"/>
              </w:rPr>
              <w:lastRenderedPageBreak/>
              <w:t>3.2</w:t>
            </w:r>
          </w:p>
        </w:tc>
        <w:tc>
          <w:tcPr>
            <w:tcW w:w="833" w:type="dxa"/>
            <w:shd w:val="clear" w:color="auto" w:fill="auto"/>
          </w:tcPr>
          <w:p w14:paraId="26DCB7AF" w14:textId="36481F81" w:rsidR="00F4140F" w:rsidRPr="0089199E" w:rsidRDefault="004959D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lastRenderedPageBreak/>
              <w:t>155,27</w:t>
            </w:r>
          </w:p>
        </w:tc>
        <w:tc>
          <w:tcPr>
            <w:tcW w:w="2935" w:type="dxa"/>
            <w:shd w:val="clear" w:color="auto" w:fill="auto"/>
          </w:tcPr>
          <w:p w14:paraId="1F2B35CB" w14:textId="77777777" w:rsidR="0012584E" w:rsidRPr="0089199E" w:rsidRDefault="0012584E" w:rsidP="0012584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The feedback report is TBD</w:t>
            </w:r>
          </w:p>
          <w:p w14:paraId="7C7F7A2E" w14:textId="77777777" w:rsidR="00F4140F" w:rsidRPr="0089199E" w:rsidRDefault="00F4140F" w:rsidP="0057032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A802FDE" w14:textId="77777777" w:rsidR="0012584E" w:rsidRPr="0089199E" w:rsidRDefault="0012584E" w:rsidP="0012584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Update draft to reflect 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lastRenderedPageBreak/>
              <w:t>March agreements</w:t>
            </w:r>
          </w:p>
          <w:p w14:paraId="417F2D19" w14:textId="77777777" w:rsidR="00F4140F" w:rsidRPr="0089199E" w:rsidRDefault="00F4140F" w:rsidP="0057032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8C76D66" w14:textId="77777777" w:rsidR="00E8072E" w:rsidRPr="0089199E" w:rsidRDefault="00E8072E" w:rsidP="00E8072E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lastRenderedPageBreak/>
              <w:t>Rejected</w:t>
            </w:r>
          </w:p>
          <w:p w14:paraId="25BCB813" w14:textId="77777777" w:rsidR="00E8072E" w:rsidRPr="0089199E" w:rsidRDefault="00E8072E" w:rsidP="00E8072E">
            <w:pPr>
              <w:rPr>
                <w:color w:val="000000" w:themeColor="text1"/>
                <w:sz w:val="20"/>
                <w:lang w:val="en-US"/>
              </w:rPr>
            </w:pPr>
          </w:p>
          <w:p w14:paraId="46F1F19F" w14:textId="53EE7875" w:rsidR="00F4140F" w:rsidRPr="0089199E" w:rsidRDefault="00E8072E" w:rsidP="00E8072E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</w:rPr>
              <w:t>Resolution already presented in IEEE 802.11-16/0836r1</w:t>
            </w:r>
          </w:p>
        </w:tc>
      </w:tr>
      <w:tr w:rsidR="0079287B" w:rsidRPr="00D70968" w14:paraId="6761EAB0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03236046" w14:textId="53F5C43F" w:rsidR="0079287B" w:rsidRPr="0089199E" w:rsidRDefault="008E02F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lastRenderedPageBreak/>
              <w:t>2159</w:t>
            </w:r>
          </w:p>
        </w:tc>
        <w:tc>
          <w:tcPr>
            <w:tcW w:w="931" w:type="dxa"/>
            <w:shd w:val="clear" w:color="auto" w:fill="auto"/>
          </w:tcPr>
          <w:p w14:paraId="7F3121D6" w14:textId="167684E0" w:rsidR="0079287B" w:rsidRPr="0089199E" w:rsidRDefault="008E02F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1AEC08BB" w14:textId="5BD443A4" w:rsidR="0079287B" w:rsidRPr="0089199E" w:rsidRDefault="008E02F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173,29</w:t>
            </w:r>
          </w:p>
        </w:tc>
        <w:tc>
          <w:tcPr>
            <w:tcW w:w="2935" w:type="dxa"/>
            <w:shd w:val="clear" w:color="auto" w:fill="auto"/>
          </w:tcPr>
          <w:p w14:paraId="4713720F" w14:textId="77777777" w:rsidR="00135C74" w:rsidRPr="0089199E" w:rsidRDefault="00135C74" w:rsidP="00135C7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PHY Motion 145 was approved in Macau meeting, but no corresponding spec text is present in the draft</w:t>
            </w:r>
          </w:p>
          <w:p w14:paraId="6C17AD3F" w14:textId="77777777" w:rsidR="0079287B" w:rsidRPr="0089199E" w:rsidRDefault="0079287B" w:rsidP="001258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CB40EFE" w14:textId="77777777" w:rsidR="008D4D1C" w:rsidRPr="0089199E" w:rsidRDefault="008D4D1C" w:rsidP="008D4D1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Add description for the following motion: The tones used for channel feedback shall be a subset of the sets given below: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NDP bandwidth 20 MHz: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Ng = 4 -&gt; [-120:4:-4, 4:4:120] + edge(+/-2,+/-122)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Ng = 16 -&gt; [-116:16:-4, 4:16:116] + edge(+/-2,+/-122)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NDP bandwidth 40 MHz: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Ng = 4/16 -&gt; [-244:Ng:-4, 4:Ng:244]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NDP bandwidth 80 MHz: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Ng = 4/16 -&gt; [-500:Ng:-4, 4:Ng:500]</w:t>
            </w:r>
          </w:p>
          <w:p w14:paraId="635E3662" w14:textId="77777777" w:rsidR="0079287B" w:rsidRPr="0089199E" w:rsidRDefault="0079287B" w:rsidP="001258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BC974F3" w14:textId="77777777" w:rsidR="005F118D" w:rsidRPr="0089199E" w:rsidRDefault="005F118D" w:rsidP="005F118D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7A988AA8" w14:textId="77777777" w:rsidR="005F118D" w:rsidRPr="0089199E" w:rsidRDefault="005F118D" w:rsidP="005F118D">
            <w:pPr>
              <w:rPr>
                <w:color w:val="000000" w:themeColor="text1"/>
                <w:sz w:val="20"/>
                <w:lang w:val="en-US"/>
              </w:rPr>
            </w:pPr>
          </w:p>
          <w:p w14:paraId="3059280B" w14:textId="75A80187" w:rsidR="0079287B" w:rsidRPr="0089199E" w:rsidRDefault="005F118D" w:rsidP="005F118D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</w:rPr>
              <w:t>Resolution already presented in IEEE 802.11-16/0836r1 and 802.11-16/1097r1</w:t>
            </w:r>
          </w:p>
        </w:tc>
      </w:tr>
      <w:tr w:rsidR="00F701C0" w:rsidRPr="00D70968" w14:paraId="5D9CDE6C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ACDF2BF" w14:textId="396D0C4A" w:rsidR="00F701C0" w:rsidRPr="0089199E" w:rsidRDefault="00F701C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216</w:t>
            </w:r>
            <w:r w:rsidR="00F5758E" w:rsidRPr="0089199E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14:paraId="39E65909" w14:textId="6203A9EE" w:rsidR="00F701C0" w:rsidRPr="0089199E" w:rsidRDefault="00F701C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54F28B54" w14:textId="419AECBF" w:rsidR="00F701C0" w:rsidRPr="0089199E" w:rsidRDefault="00F701C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173, 29</w:t>
            </w:r>
          </w:p>
        </w:tc>
        <w:tc>
          <w:tcPr>
            <w:tcW w:w="2935" w:type="dxa"/>
            <w:shd w:val="clear" w:color="auto" w:fill="auto"/>
          </w:tcPr>
          <w:p w14:paraId="63498D25" w14:textId="77777777" w:rsidR="006161ED" w:rsidRPr="0089199E" w:rsidRDefault="006161ED" w:rsidP="006161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PHY Motion 148 was approved in Macau meeting, but no corresponding spec text is present in the draft</w:t>
            </w:r>
          </w:p>
          <w:p w14:paraId="77D80648" w14:textId="77777777" w:rsidR="00F701C0" w:rsidRPr="0089199E" w:rsidRDefault="00F701C0" w:rsidP="006161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9CB3287" w14:textId="77777777" w:rsidR="00D60DA1" w:rsidRPr="0089199E" w:rsidRDefault="00D60DA1" w:rsidP="00D60DA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AP can request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beamforming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feedback over partial BW which is less than the NDP BW. The indication of the feedback BW goes in NDPA</w:t>
            </w:r>
          </w:p>
          <w:p w14:paraId="3575E028" w14:textId="77777777" w:rsidR="00F701C0" w:rsidRPr="0089199E" w:rsidRDefault="00F701C0" w:rsidP="00D60DA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EBA82F7" w14:textId="77777777" w:rsidR="00F701C0" w:rsidRPr="0089199E" w:rsidRDefault="00F701C0" w:rsidP="00D2413A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443F0CEE" w14:textId="77777777" w:rsidR="00F701C0" w:rsidRPr="0089199E" w:rsidRDefault="00F701C0" w:rsidP="00D2413A">
            <w:pPr>
              <w:rPr>
                <w:color w:val="000000" w:themeColor="text1"/>
                <w:sz w:val="20"/>
                <w:lang w:val="en-US"/>
              </w:rPr>
            </w:pPr>
          </w:p>
          <w:p w14:paraId="06253CDF" w14:textId="7C98DD17" w:rsidR="00F701C0" w:rsidRPr="0089199E" w:rsidRDefault="00F701C0" w:rsidP="005F118D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</w:rPr>
              <w:t>Resolution already presented in IEEE 802.11-16/07</w:t>
            </w:r>
            <w:r w:rsidR="00335158" w:rsidRPr="0089199E">
              <w:rPr>
                <w:color w:val="000000" w:themeColor="text1"/>
                <w:sz w:val="20"/>
              </w:rPr>
              <w:t>73r2</w:t>
            </w:r>
          </w:p>
        </w:tc>
      </w:tr>
      <w:tr w:rsidR="00867FA2" w:rsidRPr="00D70968" w14:paraId="7DA9B7FB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79DE0813" w14:textId="73040D85" w:rsidR="00867FA2" w:rsidRPr="0089199E" w:rsidRDefault="00867FA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2163</w:t>
            </w:r>
          </w:p>
        </w:tc>
        <w:tc>
          <w:tcPr>
            <w:tcW w:w="931" w:type="dxa"/>
            <w:shd w:val="clear" w:color="auto" w:fill="auto"/>
          </w:tcPr>
          <w:p w14:paraId="55E8BC9C" w14:textId="7D879263" w:rsidR="00867FA2" w:rsidRPr="0089199E" w:rsidRDefault="00867FA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5C988250" w14:textId="3915ED14" w:rsidR="00867FA2" w:rsidRPr="0089199E" w:rsidRDefault="00EC1DF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173,29</w:t>
            </w:r>
          </w:p>
        </w:tc>
        <w:tc>
          <w:tcPr>
            <w:tcW w:w="2935" w:type="dxa"/>
            <w:shd w:val="clear" w:color="auto" w:fill="auto"/>
          </w:tcPr>
          <w:p w14:paraId="4CC25719" w14:textId="77777777" w:rsidR="00CC4629" w:rsidRPr="0089199E" w:rsidRDefault="00CC4629" w:rsidP="00CC462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PHY Motion 149 was approved in Macau meeting, but no corresponding spec text is present in the draft</w:t>
            </w:r>
          </w:p>
          <w:p w14:paraId="61CC2881" w14:textId="77777777" w:rsidR="00867FA2" w:rsidRPr="0089199E" w:rsidRDefault="00867FA2" w:rsidP="006161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BB4E228" w14:textId="77777777" w:rsidR="00A04242" w:rsidRPr="0089199E" w:rsidRDefault="00A04242" w:rsidP="00A0424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The granularity of channel feedback requested by the AP is a 26 tone RU. The AP signals start and end 26 tone RUs requested for feedback.</w:t>
            </w:r>
          </w:p>
          <w:p w14:paraId="703AB6D9" w14:textId="77777777" w:rsidR="00867FA2" w:rsidRPr="0089199E" w:rsidRDefault="00867FA2" w:rsidP="00D60DA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5551E20" w14:textId="21B65ACD" w:rsidR="00867FA2" w:rsidRPr="0089199E" w:rsidRDefault="000D2A5D" w:rsidP="00D2413A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5CFC6C7B" w14:textId="77777777" w:rsidR="00A04242" w:rsidRPr="0089199E" w:rsidRDefault="00A04242" w:rsidP="00D2413A">
            <w:pPr>
              <w:rPr>
                <w:color w:val="000000" w:themeColor="text1"/>
                <w:sz w:val="20"/>
                <w:lang w:val="en-US"/>
              </w:rPr>
            </w:pPr>
          </w:p>
          <w:p w14:paraId="2347C32F" w14:textId="13179E2B" w:rsidR="00833AAE" w:rsidRPr="0089199E" w:rsidRDefault="00833AAE" w:rsidP="00D2413A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</w:rPr>
              <w:t>Resolution already presented in IEEE 802.11-16/0773r2</w:t>
            </w:r>
          </w:p>
          <w:p w14:paraId="1785A8CE" w14:textId="77777777" w:rsidR="00A04242" w:rsidRPr="0089199E" w:rsidRDefault="00A04242" w:rsidP="00D2413A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1E2F2D" w:rsidRPr="00D70968" w14:paraId="51146092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B47C27C" w14:textId="32C4BCC1" w:rsidR="001E2F2D" w:rsidRPr="0089199E" w:rsidRDefault="00043894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2165</w:t>
            </w:r>
          </w:p>
        </w:tc>
        <w:tc>
          <w:tcPr>
            <w:tcW w:w="931" w:type="dxa"/>
            <w:shd w:val="clear" w:color="auto" w:fill="auto"/>
          </w:tcPr>
          <w:p w14:paraId="2AFCDFBF" w14:textId="408A0451" w:rsidR="001E2F2D" w:rsidRPr="0089199E" w:rsidRDefault="00043894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42206DEA" w14:textId="09D466DA" w:rsidR="001E2F2D" w:rsidRPr="0089199E" w:rsidRDefault="00043894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173, 29</w:t>
            </w:r>
          </w:p>
        </w:tc>
        <w:tc>
          <w:tcPr>
            <w:tcW w:w="2935" w:type="dxa"/>
            <w:shd w:val="clear" w:color="auto" w:fill="auto"/>
          </w:tcPr>
          <w:p w14:paraId="185FCC60" w14:textId="77777777" w:rsidR="001E2F2D" w:rsidRPr="0089199E" w:rsidRDefault="001E2F2D" w:rsidP="00AD038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PHY Motion 151 was approved in Macau meeting, but no corresponding spec text is present in the draft</w:t>
            </w:r>
          </w:p>
          <w:p w14:paraId="71258771" w14:textId="77777777" w:rsidR="001E2F2D" w:rsidRPr="0089199E" w:rsidRDefault="001E2F2D" w:rsidP="00AD03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0E21FD5" w14:textId="77777777" w:rsidR="00963FF1" w:rsidRPr="0089199E" w:rsidRDefault="00963FF1" w:rsidP="00963F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AP shall control the Ng, quantization, and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Nc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of the sounding FB in NDPA except in the special case of a NDPA 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addressed to a single STA which requests SU type feedback. In the aforementioned special case, the STA controls these quantities.</w:t>
            </w:r>
          </w:p>
          <w:p w14:paraId="47C9E74C" w14:textId="77777777" w:rsidR="001E2F2D" w:rsidRPr="0089199E" w:rsidRDefault="001E2F2D" w:rsidP="00AD03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6F700E1" w14:textId="77777777" w:rsidR="00660084" w:rsidRPr="0089199E" w:rsidRDefault="00660084" w:rsidP="00660084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lastRenderedPageBreak/>
              <w:t>Rejected</w:t>
            </w:r>
          </w:p>
          <w:p w14:paraId="3CE98152" w14:textId="77777777" w:rsidR="00660084" w:rsidRPr="0089199E" w:rsidRDefault="00660084" w:rsidP="00660084">
            <w:pPr>
              <w:rPr>
                <w:color w:val="000000" w:themeColor="text1"/>
                <w:sz w:val="20"/>
                <w:lang w:val="en-US"/>
              </w:rPr>
            </w:pPr>
          </w:p>
          <w:p w14:paraId="6512E880" w14:textId="77777777" w:rsidR="00660084" w:rsidRPr="0089199E" w:rsidRDefault="00660084" w:rsidP="00660084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</w:rPr>
              <w:t>Resolution already presented in IEEE 802.11-16/0773r2</w:t>
            </w:r>
          </w:p>
          <w:p w14:paraId="27BB2202" w14:textId="77777777" w:rsidR="001E2F2D" w:rsidRPr="0089199E" w:rsidRDefault="001E2F2D" w:rsidP="00AD0380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11284A" w:rsidRPr="00D70968" w14:paraId="68AEF2B7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5C355C7A" w14:textId="1AA23DF6" w:rsidR="0011284A" w:rsidRPr="0089199E" w:rsidRDefault="0011284A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lastRenderedPageBreak/>
              <w:t>2166</w:t>
            </w:r>
          </w:p>
        </w:tc>
        <w:tc>
          <w:tcPr>
            <w:tcW w:w="931" w:type="dxa"/>
            <w:shd w:val="clear" w:color="auto" w:fill="auto"/>
          </w:tcPr>
          <w:p w14:paraId="06298FF6" w14:textId="5D2FB3EC" w:rsidR="0011284A" w:rsidRPr="0089199E" w:rsidRDefault="0011284A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03848977" w14:textId="0A164F5C" w:rsidR="0011284A" w:rsidRPr="0089199E" w:rsidRDefault="0011284A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173,29</w:t>
            </w:r>
          </w:p>
        </w:tc>
        <w:tc>
          <w:tcPr>
            <w:tcW w:w="2935" w:type="dxa"/>
            <w:shd w:val="clear" w:color="auto" w:fill="auto"/>
          </w:tcPr>
          <w:p w14:paraId="13CCB4EA" w14:textId="77777777" w:rsidR="0011284A" w:rsidRPr="0089199E" w:rsidRDefault="0011284A" w:rsidP="0011284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PHY Motion 152 was approved in Macau meeting, but no corresponding spec text is present in the draft</w:t>
            </w:r>
          </w:p>
          <w:p w14:paraId="0E9A5D72" w14:textId="77777777" w:rsidR="0011284A" w:rsidRPr="0089199E" w:rsidRDefault="0011284A" w:rsidP="00AD03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2F8BA0D" w14:textId="77777777" w:rsidR="003C3A11" w:rsidRPr="0089199E" w:rsidRDefault="003C3A11" w:rsidP="003C3A1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A channel quality indicator only (CQI-only) feedback (exact metric TBD) will be supported by the sounding protocol in 11ax. The request for CQI-only feedback goes in NDPA.</w:t>
            </w:r>
          </w:p>
          <w:p w14:paraId="52FF8F44" w14:textId="77777777" w:rsidR="0011284A" w:rsidRPr="0089199E" w:rsidRDefault="0011284A" w:rsidP="00963F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7604C07" w14:textId="77777777" w:rsidR="00582A1B" w:rsidRPr="0089199E" w:rsidRDefault="00582A1B" w:rsidP="00582A1B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64516323" w14:textId="77777777" w:rsidR="00582A1B" w:rsidRPr="0089199E" w:rsidRDefault="00582A1B" w:rsidP="00582A1B">
            <w:pPr>
              <w:rPr>
                <w:color w:val="000000" w:themeColor="text1"/>
                <w:sz w:val="20"/>
                <w:lang w:val="en-US"/>
              </w:rPr>
            </w:pPr>
          </w:p>
          <w:p w14:paraId="21551134" w14:textId="77777777" w:rsidR="00582A1B" w:rsidRPr="0089199E" w:rsidRDefault="00582A1B" w:rsidP="00582A1B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</w:rPr>
              <w:t>Resolution already presented in IEEE 802.11-16/0773r2</w:t>
            </w:r>
          </w:p>
          <w:p w14:paraId="31280E07" w14:textId="77777777" w:rsidR="0011284A" w:rsidRPr="0089199E" w:rsidRDefault="0011284A" w:rsidP="00660084">
            <w:pPr>
              <w:rPr>
                <w:color w:val="000000" w:themeColor="text1"/>
                <w:sz w:val="20"/>
                <w:lang w:val="en-US"/>
              </w:rPr>
            </w:pPr>
          </w:p>
        </w:tc>
      </w:tr>
    </w:tbl>
    <w:p w14:paraId="1574658B" w14:textId="0D71ACBC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2D6832E7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sectPr w:rsidR="002C7F2A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011EC" w14:textId="77777777" w:rsidR="004973CC" w:rsidRDefault="004973CC">
      <w:r>
        <w:separator/>
      </w:r>
    </w:p>
  </w:endnote>
  <w:endnote w:type="continuationSeparator" w:id="0">
    <w:p w14:paraId="0502E47C" w14:textId="77777777" w:rsidR="004973CC" w:rsidRDefault="0049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4310B10C" w:rsidR="00B243B3" w:rsidRDefault="004973C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243B3">
      <w:t>Submission</w:t>
    </w:r>
    <w:r>
      <w:fldChar w:fldCharType="end"/>
    </w:r>
    <w:r w:rsidR="00B243B3">
      <w:tab/>
      <w:t xml:space="preserve">page </w:t>
    </w:r>
    <w:r w:rsidR="00B243B3">
      <w:fldChar w:fldCharType="begin"/>
    </w:r>
    <w:r w:rsidR="00B243B3">
      <w:instrText xml:space="preserve">page </w:instrText>
    </w:r>
    <w:r w:rsidR="00B243B3">
      <w:fldChar w:fldCharType="separate"/>
    </w:r>
    <w:r w:rsidR="00F13637">
      <w:rPr>
        <w:noProof/>
      </w:rPr>
      <w:t>1</w:t>
    </w:r>
    <w:r w:rsidR="00B243B3">
      <w:rPr>
        <w:noProof/>
      </w:rPr>
      <w:fldChar w:fldCharType="end"/>
    </w:r>
    <w:r w:rsidR="00B243B3">
      <w:tab/>
    </w:r>
    <w:r w:rsidR="00F21A8C">
      <w:rPr>
        <w:lang w:eastAsia="ko-KR"/>
      </w:rPr>
      <w:t>Sriram Venkateswaran, Broadcom</w:t>
    </w:r>
    <w:r w:rsidR="00F21A8C">
      <w:t xml:space="preserve"> </w:t>
    </w:r>
  </w:p>
  <w:p w14:paraId="68131EC6" w14:textId="77777777" w:rsidR="00B243B3" w:rsidRDefault="00B243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44CA9" w14:textId="77777777" w:rsidR="004973CC" w:rsidRDefault="004973CC">
      <w:r>
        <w:separator/>
      </w:r>
    </w:p>
  </w:footnote>
  <w:footnote w:type="continuationSeparator" w:id="0">
    <w:p w14:paraId="7CCAA3BA" w14:textId="77777777" w:rsidR="004973CC" w:rsidRDefault="00497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75DDF813" w:rsidR="00B243B3" w:rsidRDefault="005012F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B243B3">
      <w:rPr>
        <w:lang w:eastAsia="ko-KR"/>
      </w:rPr>
      <w:t xml:space="preserve"> 2016</w:t>
    </w:r>
    <w:r w:rsidR="00B243B3">
      <w:tab/>
    </w:r>
    <w:r w:rsidR="00B243B3">
      <w:tab/>
    </w:r>
    <w:r w:rsidR="00B243B3">
      <w:fldChar w:fldCharType="begin"/>
    </w:r>
    <w:r w:rsidR="00B243B3">
      <w:instrText xml:space="preserve"> TITLE  \* MERGEFORMAT </w:instrText>
    </w:r>
    <w:r w:rsidR="00B243B3">
      <w:fldChar w:fldCharType="end"/>
    </w:r>
    <w:r w:rsidR="004973CC">
      <w:fldChar w:fldCharType="begin"/>
    </w:r>
    <w:r w:rsidR="004973CC">
      <w:instrText xml:space="preserve"> TITLE  \* MERGEFORMAT </w:instrText>
    </w:r>
    <w:r w:rsidR="004973CC">
      <w:fldChar w:fldCharType="separate"/>
    </w:r>
    <w:r w:rsidR="00F13637">
      <w:t>doc.: IEEE 802.11-16/1169</w:t>
    </w:r>
    <w:r w:rsidR="00B243B3">
      <w:rPr>
        <w:lang w:eastAsia="ko-KR"/>
      </w:rPr>
      <w:t>r</w:t>
    </w:r>
    <w:r w:rsidR="004973CC">
      <w:rPr>
        <w:lang w:eastAsia="ko-KR"/>
      </w:rPr>
      <w:fldChar w:fldCharType="end"/>
    </w:r>
    <w:r w:rsidR="008A664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15"/>
  </w:num>
  <w:num w:numId="23">
    <w:abstractNumId w:val="18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2123"/>
    <w:rsid w:val="00053519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50DA"/>
    <w:rsid w:val="00066421"/>
    <w:rsid w:val="00066D81"/>
    <w:rsid w:val="0006732A"/>
    <w:rsid w:val="000676B1"/>
    <w:rsid w:val="00070ABB"/>
    <w:rsid w:val="00071971"/>
    <w:rsid w:val="00072533"/>
    <w:rsid w:val="00073838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671D"/>
    <w:rsid w:val="000A7680"/>
    <w:rsid w:val="000A7CD1"/>
    <w:rsid w:val="000B041A"/>
    <w:rsid w:val="000B083E"/>
    <w:rsid w:val="000B0DAF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A5D"/>
    <w:rsid w:val="000D2F1B"/>
    <w:rsid w:val="000D3EB6"/>
    <w:rsid w:val="000D4A8F"/>
    <w:rsid w:val="000D5EBD"/>
    <w:rsid w:val="000D674F"/>
    <w:rsid w:val="000E0494"/>
    <w:rsid w:val="000E1085"/>
    <w:rsid w:val="000E1C37"/>
    <w:rsid w:val="000E1D7B"/>
    <w:rsid w:val="000E4B82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84E"/>
    <w:rsid w:val="00125C8E"/>
    <w:rsid w:val="00126052"/>
    <w:rsid w:val="001274A8"/>
    <w:rsid w:val="001275D7"/>
    <w:rsid w:val="00127723"/>
    <w:rsid w:val="00130101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B92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2D8C"/>
    <w:rsid w:val="001A3B1F"/>
    <w:rsid w:val="001A5FEF"/>
    <w:rsid w:val="001A77FD"/>
    <w:rsid w:val="001A783E"/>
    <w:rsid w:val="001B0001"/>
    <w:rsid w:val="001B05CC"/>
    <w:rsid w:val="001B252D"/>
    <w:rsid w:val="001B2904"/>
    <w:rsid w:val="001B63BC"/>
    <w:rsid w:val="001B7137"/>
    <w:rsid w:val="001C2534"/>
    <w:rsid w:val="001C474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3330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2BAD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6F5"/>
    <w:rsid w:val="002B0983"/>
    <w:rsid w:val="002B5901"/>
    <w:rsid w:val="002B5973"/>
    <w:rsid w:val="002C271D"/>
    <w:rsid w:val="002C2A2B"/>
    <w:rsid w:val="002C49D8"/>
    <w:rsid w:val="002C6B4F"/>
    <w:rsid w:val="002C6CFB"/>
    <w:rsid w:val="002C6EA9"/>
    <w:rsid w:val="002C72E1"/>
    <w:rsid w:val="002C7F2A"/>
    <w:rsid w:val="002D001B"/>
    <w:rsid w:val="002D0B0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5158"/>
    <w:rsid w:val="00336F5F"/>
    <w:rsid w:val="00343554"/>
    <w:rsid w:val="003449F9"/>
    <w:rsid w:val="00344DA5"/>
    <w:rsid w:val="003451F9"/>
    <w:rsid w:val="00345650"/>
    <w:rsid w:val="0034581F"/>
    <w:rsid w:val="0034592B"/>
    <w:rsid w:val="0034623F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0C3"/>
    <w:rsid w:val="003B6329"/>
    <w:rsid w:val="003B64A5"/>
    <w:rsid w:val="003B6F60"/>
    <w:rsid w:val="003B76BD"/>
    <w:rsid w:val="003B783A"/>
    <w:rsid w:val="003C045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3FF"/>
    <w:rsid w:val="003F6B76"/>
    <w:rsid w:val="003F793B"/>
    <w:rsid w:val="004010D0"/>
    <w:rsid w:val="004014AE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7814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507E7"/>
    <w:rsid w:val="0045084E"/>
    <w:rsid w:val="00450CC0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377"/>
    <w:rsid w:val="00484651"/>
    <w:rsid w:val="00486EB3"/>
    <w:rsid w:val="00487778"/>
    <w:rsid w:val="00487AC3"/>
    <w:rsid w:val="004909D0"/>
    <w:rsid w:val="00491807"/>
    <w:rsid w:val="00491CAF"/>
    <w:rsid w:val="004921DA"/>
    <w:rsid w:val="00492A82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3CFE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B85"/>
    <w:rsid w:val="00565751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203C"/>
    <w:rsid w:val="005D2DE8"/>
    <w:rsid w:val="005D310A"/>
    <w:rsid w:val="005D33B5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FD8"/>
    <w:rsid w:val="005F4195"/>
    <w:rsid w:val="005F4742"/>
    <w:rsid w:val="005F4AD8"/>
    <w:rsid w:val="005F5ADA"/>
    <w:rsid w:val="005F63C4"/>
    <w:rsid w:val="005F695C"/>
    <w:rsid w:val="005F71B8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6879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737F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D043B"/>
    <w:rsid w:val="006D3377"/>
    <w:rsid w:val="006D3E5E"/>
    <w:rsid w:val="006D4C00"/>
    <w:rsid w:val="006D5362"/>
    <w:rsid w:val="006D585D"/>
    <w:rsid w:val="006D5CDE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5008"/>
    <w:rsid w:val="00745D1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4802"/>
    <w:rsid w:val="007755B1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287B"/>
    <w:rsid w:val="0079373D"/>
    <w:rsid w:val="00794BC4"/>
    <w:rsid w:val="00794F1E"/>
    <w:rsid w:val="0079538C"/>
    <w:rsid w:val="00795C50"/>
    <w:rsid w:val="00796869"/>
    <w:rsid w:val="007A098E"/>
    <w:rsid w:val="007A149D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34D5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2BD9"/>
    <w:rsid w:val="008532E6"/>
    <w:rsid w:val="00853FF2"/>
    <w:rsid w:val="0085417D"/>
    <w:rsid w:val="00855910"/>
    <w:rsid w:val="0085795D"/>
    <w:rsid w:val="00860543"/>
    <w:rsid w:val="00862936"/>
    <w:rsid w:val="0086745D"/>
    <w:rsid w:val="00867FA2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777BE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AFD"/>
    <w:rsid w:val="008A6642"/>
    <w:rsid w:val="008A6CD4"/>
    <w:rsid w:val="008A788A"/>
    <w:rsid w:val="008B0137"/>
    <w:rsid w:val="008B21A2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662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33D5"/>
    <w:rsid w:val="009256A7"/>
    <w:rsid w:val="009278D5"/>
    <w:rsid w:val="009278F9"/>
    <w:rsid w:val="00927FEB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4FEA"/>
    <w:rsid w:val="009554CA"/>
    <w:rsid w:val="00955A8E"/>
    <w:rsid w:val="0095758E"/>
    <w:rsid w:val="00957EA5"/>
    <w:rsid w:val="00960FA3"/>
    <w:rsid w:val="00961347"/>
    <w:rsid w:val="009621AD"/>
    <w:rsid w:val="00962377"/>
    <w:rsid w:val="00962886"/>
    <w:rsid w:val="00963FF1"/>
    <w:rsid w:val="00964681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144"/>
    <w:rsid w:val="009824DF"/>
    <w:rsid w:val="00982BC8"/>
    <w:rsid w:val="0098358E"/>
    <w:rsid w:val="0098405A"/>
    <w:rsid w:val="0098426F"/>
    <w:rsid w:val="00985460"/>
    <w:rsid w:val="009877D2"/>
    <w:rsid w:val="00987845"/>
    <w:rsid w:val="00991A93"/>
    <w:rsid w:val="009948C1"/>
    <w:rsid w:val="0099515C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2217"/>
    <w:rsid w:val="00A04242"/>
    <w:rsid w:val="00A049E2"/>
    <w:rsid w:val="00A06AE1"/>
    <w:rsid w:val="00A070C0"/>
    <w:rsid w:val="00A077D4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1F74"/>
    <w:rsid w:val="00A32A9C"/>
    <w:rsid w:val="00A3560F"/>
    <w:rsid w:val="00A358FF"/>
    <w:rsid w:val="00A35D4E"/>
    <w:rsid w:val="00A35DD1"/>
    <w:rsid w:val="00A36DC1"/>
    <w:rsid w:val="00A4016C"/>
    <w:rsid w:val="00A40588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E21"/>
    <w:rsid w:val="00A963A4"/>
    <w:rsid w:val="00A96569"/>
    <w:rsid w:val="00A96DCC"/>
    <w:rsid w:val="00A970B0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5D4E"/>
    <w:rsid w:val="00AC60C2"/>
    <w:rsid w:val="00AC76C6"/>
    <w:rsid w:val="00AD0380"/>
    <w:rsid w:val="00AD268D"/>
    <w:rsid w:val="00AD3749"/>
    <w:rsid w:val="00AD3F85"/>
    <w:rsid w:val="00AD584D"/>
    <w:rsid w:val="00AD6723"/>
    <w:rsid w:val="00AD6AE6"/>
    <w:rsid w:val="00AD7502"/>
    <w:rsid w:val="00AD7B8B"/>
    <w:rsid w:val="00AE6398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1003"/>
    <w:rsid w:val="00B51194"/>
    <w:rsid w:val="00B52374"/>
    <w:rsid w:val="00B5292B"/>
    <w:rsid w:val="00B5499F"/>
    <w:rsid w:val="00B54BCB"/>
    <w:rsid w:val="00B559AE"/>
    <w:rsid w:val="00B56B13"/>
    <w:rsid w:val="00B572F9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9CA"/>
    <w:rsid w:val="00B73C63"/>
    <w:rsid w:val="00B747A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4079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4441"/>
    <w:rsid w:val="00C66B2F"/>
    <w:rsid w:val="00C671C5"/>
    <w:rsid w:val="00C71EF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6EB0"/>
    <w:rsid w:val="00CB713D"/>
    <w:rsid w:val="00CB7A46"/>
    <w:rsid w:val="00CB7DD6"/>
    <w:rsid w:val="00CC0F15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D01D0E"/>
    <w:rsid w:val="00D020F4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4F34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49F"/>
    <w:rsid w:val="00DE0724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5568"/>
    <w:rsid w:val="00E46262"/>
    <w:rsid w:val="00E46D15"/>
    <w:rsid w:val="00E50086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2019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A0BB5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3E1B"/>
    <w:rsid w:val="00ED4AC5"/>
    <w:rsid w:val="00ED4C68"/>
    <w:rsid w:val="00ED5514"/>
    <w:rsid w:val="00ED5ADD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F18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400A1"/>
    <w:rsid w:val="00F4140F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60892"/>
    <w:rsid w:val="00F61E6F"/>
    <w:rsid w:val="00F62AFF"/>
    <w:rsid w:val="00F62BD0"/>
    <w:rsid w:val="00F62F51"/>
    <w:rsid w:val="00F653A1"/>
    <w:rsid w:val="00F659E1"/>
    <w:rsid w:val="00F668FF"/>
    <w:rsid w:val="00F670F7"/>
    <w:rsid w:val="00F701C0"/>
    <w:rsid w:val="00F71FAA"/>
    <w:rsid w:val="00F728FD"/>
    <w:rsid w:val="00F72DA6"/>
    <w:rsid w:val="00F73385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33F6-513E-44E5-977A-A06B7820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5223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384</cp:revision>
  <cp:lastPrinted>2010-05-04T03:47:00Z</cp:lastPrinted>
  <dcterms:created xsi:type="dcterms:W3CDTF">2016-06-29T01:13:00Z</dcterms:created>
  <dcterms:modified xsi:type="dcterms:W3CDTF">2016-09-11T20:54:00Z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