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2B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3569A2C4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4E99A8" w14:textId="69DCBB29" w:rsidR="00CA09B2" w:rsidRDefault="00A13B84" w:rsidP="00F6765D">
            <w:pPr>
              <w:pStyle w:val="T2"/>
            </w:pPr>
            <w:bookmarkStart w:id="0" w:name="_GoBack"/>
            <w:r w:rsidRPr="00A13B84">
              <w:t>Long Range Low Power (LRLP) Operation in 802.11: Use Cases and Functional Requirements: Guidelines for PAR Development</w:t>
            </w:r>
            <w:bookmarkEnd w:id="0"/>
          </w:p>
        </w:tc>
      </w:tr>
      <w:tr w:rsidR="00CA09B2" w14:paraId="05857FC7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095FFDD" w14:textId="2C620BA4" w:rsidR="00CA09B2" w:rsidRDefault="00CA09B2" w:rsidP="00E5501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F6765D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F6765D">
              <w:rPr>
                <w:b w:val="0"/>
                <w:sz w:val="20"/>
              </w:rPr>
              <w:t>1</w:t>
            </w:r>
            <w:r w:rsidR="00E55018">
              <w:rPr>
                <w:b w:val="0"/>
                <w:sz w:val="20"/>
              </w:rPr>
              <w:t>7</w:t>
            </w:r>
          </w:p>
        </w:tc>
      </w:tr>
      <w:tr w:rsidR="00CA09B2" w14:paraId="71BCFEE7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83BB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9396A8" w14:textId="77777777" w:rsidTr="00927169">
        <w:trPr>
          <w:jc w:val="center"/>
        </w:trPr>
        <w:tc>
          <w:tcPr>
            <w:tcW w:w="1336" w:type="dxa"/>
            <w:vAlign w:val="center"/>
          </w:tcPr>
          <w:p w14:paraId="7A8BE9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7EC23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DED8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4D3C7F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4FDF4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F641BB" w14:textId="77777777" w:rsidTr="00927169">
        <w:trPr>
          <w:jc w:val="center"/>
        </w:trPr>
        <w:tc>
          <w:tcPr>
            <w:tcW w:w="1336" w:type="dxa"/>
            <w:vAlign w:val="center"/>
          </w:tcPr>
          <w:p w14:paraId="620777D5" w14:textId="100440F0" w:rsidR="00CA09B2" w:rsidRDefault="00E550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Tim Godfrey</w:t>
            </w:r>
          </w:p>
        </w:tc>
        <w:tc>
          <w:tcPr>
            <w:tcW w:w="2064" w:type="dxa"/>
            <w:vAlign w:val="center"/>
          </w:tcPr>
          <w:p w14:paraId="538D072F" w14:textId="244CA481" w:rsidR="00CA09B2" w:rsidRDefault="00E550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EPRI</w:t>
            </w:r>
          </w:p>
        </w:tc>
        <w:tc>
          <w:tcPr>
            <w:tcW w:w="2085" w:type="dxa"/>
            <w:vAlign w:val="center"/>
          </w:tcPr>
          <w:p w14:paraId="645989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A0F88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0FB1F8E" w14:textId="434D7419" w:rsidR="00E55018" w:rsidRDefault="00E5501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6BAD31" wp14:editId="39543A20">
                  <wp:extent cx="926731" cy="198298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740" cy="21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9B2" w14:paraId="662D7FC8" w14:textId="77777777" w:rsidTr="00927169">
        <w:trPr>
          <w:jc w:val="center"/>
        </w:trPr>
        <w:tc>
          <w:tcPr>
            <w:tcW w:w="1336" w:type="dxa"/>
            <w:vAlign w:val="center"/>
          </w:tcPr>
          <w:p w14:paraId="6E44972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8675C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10444C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72462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9E6CC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8BFCAF" w14:textId="06891641" w:rsidR="00CA09B2" w:rsidRDefault="00483A3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D33832" wp14:editId="728229C3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3DC00" w14:textId="77777777" w:rsidR="00E00775" w:rsidRDefault="00E0077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9EE66B" w14:textId="5F6AC94E" w:rsidR="00E00775" w:rsidRDefault="00E00775" w:rsidP="00E55018">
                            <w:r>
                              <w:t xml:space="preserve">This document provides </w:t>
                            </w:r>
                            <w:r w:rsidR="00E55018">
                              <w:t>an initial document structure for the Long Range Low Power TIG report</w:t>
                            </w:r>
                          </w:p>
                          <w:p w14:paraId="70FA6385" w14:textId="77777777" w:rsidR="00E00775" w:rsidRDefault="00E0077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338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14:paraId="3723DC00" w14:textId="77777777" w:rsidR="00E00775" w:rsidRDefault="00E0077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9EE66B" w14:textId="5F6AC94E" w:rsidR="00E00775" w:rsidRDefault="00E00775" w:rsidP="00E55018">
                      <w:r>
                        <w:t xml:space="preserve">This document provides </w:t>
                      </w:r>
                      <w:r w:rsidR="00E55018">
                        <w:t>an initial document structure for the Long Range Low Power TIG report</w:t>
                      </w:r>
                    </w:p>
                    <w:p w14:paraId="70FA6385" w14:textId="77777777" w:rsidR="00E00775" w:rsidRDefault="00E0077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769CE64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4DB820E1" w14:textId="4AB8F7BA" w:rsidR="00950C85" w:rsidRDefault="00950C85" w:rsidP="00240B3B">
      <w:pPr>
        <w:jc w:val="both"/>
        <w:rPr>
          <w:lang w:val="en-US"/>
        </w:rPr>
      </w:pPr>
    </w:p>
    <w:p w14:paraId="28EF790D" w14:textId="35DA4E27" w:rsidR="008C714D" w:rsidRPr="00E55018" w:rsidRDefault="00AB7A81" w:rsidP="00E55018">
      <w:pPr>
        <w:numPr>
          <w:ilvl w:val="0"/>
          <w:numId w:val="13"/>
        </w:numPr>
        <w:jc w:val="both"/>
        <w:rPr>
          <w:lang w:val="en-US"/>
        </w:rPr>
      </w:pPr>
      <w:r>
        <w:rPr>
          <w:b/>
          <w:bCs/>
          <w:lang w:val="en-US"/>
        </w:rPr>
        <w:t>LRLP</w:t>
      </w:r>
      <w:r w:rsidR="00762809" w:rsidRPr="00E55018">
        <w:rPr>
          <w:b/>
          <w:bCs/>
          <w:lang w:val="en-US"/>
        </w:rPr>
        <w:t xml:space="preserve"> use cases</w:t>
      </w:r>
      <w:r>
        <w:rPr>
          <w:b/>
          <w:bCs/>
          <w:lang w:val="en-US"/>
        </w:rPr>
        <w:t xml:space="preserve"> and metrics</w:t>
      </w:r>
    </w:p>
    <w:p w14:paraId="0603C1B7" w14:textId="77777777" w:rsidR="008C714D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Smart Grid</w:t>
      </w:r>
    </w:p>
    <w:p w14:paraId="592B42B9" w14:textId="77777777" w:rsidR="008C714D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IoT</w:t>
      </w:r>
    </w:p>
    <w:p w14:paraId="19879252" w14:textId="3AAC5997" w:rsidR="00A77E72" w:rsidRDefault="00A77E72" w:rsidP="00A77E72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>Home Theater use case</w:t>
      </w:r>
    </w:p>
    <w:p w14:paraId="010512BC" w14:textId="6E9B7A6A" w:rsidR="00A77E72" w:rsidRDefault="00A77E72" w:rsidP="00A77E72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>Home Security use case</w:t>
      </w:r>
    </w:p>
    <w:p w14:paraId="00F5BE8B" w14:textId="11F5B372" w:rsidR="00A77E72" w:rsidRDefault="00A77E72" w:rsidP="00A77E72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>Indoor Device Control use case</w:t>
      </w:r>
    </w:p>
    <w:p w14:paraId="5A286672" w14:textId="20A6D38F" w:rsidR="00495F8C" w:rsidRDefault="00495F8C" w:rsidP="00495F8C">
      <w:pPr>
        <w:numPr>
          <w:ilvl w:val="1"/>
          <w:numId w:val="13"/>
        </w:numPr>
        <w:jc w:val="both"/>
        <w:rPr>
          <w:lang w:val="en-US"/>
        </w:rPr>
      </w:pPr>
      <w:r w:rsidRPr="00495F8C">
        <w:rPr>
          <w:lang w:val="en-US"/>
        </w:rPr>
        <w:t>Building Energy Management Systems (BEMS)</w:t>
      </w:r>
    </w:p>
    <w:p w14:paraId="025D5EFA" w14:textId="53114F9F" w:rsidR="00495F8C" w:rsidRPr="00761FB3" w:rsidRDefault="00495F8C" w:rsidP="00E55018">
      <w:pPr>
        <w:numPr>
          <w:ilvl w:val="1"/>
          <w:numId w:val="13"/>
        </w:numPr>
        <w:jc w:val="both"/>
        <w:rPr>
          <w:b/>
          <w:lang w:val="en-US"/>
        </w:rPr>
      </w:pPr>
      <w:r w:rsidRPr="00761FB3">
        <w:rPr>
          <w:b/>
          <w:lang w:val="en-US"/>
        </w:rPr>
        <w:t>Metrics</w:t>
      </w:r>
    </w:p>
    <w:p w14:paraId="2DF810D3" w14:textId="77777777" w:rsidR="00000000" w:rsidRPr="00495F8C" w:rsidRDefault="0051644F" w:rsidP="00495F8C">
      <w:pPr>
        <w:numPr>
          <w:ilvl w:val="2"/>
          <w:numId w:val="13"/>
        </w:numPr>
        <w:jc w:val="both"/>
        <w:rPr>
          <w:lang w:val="en-US"/>
        </w:rPr>
      </w:pPr>
      <w:r w:rsidRPr="00495F8C">
        <w:rPr>
          <w:b/>
          <w:bCs/>
          <w:lang w:val="en-US"/>
        </w:rPr>
        <w:t>Data transmis</w:t>
      </w:r>
      <w:r w:rsidRPr="00495F8C">
        <w:rPr>
          <w:b/>
          <w:bCs/>
          <w:lang w:val="en-US"/>
        </w:rPr>
        <w:t xml:space="preserve">sion rate: </w:t>
      </w:r>
      <w:r w:rsidRPr="00495F8C">
        <w:rPr>
          <w:lang w:val="en-US"/>
        </w:rPr>
        <w:t>Low</w:t>
      </w:r>
      <w:r w:rsidRPr="00495F8C">
        <w:rPr>
          <w:b/>
          <w:bCs/>
          <w:lang w:val="en-US"/>
        </w:rPr>
        <w:t xml:space="preserve"> </w:t>
      </w:r>
      <w:r w:rsidRPr="00495F8C">
        <w:rPr>
          <w:lang w:val="en-US"/>
        </w:rPr>
        <w:t>data throughput typical of applications in sensor or actuator networks, e.g., 100kbps of limited size file transfer</w:t>
      </w:r>
      <w:r w:rsidRPr="00495F8C">
        <w:rPr>
          <w:b/>
          <w:bCs/>
          <w:lang w:val="en-US"/>
        </w:rPr>
        <w:t xml:space="preserve"> </w:t>
      </w:r>
    </w:p>
    <w:p w14:paraId="20AA30D1" w14:textId="4430FB05" w:rsidR="00000000" w:rsidRPr="00495F8C" w:rsidRDefault="0051644F" w:rsidP="00495F8C">
      <w:pPr>
        <w:numPr>
          <w:ilvl w:val="2"/>
          <w:numId w:val="13"/>
        </w:numPr>
        <w:jc w:val="both"/>
        <w:rPr>
          <w:lang w:val="en-US"/>
        </w:rPr>
      </w:pPr>
      <w:r w:rsidRPr="00495F8C">
        <w:rPr>
          <w:b/>
          <w:bCs/>
          <w:lang w:val="en-US"/>
        </w:rPr>
        <w:t xml:space="preserve">Transmission range: </w:t>
      </w:r>
      <w:r w:rsidR="001B2567">
        <w:rPr>
          <w:lang w:val="en-US"/>
        </w:rPr>
        <w:t>I</w:t>
      </w:r>
      <w:r w:rsidRPr="00495F8C">
        <w:rPr>
          <w:lang w:val="en-US"/>
        </w:rPr>
        <w:t>ncrease</w:t>
      </w:r>
      <w:r w:rsidR="00761FB3">
        <w:rPr>
          <w:lang w:val="en-US"/>
        </w:rPr>
        <w:t>d</w:t>
      </w:r>
      <w:r w:rsidRPr="00495F8C">
        <w:rPr>
          <w:lang w:val="en-US"/>
        </w:rPr>
        <w:t xml:space="preserve"> transmission range</w:t>
      </w:r>
      <w:r w:rsidR="001B2567">
        <w:rPr>
          <w:lang w:val="en-US"/>
        </w:rPr>
        <w:t xml:space="preserve"> must be accomplished despite </w:t>
      </w:r>
      <w:r w:rsidRPr="00495F8C">
        <w:rPr>
          <w:lang w:val="en-US"/>
        </w:rPr>
        <w:t>a fixed transmit power</w:t>
      </w:r>
      <w:r w:rsidR="001B2567">
        <w:rPr>
          <w:lang w:val="en-US"/>
        </w:rPr>
        <w:t>.</w:t>
      </w:r>
      <w:r w:rsidRPr="00495F8C">
        <w:rPr>
          <w:lang w:val="en-US"/>
        </w:rPr>
        <w:t xml:space="preserve"> </w:t>
      </w:r>
    </w:p>
    <w:p w14:paraId="3C1F8450" w14:textId="77777777" w:rsidR="00000000" w:rsidRDefault="0051644F" w:rsidP="00495F8C">
      <w:pPr>
        <w:numPr>
          <w:ilvl w:val="2"/>
          <w:numId w:val="13"/>
        </w:numPr>
        <w:jc w:val="both"/>
        <w:rPr>
          <w:lang w:val="en-US"/>
        </w:rPr>
      </w:pPr>
      <w:r w:rsidRPr="00495F8C">
        <w:rPr>
          <w:b/>
          <w:bCs/>
          <w:lang w:val="en-US"/>
        </w:rPr>
        <w:t xml:space="preserve">Peak power consumption: </w:t>
      </w:r>
      <w:r w:rsidRPr="00495F8C">
        <w:rPr>
          <w:lang w:val="en-US"/>
        </w:rPr>
        <w:t>This metric controls the power consumption during activity periods in specified duty cycle of LRLP operation</w:t>
      </w:r>
    </w:p>
    <w:p w14:paraId="4AE0B62D" w14:textId="77777777" w:rsidR="00A77E72" w:rsidRPr="00495F8C" w:rsidRDefault="00A77E72" w:rsidP="00A77E72">
      <w:pPr>
        <w:numPr>
          <w:ilvl w:val="3"/>
          <w:numId w:val="13"/>
        </w:numPr>
        <w:jc w:val="both"/>
        <w:rPr>
          <w:lang w:val="en-US"/>
        </w:rPr>
      </w:pPr>
      <w:r w:rsidRPr="00A77E72">
        <w:rPr>
          <w:bCs/>
          <w:lang w:val="en-US"/>
        </w:rPr>
        <w:t>Battery life:</w:t>
      </w:r>
      <w:r w:rsidRPr="00495F8C">
        <w:rPr>
          <w:b/>
          <w:bCs/>
          <w:lang w:val="en-US"/>
        </w:rPr>
        <w:t xml:space="preserve"> </w:t>
      </w:r>
      <w:r w:rsidRPr="00495F8C">
        <w:rPr>
          <w:lang w:val="en-US"/>
        </w:rPr>
        <w:t xml:space="preserve">Battery life time is directly related to </w:t>
      </w:r>
      <w:r>
        <w:rPr>
          <w:lang w:val="en-US"/>
        </w:rPr>
        <w:t xml:space="preserve">capacity </w:t>
      </w:r>
      <w:r w:rsidRPr="00495F8C">
        <w:rPr>
          <w:lang w:val="en-US"/>
        </w:rPr>
        <w:t xml:space="preserve">and is measured in </w:t>
      </w:r>
      <w:proofErr w:type="spellStart"/>
      <w:r w:rsidRPr="00495F8C">
        <w:rPr>
          <w:lang w:val="en-US"/>
        </w:rPr>
        <w:t>mAh</w:t>
      </w:r>
      <w:proofErr w:type="spellEnd"/>
      <w:r w:rsidRPr="00495F8C">
        <w:rPr>
          <w:lang w:val="en-US"/>
        </w:rPr>
        <w:t xml:space="preserve"> (mA hours)</w:t>
      </w:r>
    </w:p>
    <w:p w14:paraId="29B9C1E1" w14:textId="77777777" w:rsidR="00A77E72" w:rsidRPr="00495F8C" w:rsidRDefault="00A77E72" w:rsidP="00A77E72">
      <w:pPr>
        <w:numPr>
          <w:ilvl w:val="4"/>
          <w:numId w:val="13"/>
        </w:numPr>
        <w:jc w:val="both"/>
        <w:rPr>
          <w:lang w:val="en-US"/>
        </w:rPr>
      </w:pPr>
      <w:r>
        <w:rPr>
          <w:lang w:val="en-US"/>
        </w:rPr>
        <w:t>Capacity is d</w:t>
      </w:r>
      <w:r w:rsidRPr="00495F8C">
        <w:rPr>
          <w:lang w:val="en-US"/>
        </w:rPr>
        <w:t>ependent on rate of discharging the battery (e.g., 230-240mAh at 500uA rate of discharge, while 150mAh at 3mA rate of discharge)</w:t>
      </w:r>
      <w:r>
        <w:rPr>
          <w:rStyle w:val="FootnoteReference"/>
          <w:lang w:val="en-US"/>
        </w:rPr>
        <w:footnoteReference w:id="1"/>
      </w:r>
      <w:r w:rsidRPr="00495F8C">
        <w:rPr>
          <w:lang w:val="en-US"/>
        </w:rPr>
        <w:t xml:space="preserve"> </w:t>
      </w:r>
    </w:p>
    <w:p w14:paraId="564F8CEF" w14:textId="77777777" w:rsidR="00A77E72" w:rsidRPr="00495F8C" w:rsidRDefault="00A77E72" w:rsidP="00A77E72">
      <w:pPr>
        <w:numPr>
          <w:ilvl w:val="4"/>
          <w:numId w:val="13"/>
        </w:numPr>
        <w:jc w:val="both"/>
        <w:rPr>
          <w:lang w:val="en-US"/>
        </w:rPr>
      </w:pPr>
      <w:r>
        <w:rPr>
          <w:lang w:val="en-US"/>
        </w:rPr>
        <w:t>Capacity is d</w:t>
      </w:r>
      <w:r w:rsidRPr="00495F8C">
        <w:rPr>
          <w:lang w:val="en-US"/>
        </w:rPr>
        <w:t>ependent on pulse duration (ON time of an LRLP device)</w:t>
      </w:r>
    </w:p>
    <w:p w14:paraId="17CA15FD" w14:textId="1698B7A5" w:rsidR="00000000" w:rsidRPr="001B2567" w:rsidRDefault="0051644F" w:rsidP="008E51EE">
      <w:pPr>
        <w:numPr>
          <w:ilvl w:val="2"/>
          <w:numId w:val="13"/>
        </w:numPr>
        <w:jc w:val="both"/>
        <w:rPr>
          <w:lang w:val="en-US"/>
        </w:rPr>
      </w:pPr>
      <w:r w:rsidRPr="001B2567">
        <w:rPr>
          <w:b/>
          <w:bCs/>
          <w:lang w:val="en-US"/>
        </w:rPr>
        <w:t xml:space="preserve">Average current consumption: </w:t>
      </w:r>
      <w:r w:rsidRPr="001B2567">
        <w:rPr>
          <w:lang w:val="en-US"/>
        </w:rPr>
        <w:t>Battery life time is inversely related to this metric and is measured in mA</w:t>
      </w:r>
      <w:r w:rsidR="001B2567" w:rsidRPr="001B2567">
        <w:rPr>
          <w:lang w:val="en-US"/>
        </w:rPr>
        <w:t xml:space="preserve">. </w:t>
      </w:r>
      <w:r w:rsidRPr="001B2567">
        <w:rPr>
          <w:lang w:val="en-US"/>
        </w:rPr>
        <w:t>Lower average</w:t>
      </w:r>
      <w:r w:rsidRPr="001B2567">
        <w:rPr>
          <w:lang w:val="en-US"/>
        </w:rPr>
        <w:t xml:space="preserve"> current consumption for a fixed battery capacity improves battery life time</w:t>
      </w:r>
    </w:p>
    <w:p w14:paraId="246820ED" w14:textId="77777777" w:rsidR="00AB7A81" w:rsidRPr="00AB7A81" w:rsidRDefault="00AB7A81" w:rsidP="00E55018">
      <w:pPr>
        <w:numPr>
          <w:ilvl w:val="0"/>
          <w:numId w:val="13"/>
        </w:numPr>
        <w:jc w:val="both"/>
        <w:rPr>
          <w:lang w:val="en-US"/>
        </w:rPr>
      </w:pPr>
      <w:r w:rsidRPr="00E55018">
        <w:rPr>
          <w:b/>
          <w:bCs/>
          <w:lang w:val="en-US"/>
        </w:rPr>
        <w:t xml:space="preserve">LRLP requirements </w:t>
      </w:r>
    </w:p>
    <w:p w14:paraId="65A73B30" w14:textId="77777777" w:rsidR="00FB0710" w:rsidRPr="00E55018" w:rsidRDefault="00FB0710" w:rsidP="00FB0710">
      <w:pPr>
        <w:numPr>
          <w:ilvl w:val="1"/>
          <w:numId w:val="13"/>
        </w:numPr>
        <w:jc w:val="both"/>
        <w:rPr>
          <w:lang w:val="en-US"/>
        </w:rPr>
      </w:pPr>
      <w:r w:rsidRPr="00D14BB1">
        <w:rPr>
          <w:lang w:val="en-US"/>
        </w:rPr>
        <w:t xml:space="preserve">Integration </w:t>
      </w:r>
      <w:r>
        <w:rPr>
          <w:lang w:val="en-US"/>
        </w:rPr>
        <w:t xml:space="preserve">and backward compatibility </w:t>
      </w:r>
      <w:r w:rsidRPr="00D14BB1">
        <w:rPr>
          <w:lang w:val="en-US"/>
        </w:rPr>
        <w:t>with legacy 802.11</w:t>
      </w:r>
    </w:p>
    <w:p w14:paraId="239E4918" w14:textId="7D8F5701" w:rsidR="00A13B84" w:rsidRDefault="00A13B84" w:rsidP="00A13B84">
      <w:pPr>
        <w:numPr>
          <w:ilvl w:val="2"/>
          <w:numId w:val="13"/>
        </w:numPr>
        <w:jc w:val="both"/>
        <w:rPr>
          <w:lang w:val="en-US"/>
        </w:rPr>
      </w:pPr>
      <w:r w:rsidRPr="00A13B84">
        <w:rPr>
          <w:lang w:val="en-US"/>
        </w:rPr>
        <w:t xml:space="preserve">LRLP AP has both HE/legacy and LRLP </w:t>
      </w:r>
      <w:r w:rsidR="000A3465">
        <w:rPr>
          <w:lang w:val="en-US"/>
        </w:rPr>
        <w:t>capability</w:t>
      </w:r>
      <w:r w:rsidRPr="00A13B84">
        <w:rPr>
          <w:lang w:val="en-US"/>
        </w:rPr>
        <w:t xml:space="preserve"> to ensure WLAN coexistence</w:t>
      </w:r>
      <w:r w:rsidR="009251A2">
        <w:rPr>
          <w:lang w:val="en-US"/>
        </w:rPr>
        <w:t xml:space="preserve"> </w:t>
      </w:r>
    </w:p>
    <w:p w14:paraId="7F09BFB0" w14:textId="641945C3" w:rsidR="009251A2" w:rsidRDefault="009251A2" w:rsidP="009251A2">
      <w:pPr>
        <w:numPr>
          <w:ilvl w:val="3"/>
          <w:numId w:val="13"/>
        </w:numPr>
        <w:jc w:val="both"/>
        <w:rPr>
          <w:lang w:val="en-US"/>
        </w:rPr>
      </w:pPr>
      <w:r>
        <w:rPr>
          <w:lang w:val="en-US"/>
        </w:rPr>
        <w:t>The 2.4 GHz band is the primary objective, although other bands are not ruled out.</w:t>
      </w:r>
      <w:r w:rsidR="00B25E92">
        <w:rPr>
          <w:lang w:val="en-US"/>
        </w:rPr>
        <w:t xml:space="preserve">  LRLP is band agnostic.</w:t>
      </w:r>
    </w:p>
    <w:p w14:paraId="733C3386" w14:textId="1098F082" w:rsidR="002445A1" w:rsidRPr="00543D01" w:rsidRDefault="0051644F" w:rsidP="002445A1">
      <w:pPr>
        <w:numPr>
          <w:ilvl w:val="2"/>
          <w:numId w:val="13"/>
        </w:numPr>
        <w:jc w:val="both"/>
        <w:rPr>
          <w:lang w:val="en-US"/>
        </w:rPr>
      </w:pPr>
      <w:r w:rsidRPr="002445A1">
        <w:rPr>
          <w:lang w:val="fi-FI"/>
        </w:rPr>
        <w:t xml:space="preserve">Mechanisms for Sub20MHz operation </w:t>
      </w:r>
    </w:p>
    <w:p w14:paraId="564EBB95" w14:textId="77777777" w:rsidR="00000000" w:rsidRPr="00543D01" w:rsidRDefault="0051644F" w:rsidP="00543D01">
      <w:pPr>
        <w:numPr>
          <w:ilvl w:val="2"/>
          <w:numId w:val="13"/>
        </w:numPr>
        <w:jc w:val="both"/>
        <w:rPr>
          <w:lang w:val="en-US"/>
        </w:rPr>
      </w:pPr>
      <w:r w:rsidRPr="00543D01">
        <w:rPr>
          <w:lang w:val="en-US"/>
        </w:rPr>
        <w:t xml:space="preserve">LRLP STA not required to support legacy 20MHz </w:t>
      </w:r>
      <w:proofErr w:type="spellStart"/>
      <w:r w:rsidRPr="00543D01">
        <w:rPr>
          <w:lang w:val="en-US"/>
        </w:rPr>
        <w:t>Tx</w:t>
      </w:r>
      <w:proofErr w:type="spellEnd"/>
      <w:r w:rsidRPr="00543D01">
        <w:rPr>
          <w:lang w:val="en-US"/>
        </w:rPr>
        <w:t xml:space="preserve"> or Rx</w:t>
      </w:r>
    </w:p>
    <w:p w14:paraId="7FF75DB3" w14:textId="7D95EDB2" w:rsidR="00543D01" w:rsidRPr="002445A1" w:rsidRDefault="00543D01" w:rsidP="00543D01">
      <w:pPr>
        <w:numPr>
          <w:ilvl w:val="2"/>
          <w:numId w:val="13"/>
        </w:numPr>
        <w:jc w:val="both"/>
        <w:rPr>
          <w:lang w:val="en-US"/>
        </w:rPr>
      </w:pPr>
      <w:r w:rsidRPr="00543D01">
        <w:rPr>
          <w:lang w:val="en-US"/>
        </w:rPr>
        <w:t xml:space="preserve">LRLP AP will be required to support legacy 20MHz </w:t>
      </w:r>
      <w:proofErr w:type="spellStart"/>
      <w:r w:rsidRPr="00543D01">
        <w:rPr>
          <w:lang w:val="en-US"/>
        </w:rPr>
        <w:t>Tx</w:t>
      </w:r>
      <w:proofErr w:type="spellEnd"/>
      <w:r w:rsidRPr="00543D01">
        <w:rPr>
          <w:lang w:val="en-US"/>
        </w:rPr>
        <w:t xml:space="preserve"> &amp; Rx</w:t>
      </w:r>
    </w:p>
    <w:p w14:paraId="150D52E2" w14:textId="5C0425A2" w:rsidR="00AB7A81" w:rsidRDefault="00AB34C3" w:rsidP="00AB7A81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Long </w:t>
      </w:r>
      <w:r w:rsidR="00AB7A81">
        <w:rPr>
          <w:lang w:val="en-US"/>
        </w:rPr>
        <w:t>R</w:t>
      </w:r>
      <w:r w:rsidR="00AB7A81" w:rsidRPr="00E55018">
        <w:rPr>
          <w:lang w:val="en-US"/>
        </w:rPr>
        <w:t xml:space="preserve">ange </w:t>
      </w:r>
      <w:r>
        <w:rPr>
          <w:lang w:val="en-US"/>
        </w:rPr>
        <w:t>(approx. 10dB</w:t>
      </w:r>
      <w:r w:rsidR="000A3465">
        <w:rPr>
          <w:lang w:val="en-US"/>
        </w:rPr>
        <w:t xml:space="preserve"> improvement above </w:t>
      </w:r>
      <w:r w:rsidR="00761FB3">
        <w:rPr>
          <w:lang w:val="en-US"/>
        </w:rPr>
        <w:t xml:space="preserve">existing </w:t>
      </w:r>
      <w:r w:rsidR="000A3465">
        <w:rPr>
          <w:lang w:val="en-US"/>
        </w:rPr>
        <w:t>20 MHz operation</w:t>
      </w:r>
      <w:r>
        <w:rPr>
          <w:lang w:val="en-US"/>
        </w:rPr>
        <w:t>)</w:t>
      </w:r>
    </w:p>
    <w:p w14:paraId="1F95BCFD" w14:textId="5187AAA5" w:rsidR="00A13B84" w:rsidRPr="00E55018" w:rsidRDefault="00A13B84" w:rsidP="00A13B84">
      <w:pPr>
        <w:numPr>
          <w:ilvl w:val="2"/>
          <w:numId w:val="13"/>
        </w:numPr>
        <w:jc w:val="both"/>
        <w:rPr>
          <w:lang w:val="en-US"/>
        </w:rPr>
      </w:pPr>
      <w:r w:rsidRPr="00A13B84">
        <w:rPr>
          <w:lang w:val="en-US"/>
        </w:rPr>
        <w:t>Improved coverage edge performance</w:t>
      </w:r>
    </w:p>
    <w:p w14:paraId="3B31774D" w14:textId="7F83C393" w:rsidR="00AB7A81" w:rsidRDefault="00AB7A81" w:rsidP="00AB7A81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Ultra Low </w:t>
      </w:r>
      <w:r w:rsidRPr="00E55018">
        <w:rPr>
          <w:lang w:val="en-US"/>
        </w:rPr>
        <w:t xml:space="preserve">Power consumption </w:t>
      </w:r>
      <w:r w:rsidR="00AB34C3">
        <w:rPr>
          <w:lang w:val="en-US"/>
        </w:rPr>
        <w:t>– peak and average current</w:t>
      </w:r>
    </w:p>
    <w:p w14:paraId="73C8CFE6" w14:textId="77777777" w:rsidR="00A13B84" w:rsidRDefault="00A13B84" w:rsidP="00A13B84">
      <w:pPr>
        <w:numPr>
          <w:ilvl w:val="2"/>
          <w:numId w:val="13"/>
        </w:numPr>
        <w:jc w:val="both"/>
        <w:rPr>
          <w:lang w:val="en-US"/>
        </w:rPr>
      </w:pPr>
      <w:r w:rsidRPr="00A13B84">
        <w:rPr>
          <w:lang w:val="en-US"/>
        </w:rPr>
        <w:t xml:space="preserve">LRLP non-AP STA supports </w:t>
      </w:r>
      <w:proofErr w:type="spellStart"/>
      <w:r w:rsidRPr="00A13B84">
        <w:rPr>
          <w:lang w:val="en-US"/>
        </w:rPr>
        <w:t>ultra low</w:t>
      </w:r>
      <w:proofErr w:type="spellEnd"/>
      <w:r w:rsidRPr="00A13B84">
        <w:rPr>
          <w:lang w:val="en-US"/>
        </w:rPr>
        <w:t xml:space="preserve"> power operation</w:t>
      </w:r>
    </w:p>
    <w:p w14:paraId="5EC59B4B" w14:textId="77777777" w:rsidR="00000000" w:rsidRPr="000A3465" w:rsidRDefault="0051644F" w:rsidP="000A3465">
      <w:pPr>
        <w:numPr>
          <w:ilvl w:val="2"/>
          <w:numId w:val="13"/>
        </w:numPr>
        <w:jc w:val="both"/>
        <w:rPr>
          <w:lang w:val="en-US"/>
        </w:rPr>
      </w:pPr>
      <w:r w:rsidRPr="000A3465">
        <w:rPr>
          <w:lang w:val="fi-FI"/>
        </w:rPr>
        <w:t>Light-weight non-AP STA protocol</w:t>
      </w:r>
    </w:p>
    <w:p w14:paraId="53EAB5D7" w14:textId="5FA226F9" w:rsidR="000A3465" w:rsidRPr="00A13B84" w:rsidRDefault="00543D01" w:rsidP="00543D01">
      <w:pPr>
        <w:numPr>
          <w:ilvl w:val="2"/>
          <w:numId w:val="13"/>
        </w:numPr>
        <w:jc w:val="both"/>
        <w:rPr>
          <w:lang w:val="en-US"/>
        </w:rPr>
      </w:pPr>
      <w:r w:rsidRPr="00543D01">
        <w:rPr>
          <w:lang w:val="en-US"/>
        </w:rPr>
        <w:t>Narrowband (e.g., 2MHz) + low MCS only transceiver design can allow power reduction compared to legacy 20MHz transceiver</w:t>
      </w:r>
    </w:p>
    <w:p w14:paraId="6BABAAB7" w14:textId="49C3E775" w:rsidR="008C714D" w:rsidRPr="00E55018" w:rsidRDefault="00762809" w:rsidP="00E55018">
      <w:pPr>
        <w:numPr>
          <w:ilvl w:val="0"/>
          <w:numId w:val="13"/>
        </w:numPr>
        <w:jc w:val="both"/>
        <w:rPr>
          <w:lang w:val="en-US"/>
        </w:rPr>
      </w:pPr>
      <w:r w:rsidRPr="00E55018">
        <w:rPr>
          <w:b/>
          <w:bCs/>
          <w:lang w:val="en-US"/>
        </w:rPr>
        <w:t xml:space="preserve">Technical feasibility </w:t>
      </w:r>
    </w:p>
    <w:p w14:paraId="33C123D2" w14:textId="4A13C19F" w:rsidR="008C714D" w:rsidRPr="00E55018" w:rsidRDefault="00AB34C3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Longer </w:t>
      </w:r>
      <w:r w:rsidR="00AB7A81">
        <w:rPr>
          <w:lang w:val="en-US"/>
        </w:rPr>
        <w:t>R</w:t>
      </w:r>
      <w:r w:rsidR="00762809" w:rsidRPr="00E55018">
        <w:rPr>
          <w:lang w:val="en-US"/>
        </w:rPr>
        <w:t xml:space="preserve">ange </w:t>
      </w:r>
    </w:p>
    <w:p w14:paraId="1387F427" w14:textId="3CF79097" w:rsidR="008C714D" w:rsidRPr="00E55018" w:rsidRDefault="00AB7A81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Ultra Low </w:t>
      </w:r>
      <w:r w:rsidR="00762809" w:rsidRPr="00E55018">
        <w:rPr>
          <w:lang w:val="en-US"/>
        </w:rPr>
        <w:t xml:space="preserve">Power consumption </w:t>
      </w:r>
    </w:p>
    <w:p w14:paraId="71882CED" w14:textId="10306CD2" w:rsidR="00AB7A81" w:rsidRDefault="00AB7A81" w:rsidP="00D14BB1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Details of narrowband transmission and reception</w:t>
      </w:r>
    </w:p>
    <w:p w14:paraId="61AE2CDF" w14:textId="37E35BB2" w:rsidR="008C714D" w:rsidRDefault="00D14BB1" w:rsidP="00D14BB1">
      <w:pPr>
        <w:numPr>
          <w:ilvl w:val="1"/>
          <w:numId w:val="13"/>
        </w:numPr>
        <w:jc w:val="both"/>
        <w:rPr>
          <w:lang w:val="en-US"/>
        </w:rPr>
      </w:pPr>
      <w:r w:rsidRPr="00D14BB1">
        <w:rPr>
          <w:lang w:val="en-US"/>
        </w:rPr>
        <w:t xml:space="preserve">Integration </w:t>
      </w:r>
      <w:r>
        <w:rPr>
          <w:lang w:val="en-US"/>
        </w:rPr>
        <w:t xml:space="preserve">and backward compatibility </w:t>
      </w:r>
      <w:r w:rsidRPr="00D14BB1">
        <w:rPr>
          <w:lang w:val="en-US"/>
        </w:rPr>
        <w:t>with legacy 802.11</w:t>
      </w:r>
      <w:r w:rsidR="00FB0710">
        <w:rPr>
          <w:lang w:val="en-US"/>
        </w:rPr>
        <w:t xml:space="preserve"> </w:t>
      </w:r>
    </w:p>
    <w:p w14:paraId="5B968118" w14:textId="4B5272B7" w:rsidR="00FB0710" w:rsidRPr="00E55018" w:rsidRDefault="00FB0710" w:rsidP="00FB0710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 xml:space="preserve">LRLP </w:t>
      </w:r>
      <w:r w:rsidR="00471FD8">
        <w:rPr>
          <w:lang w:val="en-US"/>
        </w:rPr>
        <w:t xml:space="preserve">non-AP </w:t>
      </w:r>
      <w:r>
        <w:rPr>
          <w:lang w:val="en-US"/>
        </w:rPr>
        <w:t>STA does not have to support legacy</w:t>
      </w:r>
    </w:p>
    <w:p w14:paraId="71FC4365" w14:textId="77777777" w:rsidR="008C714D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Coexistence with other 802 wireless protocols</w:t>
      </w:r>
    </w:p>
    <w:p w14:paraId="7F5389E9" w14:textId="42DEAD00" w:rsidR="00CD27FB" w:rsidRDefault="00CD27FB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Tradeoffs between low power operation and latency</w:t>
      </w:r>
    </w:p>
    <w:p w14:paraId="72902EE7" w14:textId="2ADA7357" w:rsidR="00A77E72" w:rsidRPr="00E55018" w:rsidRDefault="00A77E72" w:rsidP="00A77E72">
      <w:pPr>
        <w:numPr>
          <w:ilvl w:val="2"/>
          <w:numId w:val="13"/>
        </w:numPr>
        <w:jc w:val="both"/>
        <w:rPr>
          <w:lang w:val="en-US"/>
        </w:rPr>
      </w:pPr>
      <w:r w:rsidRPr="00A77E72">
        <w:rPr>
          <w:lang w:val="en-US"/>
        </w:rPr>
        <w:t>For home security use case, fast wakeup and secure reconnection are required</w:t>
      </w:r>
    </w:p>
    <w:p w14:paraId="75B27878" w14:textId="77777777" w:rsidR="008C714D" w:rsidRPr="00E55018" w:rsidRDefault="00762809" w:rsidP="00E55018">
      <w:pPr>
        <w:numPr>
          <w:ilvl w:val="0"/>
          <w:numId w:val="13"/>
        </w:numPr>
        <w:jc w:val="both"/>
        <w:rPr>
          <w:lang w:val="en-US"/>
        </w:rPr>
      </w:pPr>
      <w:r w:rsidRPr="00E55018">
        <w:rPr>
          <w:b/>
          <w:bCs/>
          <w:lang w:val="en-US"/>
        </w:rPr>
        <w:t>Technical material needed to initiate standardization</w:t>
      </w:r>
    </w:p>
    <w:p w14:paraId="0FE1A312" w14:textId="2DC5F5F4" w:rsidR="00E55018" w:rsidRDefault="00B643E2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Supported combinations of LRLP </w:t>
      </w:r>
      <w:r w:rsidR="00D14BB1">
        <w:rPr>
          <w:lang w:val="en-US"/>
        </w:rPr>
        <w:t>operation</w:t>
      </w:r>
      <w:r>
        <w:rPr>
          <w:lang w:val="en-US"/>
        </w:rPr>
        <w:t xml:space="preserve"> in the 802.11 architecture</w:t>
      </w:r>
    </w:p>
    <w:p w14:paraId="14064351" w14:textId="55C90758" w:rsidR="001C6788" w:rsidRDefault="001C6788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Parameterization of features and capabilities for optimizing range or low power.</w:t>
      </w:r>
    </w:p>
    <w:p w14:paraId="5AC47A52" w14:textId="77777777" w:rsidR="008C714D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lastRenderedPageBreak/>
        <w:t>Comparative study of all low power technologies in use today</w:t>
      </w:r>
    </w:p>
    <w:p w14:paraId="350464E6" w14:textId="77777777" w:rsidR="00E55018" w:rsidRDefault="00E55018" w:rsidP="00240B3B">
      <w:pPr>
        <w:jc w:val="both"/>
        <w:rPr>
          <w:lang w:val="en-US"/>
        </w:rPr>
      </w:pPr>
    </w:p>
    <w:p w14:paraId="4BB23D2C" w14:textId="77777777" w:rsidR="00E55018" w:rsidRPr="00942B62" w:rsidRDefault="00E55018" w:rsidP="00240B3B">
      <w:pPr>
        <w:jc w:val="both"/>
        <w:rPr>
          <w:lang w:val="en-US"/>
        </w:rPr>
      </w:pPr>
    </w:p>
    <w:sectPr w:rsidR="00E55018" w:rsidRPr="00942B62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09F7D" w14:textId="77777777" w:rsidR="0051644F" w:rsidRDefault="0051644F">
      <w:r>
        <w:separator/>
      </w:r>
    </w:p>
  </w:endnote>
  <w:endnote w:type="continuationSeparator" w:id="0">
    <w:p w14:paraId="203D45F8" w14:textId="77777777" w:rsidR="0051644F" w:rsidRDefault="0051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F8D8" w14:textId="1CFA55C4" w:rsidR="00E00775" w:rsidRDefault="0076280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00775">
        <w:t>Submission</w:t>
      </w:r>
    </w:fldSimple>
    <w:r w:rsidR="00E00775">
      <w:tab/>
      <w:t xml:space="preserve">page </w:t>
    </w:r>
    <w:r w:rsidR="00E00775">
      <w:fldChar w:fldCharType="begin"/>
    </w:r>
    <w:r w:rsidR="00E00775">
      <w:instrText xml:space="preserve">page </w:instrText>
    </w:r>
    <w:r w:rsidR="00E00775">
      <w:fldChar w:fldCharType="separate"/>
    </w:r>
    <w:r w:rsidR="00896537">
      <w:rPr>
        <w:noProof/>
      </w:rPr>
      <w:t>3</w:t>
    </w:r>
    <w:r w:rsidR="00E00775">
      <w:rPr>
        <w:noProof/>
      </w:rPr>
      <w:fldChar w:fldCharType="end"/>
    </w:r>
    <w:r w:rsidR="00E00775">
      <w:tab/>
    </w:r>
    <w:r w:rsidR="00E55018">
      <w:t>Tim Godfrey, EPRI</w:t>
    </w:r>
  </w:p>
  <w:p w14:paraId="6C312F69" w14:textId="77777777" w:rsidR="00E00775" w:rsidRDefault="00E007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352D0" w14:textId="77777777" w:rsidR="0051644F" w:rsidRDefault="0051644F">
      <w:r>
        <w:separator/>
      </w:r>
    </w:p>
  </w:footnote>
  <w:footnote w:type="continuationSeparator" w:id="0">
    <w:p w14:paraId="562BA1C8" w14:textId="77777777" w:rsidR="0051644F" w:rsidRDefault="0051644F">
      <w:r>
        <w:continuationSeparator/>
      </w:r>
    </w:p>
  </w:footnote>
  <w:footnote w:id="1">
    <w:p w14:paraId="44DE8F81" w14:textId="77777777" w:rsidR="00A77E72" w:rsidRPr="005B4CBD" w:rsidRDefault="00A77E72" w:rsidP="00A77E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B4CBD">
        <w:t>IEEE 11-15/0775r1: Integrated Long Range Low Power Operation for IoT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8B90D" w14:textId="22F51C3F" w:rsidR="00E00775" w:rsidRDefault="00E00775">
    <w:pPr>
      <w:pStyle w:val="Header"/>
      <w:tabs>
        <w:tab w:val="clear" w:pos="6480"/>
        <w:tab w:val="center" w:pos="4680"/>
        <w:tab w:val="right" w:pos="9360"/>
      </w:tabs>
    </w:pPr>
    <w:r>
      <w:t>Sept 2015</w:t>
    </w:r>
    <w:r>
      <w:tab/>
    </w:r>
    <w:r>
      <w:tab/>
    </w:r>
    <w:fldSimple w:instr=" TITLE  \* MERGEFORMAT ">
      <w:r>
        <w:t>doc.: IEEE 802.11-15/11</w:t>
      </w:r>
      <w:r w:rsidR="00E55018">
        <w:t>81</w:t>
      </w:r>
      <w:r>
        <w:t>r</w:t>
      </w:r>
      <w:r w:rsidR="005501DD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2F1283"/>
    <w:multiLevelType w:val="hybridMultilevel"/>
    <w:tmpl w:val="B4A80D0E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E73A2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44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F549C5"/>
    <w:multiLevelType w:val="hybridMultilevel"/>
    <w:tmpl w:val="A7E0AB08"/>
    <w:lvl w:ilvl="0" w:tplc="DD6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40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023D44"/>
    <w:multiLevelType w:val="hybridMultilevel"/>
    <w:tmpl w:val="262E1240"/>
    <w:lvl w:ilvl="0" w:tplc="7BDE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3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9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B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F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7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6B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DC7625"/>
    <w:multiLevelType w:val="hybridMultilevel"/>
    <w:tmpl w:val="93324EA4"/>
    <w:lvl w:ilvl="0" w:tplc="4F92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F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7" w15:restartNumberingAfterBreak="0">
    <w:nsid w:val="671738AB"/>
    <w:multiLevelType w:val="hybridMultilevel"/>
    <w:tmpl w:val="7018C064"/>
    <w:lvl w:ilvl="0" w:tplc="6E7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F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8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6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4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22295"/>
    <w:rsid w:val="000248F0"/>
    <w:rsid w:val="00032967"/>
    <w:rsid w:val="000358E0"/>
    <w:rsid w:val="000437AB"/>
    <w:rsid w:val="00043CEF"/>
    <w:rsid w:val="000648C4"/>
    <w:rsid w:val="00071FD4"/>
    <w:rsid w:val="00072173"/>
    <w:rsid w:val="0007394D"/>
    <w:rsid w:val="00080879"/>
    <w:rsid w:val="000859C5"/>
    <w:rsid w:val="00095F4A"/>
    <w:rsid w:val="000A148F"/>
    <w:rsid w:val="000A3465"/>
    <w:rsid w:val="000A48BE"/>
    <w:rsid w:val="000A758A"/>
    <w:rsid w:val="000D6A3C"/>
    <w:rsid w:val="000E4E58"/>
    <w:rsid w:val="000E60D6"/>
    <w:rsid w:val="000F49BD"/>
    <w:rsid w:val="00100241"/>
    <w:rsid w:val="001008D9"/>
    <w:rsid w:val="00103C1A"/>
    <w:rsid w:val="00105F54"/>
    <w:rsid w:val="00110CEE"/>
    <w:rsid w:val="001142FC"/>
    <w:rsid w:val="0011660A"/>
    <w:rsid w:val="00116FBA"/>
    <w:rsid w:val="001279F1"/>
    <w:rsid w:val="00132E5F"/>
    <w:rsid w:val="00143DEE"/>
    <w:rsid w:val="001445EF"/>
    <w:rsid w:val="0014611D"/>
    <w:rsid w:val="001509AB"/>
    <w:rsid w:val="00154917"/>
    <w:rsid w:val="00155AA0"/>
    <w:rsid w:val="00176AE0"/>
    <w:rsid w:val="00177002"/>
    <w:rsid w:val="00184A81"/>
    <w:rsid w:val="00185617"/>
    <w:rsid w:val="0018597F"/>
    <w:rsid w:val="001939CA"/>
    <w:rsid w:val="001A227E"/>
    <w:rsid w:val="001A3797"/>
    <w:rsid w:val="001A6189"/>
    <w:rsid w:val="001B12A9"/>
    <w:rsid w:val="001B2567"/>
    <w:rsid w:val="001B515E"/>
    <w:rsid w:val="001C11D9"/>
    <w:rsid w:val="001C6788"/>
    <w:rsid w:val="001D723B"/>
    <w:rsid w:val="001F4FA3"/>
    <w:rsid w:val="001F614E"/>
    <w:rsid w:val="002034C3"/>
    <w:rsid w:val="00214DA3"/>
    <w:rsid w:val="002176DC"/>
    <w:rsid w:val="00217E72"/>
    <w:rsid w:val="00240B3B"/>
    <w:rsid w:val="002432F1"/>
    <w:rsid w:val="002445A1"/>
    <w:rsid w:val="002537D9"/>
    <w:rsid w:val="00260874"/>
    <w:rsid w:val="00261FD1"/>
    <w:rsid w:val="00271713"/>
    <w:rsid w:val="00271F48"/>
    <w:rsid w:val="002770E2"/>
    <w:rsid w:val="0029020B"/>
    <w:rsid w:val="002A3F0A"/>
    <w:rsid w:val="002C0035"/>
    <w:rsid w:val="002C3351"/>
    <w:rsid w:val="002C3E46"/>
    <w:rsid w:val="002C6732"/>
    <w:rsid w:val="002D44BE"/>
    <w:rsid w:val="002E3089"/>
    <w:rsid w:val="002F1D8F"/>
    <w:rsid w:val="002F5FEB"/>
    <w:rsid w:val="00304DF2"/>
    <w:rsid w:val="00312810"/>
    <w:rsid w:val="00314F9C"/>
    <w:rsid w:val="003309B0"/>
    <w:rsid w:val="00330A4B"/>
    <w:rsid w:val="003351D5"/>
    <w:rsid w:val="003437F1"/>
    <w:rsid w:val="00360689"/>
    <w:rsid w:val="00366740"/>
    <w:rsid w:val="0037670B"/>
    <w:rsid w:val="003860B4"/>
    <w:rsid w:val="00386608"/>
    <w:rsid w:val="003A1BAD"/>
    <w:rsid w:val="003A485F"/>
    <w:rsid w:val="003A4C5C"/>
    <w:rsid w:val="003B7FD0"/>
    <w:rsid w:val="003C2FE8"/>
    <w:rsid w:val="003C3852"/>
    <w:rsid w:val="003C6961"/>
    <w:rsid w:val="003D2961"/>
    <w:rsid w:val="003D5A3F"/>
    <w:rsid w:val="003F0F58"/>
    <w:rsid w:val="003F3FD4"/>
    <w:rsid w:val="003F75B6"/>
    <w:rsid w:val="00403324"/>
    <w:rsid w:val="00404186"/>
    <w:rsid w:val="00405EFB"/>
    <w:rsid w:val="00420B52"/>
    <w:rsid w:val="004338C4"/>
    <w:rsid w:val="00435B1B"/>
    <w:rsid w:val="00442037"/>
    <w:rsid w:val="00447B54"/>
    <w:rsid w:val="00453122"/>
    <w:rsid w:val="004670A3"/>
    <w:rsid w:val="004712BE"/>
    <w:rsid w:val="004713D5"/>
    <w:rsid w:val="00471FD8"/>
    <w:rsid w:val="00483A39"/>
    <w:rsid w:val="00495F8C"/>
    <w:rsid w:val="004961FE"/>
    <w:rsid w:val="00496CC9"/>
    <w:rsid w:val="004978DB"/>
    <w:rsid w:val="004A0C09"/>
    <w:rsid w:val="004B064B"/>
    <w:rsid w:val="004B0F3F"/>
    <w:rsid w:val="004C3412"/>
    <w:rsid w:val="004D1FA2"/>
    <w:rsid w:val="004F1D92"/>
    <w:rsid w:val="004F362C"/>
    <w:rsid w:val="004F6B12"/>
    <w:rsid w:val="004F7B41"/>
    <w:rsid w:val="0050075C"/>
    <w:rsid w:val="00504E05"/>
    <w:rsid w:val="00504E7D"/>
    <w:rsid w:val="0051644F"/>
    <w:rsid w:val="00520B47"/>
    <w:rsid w:val="0052166B"/>
    <w:rsid w:val="00523A16"/>
    <w:rsid w:val="005306F0"/>
    <w:rsid w:val="00536339"/>
    <w:rsid w:val="005368D1"/>
    <w:rsid w:val="00543D01"/>
    <w:rsid w:val="00547FD7"/>
    <w:rsid w:val="005501DD"/>
    <w:rsid w:val="005537AE"/>
    <w:rsid w:val="0055387D"/>
    <w:rsid w:val="00565CEF"/>
    <w:rsid w:val="0057157E"/>
    <w:rsid w:val="00572C65"/>
    <w:rsid w:val="005757D7"/>
    <w:rsid w:val="005802C0"/>
    <w:rsid w:val="00582F12"/>
    <w:rsid w:val="00585208"/>
    <w:rsid w:val="005A04F4"/>
    <w:rsid w:val="005A3A0D"/>
    <w:rsid w:val="005B4CBD"/>
    <w:rsid w:val="005D00EF"/>
    <w:rsid w:val="005E693A"/>
    <w:rsid w:val="005F28EE"/>
    <w:rsid w:val="00610FF3"/>
    <w:rsid w:val="00617176"/>
    <w:rsid w:val="006171CE"/>
    <w:rsid w:val="00617360"/>
    <w:rsid w:val="0062440B"/>
    <w:rsid w:val="00631944"/>
    <w:rsid w:val="00631CC5"/>
    <w:rsid w:val="00632FFC"/>
    <w:rsid w:val="006342D6"/>
    <w:rsid w:val="00640421"/>
    <w:rsid w:val="00646D99"/>
    <w:rsid w:val="00646EB5"/>
    <w:rsid w:val="0065336E"/>
    <w:rsid w:val="00661033"/>
    <w:rsid w:val="00663C4B"/>
    <w:rsid w:val="00670B94"/>
    <w:rsid w:val="006755B9"/>
    <w:rsid w:val="006B5D83"/>
    <w:rsid w:val="006C0727"/>
    <w:rsid w:val="006D400D"/>
    <w:rsid w:val="006E145F"/>
    <w:rsid w:val="006E5839"/>
    <w:rsid w:val="006F462B"/>
    <w:rsid w:val="00701002"/>
    <w:rsid w:val="0070660B"/>
    <w:rsid w:val="007126FA"/>
    <w:rsid w:val="0071483D"/>
    <w:rsid w:val="00727892"/>
    <w:rsid w:val="00745859"/>
    <w:rsid w:val="00761FB3"/>
    <w:rsid w:val="00762809"/>
    <w:rsid w:val="00762F8F"/>
    <w:rsid w:val="007635A5"/>
    <w:rsid w:val="007651CC"/>
    <w:rsid w:val="00770572"/>
    <w:rsid w:val="00772AB3"/>
    <w:rsid w:val="0077441E"/>
    <w:rsid w:val="00784C59"/>
    <w:rsid w:val="00786AB2"/>
    <w:rsid w:val="00793162"/>
    <w:rsid w:val="007978E2"/>
    <w:rsid w:val="00797A8A"/>
    <w:rsid w:val="007B028A"/>
    <w:rsid w:val="007C15F7"/>
    <w:rsid w:val="007C7AF3"/>
    <w:rsid w:val="007E7E1E"/>
    <w:rsid w:val="007F2C55"/>
    <w:rsid w:val="007F7397"/>
    <w:rsid w:val="00806F92"/>
    <w:rsid w:val="0081230D"/>
    <w:rsid w:val="00822C10"/>
    <w:rsid w:val="008307CF"/>
    <w:rsid w:val="00854C7B"/>
    <w:rsid w:val="00861EE1"/>
    <w:rsid w:val="00864FEE"/>
    <w:rsid w:val="0086727B"/>
    <w:rsid w:val="008706CF"/>
    <w:rsid w:val="0087176F"/>
    <w:rsid w:val="00877425"/>
    <w:rsid w:val="00877FEC"/>
    <w:rsid w:val="00890D0C"/>
    <w:rsid w:val="00891AFD"/>
    <w:rsid w:val="00892B32"/>
    <w:rsid w:val="00896288"/>
    <w:rsid w:val="00896537"/>
    <w:rsid w:val="008A1A54"/>
    <w:rsid w:val="008A207B"/>
    <w:rsid w:val="008A4E4D"/>
    <w:rsid w:val="008C6666"/>
    <w:rsid w:val="008C714D"/>
    <w:rsid w:val="008C7D71"/>
    <w:rsid w:val="008D2D6C"/>
    <w:rsid w:val="008D4860"/>
    <w:rsid w:val="008F1E5C"/>
    <w:rsid w:val="008F44DD"/>
    <w:rsid w:val="009020EE"/>
    <w:rsid w:val="009028C2"/>
    <w:rsid w:val="009121FD"/>
    <w:rsid w:val="009174F3"/>
    <w:rsid w:val="009179C4"/>
    <w:rsid w:val="00923130"/>
    <w:rsid w:val="009251A2"/>
    <w:rsid w:val="00926735"/>
    <w:rsid w:val="00927169"/>
    <w:rsid w:val="00927668"/>
    <w:rsid w:val="00931B5B"/>
    <w:rsid w:val="00931EF3"/>
    <w:rsid w:val="0093250D"/>
    <w:rsid w:val="00940629"/>
    <w:rsid w:val="00942B62"/>
    <w:rsid w:val="00950C85"/>
    <w:rsid w:val="009511D7"/>
    <w:rsid w:val="00962492"/>
    <w:rsid w:val="00966EC2"/>
    <w:rsid w:val="00974FA2"/>
    <w:rsid w:val="009908E8"/>
    <w:rsid w:val="00991ABE"/>
    <w:rsid w:val="00993FA9"/>
    <w:rsid w:val="00996846"/>
    <w:rsid w:val="009A530B"/>
    <w:rsid w:val="009A6A27"/>
    <w:rsid w:val="009B7E08"/>
    <w:rsid w:val="009C34F0"/>
    <w:rsid w:val="009D3510"/>
    <w:rsid w:val="009E3690"/>
    <w:rsid w:val="009E5A78"/>
    <w:rsid w:val="009E6D1D"/>
    <w:rsid w:val="009F2AFD"/>
    <w:rsid w:val="009F2FBC"/>
    <w:rsid w:val="00A0248B"/>
    <w:rsid w:val="00A03217"/>
    <w:rsid w:val="00A065AC"/>
    <w:rsid w:val="00A11FCF"/>
    <w:rsid w:val="00A13B84"/>
    <w:rsid w:val="00A16B33"/>
    <w:rsid w:val="00A336B2"/>
    <w:rsid w:val="00A33D3C"/>
    <w:rsid w:val="00A41E69"/>
    <w:rsid w:val="00A44033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77E72"/>
    <w:rsid w:val="00A92FB1"/>
    <w:rsid w:val="00A94E38"/>
    <w:rsid w:val="00AA212D"/>
    <w:rsid w:val="00AA427C"/>
    <w:rsid w:val="00AB34C3"/>
    <w:rsid w:val="00AB4691"/>
    <w:rsid w:val="00AB7A81"/>
    <w:rsid w:val="00AC065C"/>
    <w:rsid w:val="00AC19AC"/>
    <w:rsid w:val="00AC2A2F"/>
    <w:rsid w:val="00AD0D22"/>
    <w:rsid w:val="00AD5EEE"/>
    <w:rsid w:val="00AE1E0F"/>
    <w:rsid w:val="00AF3FDD"/>
    <w:rsid w:val="00AF41D9"/>
    <w:rsid w:val="00B05A1A"/>
    <w:rsid w:val="00B13880"/>
    <w:rsid w:val="00B21BC1"/>
    <w:rsid w:val="00B25E92"/>
    <w:rsid w:val="00B26C9F"/>
    <w:rsid w:val="00B354C6"/>
    <w:rsid w:val="00B57F60"/>
    <w:rsid w:val="00B643E2"/>
    <w:rsid w:val="00B648F2"/>
    <w:rsid w:val="00B65470"/>
    <w:rsid w:val="00B71772"/>
    <w:rsid w:val="00B7530A"/>
    <w:rsid w:val="00B811C0"/>
    <w:rsid w:val="00B86575"/>
    <w:rsid w:val="00B90A19"/>
    <w:rsid w:val="00B964F6"/>
    <w:rsid w:val="00BC6AC4"/>
    <w:rsid w:val="00BD305E"/>
    <w:rsid w:val="00BE68C2"/>
    <w:rsid w:val="00C07F53"/>
    <w:rsid w:val="00C13476"/>
    <w:rsid w:val="00C171D1"/>
    <w:rsid w:val="00C179A1"/>
    <w:rsid w:val="00C551FE"/>
    <w:rsid w:val="00C6628B"/>
    <w:rsid w:val="00C7249D"/>
    <w:rsid w:val="00C765F2"/>
    <w:rsid w:val="00C77D26"/>
    <w:rsid w:val="00CA01DA"/>
    <w:rsid w:val="00CA09B2"/>
    <w:rsid w:val="00CB0DE2"/>
    <w:rsid w:val="00CB4739"/>
    <w:rsid w:val="00CD27FB"/>
    <w:rsid w:val="00CD6B68"/>
    <w:rsid w:val="00CE0A3E"/>
    <w:rsid w:val="00CE11FF"/>
    <w:rsid w:val="00CF2DF6"/>
    <w:rsid w:val="00CF55E3"/>
    <w:rsid w:val="00D01ABE"/>
    <w:rsid w:val="00D04B1C"/>
    <w:rsid w:val="00D14BB1"/>
    <w:rsid w:val="00D17461"/>
    <w:rsid w:val="00D30DCB"/>
    <w:rsid w:val="00D363A5"/>
    <w:rsid w:val="00D74719"/>
    <w:rsid w:val="00D8154E"/>
    <w:rsid w:val="00D83C15"/>
    <w:rsid w:val="00D843BF"/>
    <w:rsid w:val="00DA1DD2"/>
    <w:rsid w:val="00DA3D2E"/>
    <w:rsid w:val="00DC5A7B"/>
    <w:rsid w:val="00DE0580"/>
    <w:rsid w:val="00DE50D1"/>
    <w:rsid w:val="00DF422F"/>
    <w:rsid w:val="00DF69BE"/>
    <w:rsid w:val="00E00775"/>
    <w:rsid w:val="00E0693E"/>
    <w:rsid w:val="00E06E01"/>
    <w:rsid w:val="00E329BB"/>
    <w:rsid w:val="00E3418B"/>
    <w:rsid w:val="00E41DBB"/>
    <w:rsid w:val="00E51DC5"/>
    <w:rsid w:val="00E535E4"/>
    <w:rsid w:val="00E5373E"/>
    <w:rsid w:val="00E55018"/>
    <w:rsid w:val="00E70D26"/>
    <w:rsid w:val="00E877CD"/>
    <w:rsid w:val="00E94BF3"/>
    <w:rsid w:val="00EA75D9"/>
    <w:rsid w:val="00EB5A27"/>
    <w:rsid w:val="00EC0824"/>
    <w:rsid w:val="00EC3DFF"/>
    <w:rsid w:val="00ED1EA9"/>
    <w:rsid w:val="00ED2785"/>
    <w:rsid w:val="00EE42F3"/>
    <w:rsid w:val="00EE5D9E"/>
    <w:rsid w:val="00EF012E"/>
    <w:rsid w:val="00EF4729"/>
    <w:rsid w:val="00EF4AD9"/>
    <w:rsid w:val="00EF6919"/>
    <w:rsid w:val="00F0289C"/>
    <w:rsid w:val="00F065BD"/>
    <w:rsid w:val="00F160B0"/>
    <w:rsid w:val="00F3115F"/>
    <w:rsid w:val="00F3297F"/>
    <w:rsid w:val="00F3317B"/>
    <w:rsid w:val="00F36336"/>
    <w:rsid w:val="00F4449C"/>
    <w:rsid w:val="00F47571"/>
    <w:rsid w:val="00F54C03"/>
    <w:rsid w:val="00F6765D"/>
    <w:rsid w:val="00F708EA"/>
    <w:rsid w:val="00F70A6C"/>
    <w:rsid w:val="00F815C5"/>
    <w:rsid w:val="00F86B10"/>
    <w:rsid w:val="00F90872"/>
    <w:rsid w:val="00F91767"/>
    <w:rsid w:val="00F97D19"/>
    <w:rsid w:val="00FA4700"/>
    <w:rsid w:val="00FA567D"/>
    <w:rsid w:val="00FB0710"/>
    <w:rsid w:val="00FB6ADB"/>
    <w:rsid w:val="00FC05E9"/>
    <w:rsid w:val="00FD2097"/>
    <w:rsid w:val="00FD72DA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C501F"/>
  <w15:docId w15:val="{0C3659CC-8520-47B7-81D9-0164A9AC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45CA-1533-4C07-9DBF-0856FD5B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121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802.11-15/1181r0</vt:lpstr>
    </vt:vector>
  </TitlesOfParts>
  <Company>EPRI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802.11-15/1181r0</dc:title>
  <dc:subject>Submission</dc:subject>
  <dc:creator>tgodfrey@epri.com</dc:creator>
  <cp:keywords>Sept 2015</cp:keywords>
  <dc:description>Tim Godfrey (EPRI)</dc:description>
  <cp:lastModifiedBy>Godfrey, Tim</cp:lastModifiedBy>
  <cp:revision>23</cp:revision>
  <cp:lastPrinted>2015-06-17T00:57:00Z</cp:lastPrinted>
  <dcterms:created xsi:type="dcterms:W3CDTF">2015-09-17T08:41:00Z</dcterms:created>
  <dcterms:modified xsi:type="dcterms:W3CDTF">2015-09-17T10:41:00Z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1434735378</vt:lpwstr>
  </property>
</Properties>
</file>