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A108C8">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Pr>
                <w:rFonts w:hint="eastAsia"/>
                <w:lang w:eastAsia="ko-KR"/>
              </w:rPr>
              <w:t>9.</w:t>
            </w:r>
            <w:r w:rsidR="00817DFB">
              <w:rPr>
                <w:rFonts w:hint="eastAsia"/>
                <w:lang w:eastAsia="ko-KR"/>
              </w:rPr>
              <w:t>4</w:t>
            </w:r>
            <w:r w:rsidR="00A108C8">
              <w:rPr>
                <w:rFonts w:hint="eastAsia"/>
                <w:lang w:eastAsia="ko-KR"/>
              </w:rPr>
              <w:t>2</w:t>
            </w:r>
            <w:r w:rsidR="00817DFB">
              <w:rPr>
                <w:rFonts w:hint="eastAsia"/>
                <w:lang w:eastAsia="ko-KR"/>
              </w:rPr>
              <w:t>.</w:t>
            </w:r>
            <w:r w:rsidR="00F417D1">
              <w:rPr>
                <w:rFonts w:hint="eastAsia"/>
                <w:lang w:eastAsia="ko-KR"/>
              </w:rPr>
              <w:t>2.</w:t>
            </w:r>
            <w:r w:rsidR="00A108C8">
              <w:rPr>
                <w:rFonts w:hint="eastAsia"/>
                <w:lang w:eastAsia="ko-KR"/>
              </w:rPr>
              <w:t>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696470">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F16EDF">
              <w:rPr>
                <w:rFonts w:hint="eastAsia"/>
                <w:b w:val="0"/>
                <w:sz w:val="20"/>
                <w:lang w:eastAsia="ko-KR"/>
              </w:rPr>
              <w:t>03</w:t>
            </w:r>
            <w:r w:rsidR="0088012D">
              <w:rPr>
                <w:rFonts w:hint="eastAsia"/>
                <w:b w:val="0"/>
                <w:sz w:val="20"/>
                <w:lang w:eastAsia="ko-KR"/>
              </w:rPr>
              <w:t>-</w:t>
            </w:r>
            <w:r w:rsidR="00F16EDF">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r>
              <w:rPr>
                <w:rFonts w:hint="eastAsia"/>
                <w:b w:val="0"/>
                <w:sz w:val="18"/>
                <w:szCs w:val="18"/>
                <w:lang w:eastAsia="ko-KR"/>
              </w:rPr>
              <w:t>Huawei</w:t>
            </w:r>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696470" w:rsidP="00520B8C">
            <w:pPr>
              <w:pStyle w:val="T2"/>
              <w:spacing w:after="0"/>
              <w:ind w:left="0" w:right="0"/>
              <w:rPr>
                <w:b w:val="0"/>
                <w:sz w:val="18"/>
                <w:szCs w:val="18"/>
                <w:lang w:eastAsia="ko-KR"/>
              </w:rPr>
            </w:pPr>
            <w:r>
              <w:rPr>
                <w:rFonts w:hint="eastAsia"/>
                <w:b w:val="0"/>
                <w:sz w:val="18"/>
                <w:szCs w:val="18"/>
                <w:lang w:eastAsia="ko-KR"/>
              </w:rPr>
              <w:t>+</w:t>
            </w:r>
            <w:r w:rsidR="00A108C8">
              <w:rPr>
                <w:rFonts w:hint="eastAsia"/>
                <w:b w:val="0"/>
                <w:sz w:val="18"/>
                <w:szCs w:val="18"/>
                <w:lang w:eastAsia="ko-KR"/>
              </w:rPr>
              <w:t>1-858-882-0329</w:t>
            </w:r>
          </w:p>
        </w:tc>
        <w:tc>
          <w:tcPr>
            <w:tcW w:w="2268" w:type="dxa"/>
            <w:vAlign w:val="center"/>
          </w:tcPr>
          <w:p w:rsidR="00B54BCB" w:rsidRPr="00A108C8" w:rsidRDefault="0059163F"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r w:rsidR="00696470" w:rsidRPr="00183F4C" w:rsidTr="00EC4B86">
        <w:trPr>
          <w:jc w:val="center"/>
        </w:trPr>
        <w:tc>
          <w:tcPr>
            <w:tcW w:w="1548" w:type="dxa"/>
            <w:vAlign w:val="center"/>
          </w:tcPr>
          <w:p w:rsidR="00696470" w:rsidRDefault="00696470" w:rsidP="004051EE">
            <w:pPr>
              <w:pStyle w:val="T2"/>
              <w:spacing w:after="0"/>
              <w:ind w:left="0" w:right="0"/>
              <w:jc w:val="left"/>
              <w:rPr>
                <w:b w:val="0"/>
                <w:sz w:val="18"/>
                <w:szCs w:val="18"/>
                <w:lang w:eastAsia="ko-KR"/>
              </w:rPr>
            </w:pPr>
            <w:proofErr w:type="spellStart"/>
            <w:r>
              <w:rPr>
                <w:rFonts w:hint="eastAsia"/>
                <w:b w:val="0"/>
                <w:sz w:val="18"/>
                <w:szCs w:val="18"/>
                <w:lang w:eastAsia="ko-KR"/>
              </w:rPr>
              <w:t>Hyoungjin</w:t>
            </w:r>
            <w:proofErr w:type="spellEnd"/>
            <w:r>
              <w:rPr>
                <w:rFonts w:hint="eastAsia"/>
                <w:b w:val="0"/>
                <w:sz w:val="18"/>
                <w:szCs w:val="18"/>
                <w:lang w:eastAsia="ko-KR"/>
              </w:rPr>
              <w:t xml:space="preserve"> Kwon</w:t>
            </w:r>
          </w:p>
        </w:tc>
        <w:tc>
          <w:tcPr>
            <w:tcW w:w="1440" w:type="dxa"/>
            <w:vAlign w:val="center"/>
          </w:tcPr>
          <w:p w:rsidR="00696470" w:rsidRDefault="00696470" w:rsidP="00520B8C">
            <w:pPr>
              <w:pStyle w:val="T2"/>
              <w:spacing w:after="0"/>
              <w:ind w:left="0" w:right="0"/>
              <w:jc w:val="left"/>
              <w:rPr>
                <w:b w:val="0"/>
                <w:sz w:val="18"/>
                <w:szCs w:val="18"/>
                <w:lang w:eastAsia="ko-KR"/>
              </w:rPr>
            </w:pPr>
            <w:r>
              <w:rPr>
                <w:rFonts w:hint="eastAsia"/>
                <w:b w:val="0"/>
                <w:sz w:val="18"/>
                <w:szCs w:val="18"/>
                <w:lang w:eastAsia="ko-KR"/>
              </w:rPr>
              <w:t>ETRI</w:t>
            </w:r>
          </w:p>
        </w:tc>
        <w:tc>
          <w:tcPr>
            <w:tcW w:w="2700" w:type="dxa"/>
            <w:vAlign w:val="center"/>
          </w:tcPr>
          <w:p w:rsidR="00696470" w:rsidRPr="00183F4C" w:rsidRDefault="00696470" w:rsidP="00520B8C">
            <w:pPr>
              <w:pStyle w:val="T2"/>
              <w:spacing w:after="0"/>
              <w:ind w:left="0" w:right="0"/>
              <w:jc w:val="left"/>
              <w:rPr>
                <w:b w:val="0"/>
                <w:sz w:val="18"/>
                <w:szCs w:val="18"/>
              </w:rPr>
            </w:pPr>
          </w:p>
        </w:tc>
        <w:tc>
          <w:tcPr>
            <w:tcW w:w="1620" w:type="dxa"/>
          </w:tcPr>
          <w:p w:rsidR="00696470" w:rsidRPr="00696470" w:rsidRDefault="00696470">
            <w:pPr>
              <w:pStyle w:val="NormalWeb"/>
              <w:spacing w:before="0" w:beforeAutospacing="0" w:after="0" w:afterAutospacing="0"/>
              <w:textAlignment w:val="baseline"/>
              <w:rPr>
                <w:rFonts w:ascii="Arial" w:hAnsi="Arial" w:cs="Arial"/>
                <w:sz w:val="18"/>
                <w:szCs w:val="18"/>
              </w:rPr>
            </w:pPr>
            <w:r w:rsidRPr="00696470">
              <w:rPr>
                <w:color w:val="000000"/>
                <w:kern w:val="24"/>
                <w:sz w:val="18"/>
                <w:szCs w:val="18"/>
              </w:rPr>
              <w:t>+82 42 860 1698</w:t>
            </w:r>
          </w:p>
        </w:tc>
        <w:tc>
          <w:tcPr>
            <w:tcW w:w="2268" w:type="dxa"/>
          </w:tcPr>
          <w:p w:rsidR="00696470" w:rsidRPr="00696470" w:rsidRDefault="0059163F">
            <w:pPr>
              <w:pStyle w:val="NormalWeb"/>
              <w:spacing w:before="0" w:beforeAutospacing="0" w:after="0" w:afterAutospacing="0"/>
              <w:textAlignment w:val="baseline"/>
              <w:rPr>
                <w:rFonts w:ascii="Arial" w:hAnsi="Arial" w:cs="Arial"/>
                <w:sz w:val="18"/>
                <w:szCs w:val="18"/>
                <w:lang w:eastAsia="ko-KR"/>
              </w:rPr>
            </w:pPr>
            <w:hyperlink r:id="rId9" w:history="1">
              <w:r w:rsidR="00696470" w:rsidRPr="00333B50">
                <w:rPr>
                  <w:rStyle w:val="Hyperlink"/>
                  <w:kern w:val="24"/>
                  <w:sz w:val="18"/>
                  <w:szCs w:val="18"/>
                </w:rPr>
                <w:t>kwonjin@etri.re.kr</w:t>
              </w:r>
            </w:hyperlink>
            <w:r w:rsidR="00696470">
              <w:rPr>
                <w:rFonts w:hint="eastAsia"/>
                <w:color w:val="000000"/>
                <w:kern w:val="24"/>
                <w:sz w:val="18"/>
                <w:szCs w:val="18"/>
                <w:lang w:eastAsia="ko-KR"/>
              </w:rPr>
              <w:t xml:space="preserve"> </w:t>
            </w:r>
          </w:p>
        </w:tc>
      </w:tr>
    </w:tbl>
    <w:p w:rsidR="005E768D" w:rsidRPr="004D2D75" w:rsidRDefault="0059163F">
      <w:pPr>
        <w:pStyle w:val="T1"/>
        <w:spacing w:after="120"/>
        <w:rPr>
          <w:sz w:val="22"/>
        </w:rPr>
      </w:pPr>
      <w:r w:rsidRPr="0059163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the clause 9.4</w:t>
                  </w:r>
                  <w:r w:rsidR="00A108C8">
                    <w:rPr>
                      <w:rFonts w:hint="eastAsia"/>
                      <w:lang w:eastAsia="ko-KR"/>
                    </w:rPr>
                    <w:t>2.</w:t>
                  </w:r>
                  <w:r w:rsidR="00F417D1">
                    <w:rPr>
                      <w:rFonts w:hint="eastAsia"/>
                      <w:lang w:eastAsia="ko-KR"/>
                    </w:rPr>
                    <w:t>2.</w:t>
                  </w:r>
                  <w:r w:rsidR="00A108C8">
                    <w:rPr>
                      <w:rFonts w:hint="eastAsia"/>
                      <w:lang w:eastAsia="ko-KR"/>
                    </w:rPr>
                    <w:t>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ListParagraph"/>
                    <w:numPr>
                      <w:ilvl w:val="0"/>
                      <w:numId w:val="28"/>
                    </w:numPr>
                    <w:ind w:leftChars="0"/>
                    <w:jc w:val="both"/>
                  </w:pPr>
                  <w:r>
                    <w:rPr>
                      <w:rFonts w:hint="eastAsia"/>
                      <w:lang w:eastAsia="ko-KR"/>
                    </w:rPr>
                    <w:t xml:space="preserve">CIDs: </w:t>
                  </w:r>
                  <w:r w:rsidR="00F417D1">
                    <w:rPr>
                      <w:rFonts w:hint="eastAsia"/>
                      <w:lang w:eastAsia="ko-KR"/>
                    </w:rPr>
                    <w:t>1238, 1239, 1240, 1241, 1516, 1517, 1518, 1732, 1950, 2948, 2949, 2950</w:t>
                  </w:r>
                  <w:r w:rsidR="00E15D95">
                    <w:rPr>
                      <w:rFonts w:hint="eastAsia"/>
                      <w:lang w:eastAsia="ko-KR"/>
                    </w:rPr>
                    <w:t>.</w:t>
                  </w:r>
                </w:p>
                <w:p w:rsidR="005F30E7" w:rsidRDefault="005F30E7" w:rsidP="005F30E7">
                  <w:pPr>
                    <w:pStyle w:val="ListParagraph"/>
                    <w:ind w:leftChars="0" w:left="144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75"/>
        <w:gridCol w:w="783"/>
        <w:gridCol w:w="990"/>
        <w:gridCol w:w="3160"/>
        <w:gridCol w:w="2155"/>
        <w:gridCol w:w="1813"/>
      </w:tblGrid>
      <w:tr w:rsidR="00AD3749" w:rsidTr="00F417D1">
        <w:tc>
          <w:tcPr>
            <w:tcW w:w="67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CID</w:t>
            </w:r>
          </w:p>
        </w:tc>
        <w:tc>
          <w:tcPr>
            <w:tcW w:w="783"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Page</w:t>
            </w:r>
          </w:p>
        </w:tc>
        <w:tc>
          <w:tcPr>
            <w:tcW w:w="99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Clause</w:t>
            </w:r>
          </w:p>
        </w:tc>
        <w:tc>
          <w:tcPr>
            <w:tcW w:w="316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Comment</w:t>
            </w:r>
          </w:p>
        </w:tc>
        <w:tc>
          <w:tcPr>
            <w:tcW w:w="215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Proposed Change</w:t>
            </w:r>
          </w:p>
        </w:tc>
        <w:tc>
          <w:tcPr>
            <w:tcW w:w="1813" w:type="dxa"/>
          </w:tcPr>
          <w:p w:rsidR="00C151D0" w:rsidRPr="005A2A9B" w:rsidRDefault="00C151D0" w:rsidP="00DA3D06">
            <w:pPr>
              <w:autoSpaceDE w:val="0"/>
              <w:autoSpaceDN w:val="0"/>
              <w:adjustRightInd w:val="0"/>
              <w:jc w:val="center"/>
              <w:rPr>
                <w:b/>
                <w:bCs/>
                <w:sz w:val="18"/>
                <w:szCs w:val="18"/>
                <w:lang w:eastAsia="ko-KR"/>
              </w:rPr>
            </w:pPr>
            <w:r w:rsidRPr="005A2A9B">
              <w:rPr>
                <w:rFonts w:hint="eastAsia"/>
                <w:b/>
                <w:bCs/>
                <w:sz w:val="18"/>
                <w:szCs w:val="18"/>
                <w:lang w:eastAsia="ko-KR"/>
              </w:rPr>
              <w:t>Resolution</w:t>
            </w:r>
          </w:p>
        </w:tc>
      </w:tr>
      <w:tr w:rsidR="005A2A9B" w:rsidRPr="00C6354A" w:rsidTr="00F417D1">
        <w:trPr>
          <w:trHeight w:val="215"/>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1238</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187.01</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 xml:space="preserve">" information of periodically scheduled </w:t>
            </w:r>
            <w:proofErr w:type="spellStart"/>
            <w:r w:rsidRPr="005A2A9B">
              <w:rPr>
                <w:rFonts w:ascii="Arial" w:hAnsi="Arial" w:cs="Arial"/>
                <w:sz w:val="18"/>
                <w:szCs w:val="18"/>
              </w:rPr>
              <w:t>RAWs</w:t>
            </w:r>
            <w:proofErr w:type="spellEnd"/>
            <w:r w:rsidRPr="005A2A9B">
              <w:rPr>
                <w:rFonts w:ascii="Arial" w:hAnsi="Arial" w:cs="Arial"/>
                <w:sz w:val="18"/>
                <w:szCs w:val="18"/>
              </w:rPr>
              <w:t>"  - this is not good English</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w:t>
            </w:r>
            <w:proofErr w:type="gramStart"/>
            <w:r w:rsidRPr="005A2A9B">
              <w:rPr>
                <w:rFonts w:ascii="Arial" w:hAnsi="Arial" w:cs="Arial"/>
                <w:sz w:val="18"/>
                <w:szCs w:val="18"/>
              </w:rPr>
              <w:t>details</w:t>
            </w:r>
            <w:proofErr w:type="gramEnd"/>
            <w:r w:rsidRPr="005A2A9B">
              <w:rPr>
                <w:rFonts w:ascii="Arial" w:hAnsi="Arial" w:cs="Arial"/>
                <w:sz w:val="18"/>
                <w:szCs w:val="18"/>
              </w:rPr>
              <w:t xml:space="preserve"> of periodically .."   </w:t>
            </w:r>
            <w:proofErr w:type="gramStart"/>
            <w:r w:rsidRPr="005A2A9B">
              <w:rPr>
                <w:rFonts w:ascii="Arial" w:hAnsi="Arial" w:cs="Arial"/>
                <w:sz w:val="18"/>
                <w:szCs w:val="18"/>
              </w:rPr>
              <w:t>or</w:t>
            </w:r>
            <w:proofErr w:type="gramEnd"/>
            <w:r w:rsidRPr="005A2A9B">
              <w:rPr>
                <w:rFonts w:ascii="Arial" w:hAnsi="Arial" w:cs="Arial"/>
                <w:sz w:val="18"/>
                <w:szCs w:val="18"/>
              </w:rPr>
              <w:t xml:space="preserve"> "information related to periodically .."</w:t>
            </w:r>
          </w:p>
        </w:tc>
        <w:tc>
          <w:tcPr>
            <w:tcW w:w="1813" w:type="dxa"/>
            <w:hideMark/>
          </w:tcPr>
          <w:p w:rsidR="005A2A9B" w:rsidRDefault="005C6F09"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t>
            </w:r>
            <w:r w:rsidR="005C6BB2">
              <w:rPr>
                <w:rFonts w:ascii="Arial" w:eastAsia="굴림" w:hAnsi="Arial" w:cs="Arial" w:hint="eastAsia"/>
                <w:sz w:val="18"/>
                <w:szCs w:val="18"/>
                <w:lang w:val="en-US" w:eastAsia="ko-KR"/>
              </w:rPr>
              <w:t xml:space="preserve">with the commenter in principle, and the proposed resolution </w:t>
            </w:r>
            <w:r w:rsidR="005C6BB2">
              <w:rPr>
                <w:rFonts w:ascii="Arial" w:eastAsia="굴림" w:hAnsi="Arial" w:cs="Arial"/>
                <w:sz w:val="18"/>
                <w:szCs w:val="18"/>
                <w:lang w:val="en-US" w:eastAsia="ko-KR"/>
              </w:rPr>
              <w:t>is to modify to “</w:t>
            </w:r>
            <w:r w:rsidR="005C6BB2">
              <w:rPr>
                <w:rFonts w:ascii="Arial" w:eastAsia="굴림" w:hAnsi="Arial" w:cs="Arial" w:hint="eastAsia"/>
                <w:sz w:val="18"/>
                <w:szCs w:val="18"/>
                <w:lang w:val="en-US" w:eastAsia="ko-KR"/>
              </w:rPr>
              <w:t xml:space="preserve">information related to periodically </w:t>
            </w:r>
            <w:r w:rsidR="005C6BB2">
              <w:rPr>
                <w:rFonts w:ascii="Arial" w:eastAsia="굴림" w:hAnsi="Arial" w:cs="Arial"/>
                <w:sz w:val="18"/>
                <w:szCs w:val="18"/>
                <w:lang w:val="en-US" w:eastAsia="ko-KR"/>
              </w:rPr>
              <w:t>…”</w:t>
            </w:r>
          </w:p>
          <w:p w:rsidR="005C6F09" w:rsidRDefault="005C6F09" w:rsidP="00A108C8">
            <w:pPr>
              <w:jc w:val="both"/>
              <w:rPr>
                <w:rFonts w:ascii="Arial" w:eastAsia="굴림" w:hAnsi="Arial" w:cs="Arial"/>
                <w:sz w:val="18"/>
                <w:szCs w:val="18"/>
                <w:lang w:val="en-US" w:eastAsia="ko-KR"/>
              </w:rPr>
            </w:pPr>
          </w:p>
          <w:p w:rsidR="005C6F09" w:rsidRPr="005A2A9B" w:rsidRDefault="005C6F09" w:rsidP="00A108C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251"/>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1239</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187.09</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proofErr w:type="gramStart"/>
            <w:r w:rsidRPr="005A2A9B">
              <w:rPr>
                <w:rFonts w:ascii="Arial" w:hAnsi="Arial" w:cs="Arial"/>
                <w:sz w:val="18"/>
                <w:szCs w:val="18"/>
              </w:rPr>
              <w:t>" (</w:t>
            </w:r>
            <w:proofErr w:type="gramEnd"/>
            <w:r w:rsidRPr="005A2A9B">
              <w:rPr>
                <w:rFonts w:ascii="Arial" w:hAnsi="Arial" w:cs="Arial"/>
                <w:sz w:val="18"/>
                <w:szCs w:val="18"/>
              </w:rPr>
              <w:t>short) beacon frame"  - case.  Frame names have initial caps.</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"(Short) Beacon frame"</w:t>
            </w:r>
          </w:p>
        </w:tc>
        <w:tc>
          <w:tcPr>
            <w:tcW w:w="1813" w:type="dxa"/>
            <w:hideMark/>
          </w:tcPr>
          <w:p w:rsidR="005A2A9B" w:rsidRPr="005A2A9B" w:rsidRDefault="00767C88"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260"/>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1240</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187.42</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"LB:  Long Beacon frame"  - there's no such frame</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"LB: Beacon frame"</w:t>
            </w:r>
          </w:p>
        </w:tc>
        <w:tc>
          <w:tcPr>
            <w:tcW w:w="1813" w:type="dxa"/>
            <w:hideMark/>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For better understanding, proposed resolution is to use </w:t>
            </w:r>
            <w:r>
              <w:rPr>
                <w:rFonts w:ascii="Arial" w:eastAsia="굴림" w:hAnsi="Arial" w:cs="Arial"/>
                <w:sz w:val="18"/>
                <w:szCs w:val="18"/>
                <w:lang w:val="en-US" w:eastAsia="ko-KR"/>
              </w:rPr>
              <w:t>“</w:t>
            </w:r>
            <w:r>
              <w:rPr>
                <w:rFonts w:ascii="Arial" w:eastAsia="굴림" w:hAnsi="Arial" w:cs="Arial" w:hint="eastAsia"/>
                <w:sz w:val="18"/>
                <w:szCs w:val="18"/>
                <w:lang w:val="en-US" w:eastAsia="ko-KR"/>
              </w:rPr>
              <w:t>DTIM Beacon frame</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instead of using Long Beacon frame.</w:t>
            </w:r>
          </w:p>
          <w:p w:rsidR="005C6BB2" w:rsidRDefault="005C6BB2" w:rsidP="005C6BB2">
            <w:pPr>
              <w:jc w:val="both"/>
              <w:rPr>
                <w:rFonts w:ascii="Arial" w:eastAsia="굴림" w:hAnsi="Arial" w:cs="Arial"/>
                <w:sz w:val="18"/>
                <w:szCs w:val="18"/>
                <w:lang w:val="en-US" w:eastAsia="ko-KR"/>
              </w:rPr>
            </w:pPr>
          </w:p>
          <w:p w:rsidR="005A2A9B" w:rsidRPr="005A2A9B" w:rsidRDefault="005C6BB2" w:rsidP="005C6BB2">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1241</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187.46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In this figure</w:t>
            </w:r>
            <w:proofErr w:type="gramStart"/>
            <w:r w:rsidRPr="005A2A9B">
              <w:rPr>
                <w:rFonts w:ascii="Arial" w:hAnsi="Arial" w:cs="Arial"/>
                <w:sz w:val="18"/>
                <w:szCs w:val="18"/>
              </w:rPr>
              <w:t>,  STA2</w:t>
            </w:r>
            <w:proofErr w:type="gramEnd"/>
            <w:r w:rsidRPr="005A2A9B">
              <w:rPr>
                <w:rFonts w:ascii="Arial" w:hAnsi="Arial" w:cs="Arial"/>
                <w:sz w:val="18"/>
                <w:szCs w:val="18"/>
              </w:rPr>
              <w:t>,  I think,  doesn't know (or care) about PRAW,  but does care about its TWT.   This is not shown on the figure.</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Modify the figure to show how STA2 determines its wakeup times.</w:t>
            </w:r>
          </w:p>
        </w:tc>
        <w:tc>
          <w:tcPr>
            <w:tcW w:w="1813" w:type="dxa"/>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Proposed resolution is to show the duration for TWT that STA2 is scheduled in the figure.</w:t>
            </w:r>
          </w:p>
          <w:p w:rsidR="005C6BB2" w:rsidRDefault="005C6BB2" w:rsidP="005C6BB2">
            <w:pPr>
              <w:jc w:val="both"/>
              <w:rPr>
                <w:rFonts w:ascii="Arial" w:eastAsia="굴림" w:hAnsi="Arial" w:cs="Arial"/>
                <w:sz w:val="18"/>
                <w:szCs w:val="18"/>
                <w:lang w:val="en-US" w:eastAsia="ko-KR"/>
              </w:rPr>
            </w:pPr>
          </w:p>
          <w:p w:rsidR="005A2A9B" w:rsidRPr="005A2A9B" w:rsidRDefault="005C6BB2" w:rsidP="005C6BB2">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1516</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proofErr w:type="spellStart"/>
            <w:r w:rsidRPr="005A2A9B">
              <w:rPr>
                <w:rFonts w:ascii="Arial" w:hAnsi="Arial" w:cs="Arial"/>
                <w:sz w:val="18"/>
                <w:szCs w:val="18"/>
              </w:rPr>
              <w:t>Subclause</w:t>
            </w:r>
            <w:proofErr w:type="spellEnd"/>
            <w:r w:rsidRPr="005A2A9B">
              <w:rPr>
                <w:rFonts w:ascii="Arial" w:hAnsi="Arial" w:cs="Arial"/>
                <w:sz w:val="18"/>
                <w:szCs w:val="18"/>
              </w:rPr>
              <w:t xml:space="preserve"> 9.42.2.1 describes a procedure where the AP may allocate a PRAW during which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are not allowed to access in order to protect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access. But the procedure seems to refer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proofErr w:type="spellStart"/>
            <w:r w:rsidRPr="005A2A9B">
              <w:rPr>
                <w:rFonts w:ascii="Arial" w:hAnsi="Arial" w:cs="Arial"/>
                <w:sz w:val="18"/>
                <w:szCs w:val="18"/>
              </w:rPr>
              <w:t>behavior</w:t>
            </w:r>
            <w:proofErr w:type="spellEnd"/>
            <w:r w:rsidRPr="005A2A9B">
              <w:rPr>
                <w:rFonts w:ascii="Arial" w:hAnsi="Arial" w:cs="Arial"/>
                <w:sz w:val="18"/>
                <w:szCs w:val="18"/>
              </w:rPr>
              <w:t xml:space="preserve"> rather than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Hence it is more appropriate to have this section under </w:t>
            </w:r>
            <w:proofErr w:type="spellStart"/>
            <w:r w:rsidRPr="005A2A9B">
              <w:rPr>
                <w:rFonts w:ascii="Arial" w:hAnsi="Arial" w:cs="Arial"/>
                <w:sz w:val="18"/>
                <w:szCs w:val="18"/>
              </w:rPr>
              <w:t>hte</w:t>
            </w:r>
            <w:proofErr w:type="spellEnd"/>
            <w:r w:rsidRPr="005A2A9B">
              <w:rPr>
                <w:rFonts w:ascii="Arial" w:hAnsi="Arial" w:cs="Arial"/>
                <w:sz w:val="18"/>
                <w:szCs w:val="18"/>
              </w:rPr>
              <w:t xml:space="preserve"> more generic clause of RAW operation</w:t>
            </w:r>
            <w:r w:rsidRPr="005A2A9B">
              <w:rPr>
                <w:rFonts w:ascii="Arial" w:hAnsi="Arial" w:cs="Arial"/>
                <w:sz w:val="18"/>
                <w:szCs w:val="18"/>
              </w:rPr>
              <w:br/>
            </w:r>
            <w:r w:rsidRPr="005A2A9B">
              <w:rPr>
                <w:rFonts w:ascii="Arial" w:hAnsi="Arial" w:cs="Arial"/>
                <w:sz w:val="18"/>
                <w:szCs w:val="18"/>
              </w:rPr>
              <w:br/>
              <w:t xml:space="preserve">Also in the line: "The AP may set up </w:t>
            </w:r>
            <w:proofErr w:type="spellStart"/>
            <w:r w:rsidRPr="005A2A9B">
              <w:rPr>
                <w:rFonts w:ascii="Arial" w:hAnsi="Arial" w:cs="Arial"/>
                <w:sz w:val="18"/>
                <w:szCs w:val="18"/>
              </w:rPr>
              <w:t>RAWs</w:t>
            </w:r>
            <w:proofErr w:type="spellEnd"/>
            <w:r w:rsidRPr="005A2A9B">
              <w:rPr>
                <w:rFonts w:ascii="Arial" w:hAnsi="Arial" w:cs="Arial"/>
                <w:sz w:val="18"/>
                <w:szCs w:val="18"/>
              </w:rPr>
              <w:t xml:space="preserve"> to protect the </w:t>
            </w:r>
            <w:proofErr w:type="spellStart"/>
            <w:r w:rsidRPr="005A2A9B">
              <w:rPr>
                <w:rFonts w:ascii="Arial" w:hAnsi="Arial" w:cs="Arial"/>
                <w:sz w:val="18"/>
                <w:szCs w:val="18"/>
              </w:rPr>
              <w:t>TWTs</w:t>
            </w:r>
            <w:proofErr w:type="spellEnd"/>
            <w:r w:rsidRPr="005A2A9B">
              <w:rPr>
                <w:rFonts w:ascii="Arial" w:hAnsi="Arial" w:cs="Arial"/>
                <w:sz w:val="18"/>
                <w:szCs w:val="18"/>
              </w:rPr>
              <w:t xml:space="preserve">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and transmit the RAW parameters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by including them in RPS elements in beacons." it is not clear what "them" refers to. If it is TIM </w:t>
            </w:r>
            <w:proofErr w:type="spellStart"/>
            <w:r w:rsidRPr="005A2A9B">
              <w:rPr>
                <w:rFonts w:ascii="Arial" w:hAnsi="Arial" w:cs="Arial"/>
                <w:sz w:val="18"/>
                <w:szCs w:val="18"/>
              </w:rPr>
              <w:t>STAs</w:t>
            </w:r>
            <w:proofErr w:type="spellEnd"/>
            <w:r w:rsidRPr="005A2A9B">
              <w:rPr>
                <w:rFonts w:ascii="Arial" w:hAnsi="Arial" w:cs="Arial"/>
                <w:sz w:val="18"/>
                <w:szCs w:val="18"/>
              </w:rPr>
              <w:t>, the meaning of the sentence is not correct!</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comment, also clarify the ambiguities.</w:t>
            </w:r>
          </w:p>
        </w:tc>
        <w:tc>
          <w:tcPr>
            <w:tcW w:w="1813" w:type="dxa"/>
          </w:tcPr>
          <w:p w:rsidR="005A2A9B" w:rsidRDefault="000D51FB"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A108C8">
            <w:pPr>
              <w:jc w:val="both"/>
              <w:rPr>
                <w:rFonts w:ascii="Arial" w:eastAsia="굴림" w:hAnsi="Arial" w:cs="Arial"/>
                <w:sz w:val="18"/>
                <w:szCs w:val="18"/>
                <w:lang w:val="en-US" w:eastAsia="ko-KR"/>
              </w:rPr>
            </w:pPr>
          </w:p>
          <w:p w:rsidR="000D51FB" w:rsidRPr="005A2A9B" w:rsidRDefault="000D51FB" w:rsidP="00A108C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1517</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w:t>
            </w:r>
            <w:proofErr w:type="spellStart"/>
            <w:r w:rsidRPr="005A2A9B">
              <w:rPr>
                <w:rFonts w:ascii="Arial" w:hAnsi="Arial" w:cs="Arial"/>
                <w:sz w:val="18"/>
                <w:szCs w:val="18"/>
              </w:rPr>
              <w:t>subcluase</w:t>
            </w:r>
            <w:proofErr w:type="spellEnd"/>
            <w:r w:rsidRPr="005A2A9B">
              <w:rPr>
                <w:rFonts w:ascii="Arial" w:hAnsi="Arial" w:cs="Arial"/>
                <w:sz w:val="18"/>
                <w:szCs w:val="18"/>
              </w:rPr>
              <w:t xml:space="preserve"> should be changed to reflect the new architecture of the RAW (RAW with subfield present</w:t>
            </w:r>
            <w:proofErr w:type="gramStart"/>
            <w:r w:rsidRPr="005A2A9B">
              <w:rPr>
                <w:rFonts w:ascii="Arial" w:hAnsi="Arial" w:cs="Arial"/>
                <w:sz w:val="18"/>
                <w:szCs w:val="18"/>
              </w:rPr>
              <w:t>)</w:t>
            </w:r>
            <w:proofErr w:type="gramEnd"/>
            <w:r w:rsidRPr="005A2A9B">
              <w:rPr>
                <w:rFonts w:ascii="Arial" w:hAnsi="Arial" w:cs="Arial"/>
                <w:sz w:val="18"/>
                <w:szCs w:val="18"/>
              </w:rPr>
              <w:br/>
            </w:r>
            <w:r w:rsidRPr="005A2A9B">
              <w:rPr>
                <w:rFonts w:ascii="Arial" w:hAnsi="Arial" w:cs="Arial"/>
                <w:sz w:val="18"/>
                <w:szCs w:val="18"/>
              </w:rPr>
              <w:br/>
              <w:t xml:space="preserve">PRAW can also be used for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Change the language to </w:t>
            </w:r>
            <w:proofErr w:type="spellStart"/>
            <w:r w:rsidRPr="005A2A9B">
              <w:rPr>
                <w:rFonts w:ascii="Arial" w:hAnsi="Arial" w:cs="Arial"/>
                <w:sz w:val="18"/>
                <w:szCs w:val="18"/>
              </w:rPr>
              <w:t>relfect</w:t>
            </w:r>
            <w:proofErr w:type="spellEnd"/>
            <w:r w:rsidRPr="005A2A9B">
              <w:rPr>
                <w:rFonts w:ascii="Arial" w:hAnsi="Arial" w:cs="Arial"/>
                <w:sz w:val="18"/>
                <w:szCs w:val="18"/>
              </w:rPr>
              <w:t xml:space="preserve"> this new behaviour.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the comment</w:t>
            </w:r>
          </w:p>
        </w:tc>
        <w:tc>
          <w:tcPr>
            <w:tcW w:w="1813" w:type="dxa"/>
          </w:tcPr>
          <w:p w:rsidR="00756323" w:rsidRDefault="00756323" w:rsidP="00756323">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756323" w:rsidRDefault="00756323" w:rsidP="00756323">
            <w:pPr>
              <w:jc w:val="both"/>
              <w:rPr>
                <w:rFonts w:ascii="Arial" w:eastAsia="굴림" w:hAnsi="Arial" w:cs="Arial"/>
                <w:sz w:val="18"/>
                <w:szCs w:val="18"/>
                <w:lang w:val="en-US" w:eastAsia="ko-KR"/>
              </w:rPr>
            </w:pPr>
          </w:p>
          <w:p w:rsidR="005A2A9B" w:rsidRPr="005A2A9B" w:rsidRDefault="00756323" w:rsidP="00756323">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186.61</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The first sentence of the paragraph is not clear.  What does it mean "when the STA is associated with the AP or reschedule is needed?"</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Re-phrase to make the description clearer.</w:t>
            </w:r>
          </w:p>
        </w:tc>
        <w:tc>
          <w:tcPr>
            <w:tcW w:w="1813" w:type="dxa"/>
          </w:tcPr>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Proposed resolution is to rephrase current texts to clearly show when TWT scheduling may happen.</w:t>
            </w:r>
          </w:p>
          <w:p w:rsidR="005A2A9B" w:rsidRPr="005A2A9B" w:rsidRDefault="001428F6" w:rsidP="001428F6">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F417D1" w:rsidRPr="00C6354A" w:rsidTr="00F417D1">
        <w:trPr>
          <w:trHeight w:val="116"/>
        </w:trPr>
        <w:tc>
          <w:tcPr>
            <w:tcW w:w="675" w:type="dxa"/>
          </w:tcPr>
          <w:p w:rsidR="00F417D1" w:rsidRPr="005A2A9B" w:rsidRDefault="00F417D1">
            <w:pPr>
              <w:jc w:val="right"/>
              <w:rPr>
                <w:rFonts w:ascii="Arial" w:hAnsi="Arial" w:cs="Arial"/>
                <w:sz w:val="18"/>
                <w:szCs w:val="18"/>
              </w:rPr>
            </w:pPr>
            <w:r w:rsidRPr="005A2A9B">
              <w:rPr>
                <w:rFonts w:ascii="Arial" w:hAnsi="Arial" w:cs="Arial"/>
                <w:sz w:val="18"/>
                <w:szCs w:val="18"/>
              </w:rPr>
              <w:t>1732</w:t>
            </w:r>
          </w:p>
        </w:tc>
        <w:tc>
          <w:tcPr>
            <w:tcW w:w="783" w:type="dxa"/>
          </w:tcPr>
          <w:p w:rsidR="00F417D1" w:rsidRPr="005A2A9B" w:rsidRDefault="00F417D1">
            <w:pPr>
              <w:rPr>
                <w:rFonts w:ascii="Arial" w:hAnsi="Arial" w:cs="Arial"/>
                <w:sz w:val="18"/>
                <w:szCs w:val="18"/>
                <w:lang w:eastAsia="ko-KR"/>
              </w:rPr>
            </w:pPr>
            <w:r w:rsidRPr="005A2A9B">
              <w:rPr>
                <w:rFonts w:ascii="Arial" w:hAnsi="Arial" w:cs="Arial"/>
                <w:sz w:val="18"/>
                <w:szCs w:val="18"/>
              </w:rPr>
              <w:t>187</w:t>
            </w:r>
            <w:r w:rsidR="005A2A9B">
              <w:rPr>
                <w:rFonts w:ascii="Arial" w:hAnsi="Arial" w:cs="Arial" w:hint="eastAsia"/>
                <w:sz w:val="18"/>
                <w:szCs w:val="18"/>
                <w:lang w:eastAsia="ko-KR"/>
              </w:rPr>
              <w:t>.31</w:t>
            </w:r>
          </w:p>
        </w:tc>
        <w:tc>
          <w:tcPr>
            <w:tcW w:w="990" w:type="dxa"/>
          </w:tcPr>
          <w:p w:rsidR="00F417D1" w:rsidRPr="005A2A9B" w:rsidRDefault="00F417D1">
            <w:pPr>
              <w:rPr>
                <w:rFonts w:ascii="Arial" w:hAnsi="Arial" w:cs="Arial"/>
                <w:sz w:val="18"/>
                <w:szCs w:val="18"/>
              </w:rPr>
            </w:pPr>
            <w:r w:rsidRPr="005A2A9B">
              <w:rPr>
                <w:rFonts w:ascii="Arial" w:hAnsi="Arial" w:cs="Arial"/>
                <w:sz w:val="18"/>
                <w:szCs w:val="18"/>
              </w:rPr>
              <w:t>9.42.2.1</w:t>
            </w:r>
          </w:p>
        </w:tc>
        <w:tc>
          <w:tcPr>
            <w:tcW w:w="3160" w:type="dxa"/>
          </w:tcPr>
          <w:p w:rsidR="00F417D1" w:rsidRPr="005A2A9B" w:rsidRDefault="00F417D1">
            <w:pPr>
              <w:rPr>
                <w:rFonts w:ascii="Arial" w:hAnsi="Arial" w:cs="Arial"/>
                <w:sz w:val="18"/>
                <w:szCs w:val="18"/>
              </w:rPr>
            </w:pPr>
            <w:r w:rsidRPr="005A2A9B">
              <w:rPr>
                <w:rFonts w:ascii="Arial" w:hAnsi="Arial" w:cs="Arial"/>
                <w:sz w:val="18"/>
                <w:szCs w:val="18"/>
              </w:rPr>
              <w:t>There is no "IE" in IEEE 802.11.</w:t>
            </w:r>
          </w:p>
        </w:tc>
        <w:tc>
          <w:tcPr>
            <w:tcW w:w="2155" w:type="dxa"/>
          </w:tcPr>
          <w:p w:rsidR="00F417D1" w:rsidRPr="005A2A9B" w:rsidRDefault="00F417D1">
            <w:pPr>
              <w:rPr>
                <w:rFonts w:ascii="Arial" w:hAnsi="Arial" w:cs="Arial"/>
                <w:sz w:val="18"/>
                <w:szCs w:val="18"/>
              </w:rPr>
            </w:pPr>
            <w:r w:rsidRPr="005A2A9B">
              <w:rPr>
                <w:rFonts w:ascii="Arial" w:hAnsi="Arial" w:cs="Arial"/>
                <w:sz w:val="18"/>
                <w:szCs w:val="18"/>
              </w:rPr>
              <w:t>Replace "IE" with "element" throughout the draft.</w:t>
            </w:r>
          </w:p>
        </w:tc>
        <w:tc>
          <w:tcPr>
            <w:tcW w:w="1813" w:type="dxa"/>
          </w:tcPr>
          <w:p w:rsidR="00F417D1" w:rsidRPr="005A2A9B" w:rsidRDefault="005C6BB2"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208.53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I am a bit confused over this PRAW feature.  Surely the idea of the non-TIM STA is that it only does not wan </w:t>
            </w:r>
            <w:proofErr w:type="spellStart"/>
            <w:r w:rsidRPr="005A2A9B">
              <w:rPr>
                <w:rFonts w:ascii="Arial" w:hAnsi="Arial" w:cs="Arial"/>
                <w:sz w:val="18"/>
                <w:szCs w:val="18"/>
              </w:rPr>
              <w:t>t</w:t>
            </w:r>
            <w:proofErr w:type="spellEnd"/>
            <w:r w:rsidRPr="005A2A9B">
              <w:rPr>
                <w:rFonts w:ascii="Arial" w:hAnsi="Arial" w:cs="Arial"/>
                <w:sz w:val="18"/>
                <w:szCs w:val="18"/>
              </w:rPr>
              <w:t xml:space="preserve"> to listen to beacons because it wants to sleep for long periods, but here we have feature that sets up periodic slots for such </w:t>
            </w:r>
            <w:proofErr w:type="spellStart"/>
            <w:r w:rsidRPr="005A2A9B">
              <w:rPr>
                <w:rFonts w:ascii="Arial" w:hAnsi="Arial" w:cs="Arial"/>
                <w:sz w:val="18"/>
                <w:szCs w:val="18"/>
              </w:rPr>
              <w:t>STAs</w:t>
            </w:r>
            <w:proofErr w:type="spellEnd"/>
            <w:r w:rsidRPr="005A2A9B">
              <w:rPr>
                <w:rFonts w:ascii="Arial" w:hAnsi="Arial" w:cs="Arial"/>
                <w:sz w:val="18"/>
                <w:szCs w:val="18"/>
              </w:rPr>
              <w:t xml:space="preserve">.  Now these </w:t>
            </w:r>
            <w:proofErr w:type="spellStart"/>
            <w:r w:rsidRPr="005A2A9B">
              <w:rPr>
                <w:rFonts w:ascii="Arial" w:hAnsi="Arial" w:cs="Arial"/>
                <w:sz w:val="18"/>
                <w:szCs w:val="18"/>
              </w:rPr>
              <w:t>STAs</w:t>
            </w:r>
            <w:proofErr w:type="spellEnd"/>
            <w:r w:rsidRPr="005A2A9B">
              <w:rPr>
                <w:rFonts w:ascii="Arial" w:hAnsi="Arial" w:cs="Arial"/>
                <w:sz w:val="18"/>
                <w:szCs w:val="18"/>
              </w:rPr>
              <w:t xml:space="preserve"> sleep for long periods so they lose </w:t>
            </w:r>
            <w:proofErr w:type="spellStart"/>
            <w:r w:rsidRPr="005A2A9B">
              <w:rPr>
                <w:rFonts w:ascii="Arial" w:hAnsi="Arial" w:cs="Arial"/>
                <w:sz w:val="18"/>
                <w:szCs w:val="18"/>
              </w:rPr>
              <w:t>syncronization</w:t>
            </w:r>
            <w:proofErr w:type="spellEnd"/>
            <w:r w:rsidRPr="005A2A9B">
              <w:rPr>
                <w:rFonts w:ascii="Arial" w:hAnsi="Arial" w:cs="Arial"/>
                <w:sz w:val="18"/>
                <w:szCs w:val="18"/>
              </w:rPr>
              <w:t xml:space="preserve"> with the AP so have to now </w:t>
            </w:r>
            <w:proofErr w:type="spellStart"/>
            <w:r w:rsidRPr="005A2A9B">
              <w:rPr>
                <w:rFonts w:ascii="Arial" w:hAnsi="Arial" w:cs="Arial"/>
                <w:sz w:val="18"/>
                <w:szCs w:val="18"/>
              </w:rPr>
              <w:t>resync</w:t>
            </w:r>
            <w:proofErr w:type="spellEnd"/>
            <w:r w:rsidRPr="005A2A9B">
              <w:rPr>
                <w:rFonts w:ascii="Arial" w:hAnsi="Arial" w:cs="Arial"/>
                <w:sz w:val="18"/>
                <w:szCs w:val="18"/>
              </w:rPr>
              <w:t xml:space="preserve"> before they can use the PRAW allocation.  BUT they have now sent a packet to find out when to send a packet.  How is </w:t>
            </w:r>
            <w:proofErr w:type="gramStart"/>
            <w:r w:rsidRPr="005A2A9B">
              <w:rPr>
                <w:rFonts w:ascii="Arial" w:hAnsi="Arial" w:cs="Arial"/>
                <w:sz w:val="18"/>
                <w:szCs w:val="18"/>
              </w:rPr>
              <w:t>this</w:t>
            </w:r>
            <w:proofErr w:type="gramEnd"/>
            <w:r w:rsidRPr="005A2A9B">
              <w:rPr>
                <w:rFonts w:ascii="Arial" w:hAnsi="Arial" w:cs="Arial"/>
                <w:sz w:val="18"/>
                <w:szCs w:val="18"/>
              </w:rPr>
              <w:t xml:space="preserve"> </w:t>
            </w:r>
            <w:proofErr w:type="spellStart"/>
            <w:r w:rsidRPr="005A2A9B">
              <w:rPr>
                <w:rFonts w:ascii="Arial" w:hAnsi="Arial" w:cs="Arial"/>
                <w:sz w:val="18"/>
                <w:szCs w:val="18"/>
              </w:rPr>
              <w:t>PRAWs</w:t>
            </w:r>
            <w:proofErr w:type="spellEnd"/>
            <w:r w:rsidRPr="005A2A9B">
              <w:rPr>
                <w:rFonts w:ascii="Arial" w:hAnsi="Arial" w:cs="Arial"/>
                <w:sz w:val="18"/>
                <w:szCs w:val="18"/>
              </w:rPr>
              <w:t xml:space="preserve"> really useful?  Al it seems to do is penalize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r w:rsidRPr="005A2A9B">
              <w:rPr>
                <w:rFonts w:ascii="Arial" w:hAnsi="Arial" w:cs="Arial"/>
                <w:sz w:val="18"/>
                <w:szCs w:val="18"/>
              </w:rPr>
              <w:lastRenderedPageBreak/>
              <w:t>by taking away time from them.</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lastRenderedPageBreak/>
              <w:t xml:space="preserve">Convince me that this is a good thing and really aids long term sleeping </w:t>
            </w:r>
            <w:proofErr w:type="spellStart"/>
            <w:r w:rsidRPr="005A2A9B">
              <w:rPr>
                <w:rFonts w:ascii="Arial" w:hAnsi="Arial" w:cs="Arial"/>
                <w:sz w:val="18"/>
                <w:szCs w:val="18"/>
              </w:rPr>
              <w:t>STAs</w:t>
            </w:r>
            <w:proofErr w:type="spellEnd"/>
          </w:p>
        </w:tc>
        <w:tc>
          <w:tcPr>
            <w:tcW w:w="1813" w:type="dxa"/>
          </w:tcPr>
          <w:p w:rsid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Rejected.</w:t>
            </w:r>
          </w:p>
          <w:p w:rsidR="005A0ED7" w:rsidRDefault="005A0ED7" w:rsidP="00A108C8">
            <w:pPr>
              <w:jc w:val="both"/>
              <w:rPr>
                <w:rFonts w:ascii="Arial" w:eastAsia="굴림" w:hAnsi="Arial" w:cs="Arial"/>
                <w:sz w:val="18"/>
                <w:szCs w:val="18"/>
                <w:lang w:val="en-US" w:eastAsia="ko-KR"/>
              </w:rPr>
            </w:pPr>
          </w:p>
          <w:p w:rsidR="005A0ED7" w:rsidRP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The comment failed to identify a real issue.</w:t>
            </w:r>
          </w:p>
          <w:p w:rsidR="005A0ED7" w:rsidRPr="005A0ED7" w:rsidRDefault="005A0ED7" w:rsidP="005A0ED7">
            <w:pPr>
              <w:jc w:val="both"/>
              <w:rPr>
                <w:rFonts w:ascii="Arial" w:eastAsia="굴림" w:hAnsi="Arial" w:cs="Arial"/>
                <w:sz w:val="18"/>
                <w:szCs w:val="18"/>
                <w:lang w:val="en-US" w:eastAsia="ko-KR"/>
              </w:rPr>
            </w:pPr>
          </w:p>
          <w:p w:rsid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In response to the commenter:</w:t>
            </w:r>
          </w:p>
          <w:p w:rsidR="005A0ED7" w:rsidRPr="005A2A9B" w:rsidRDefault="005A0ED7" w:rsidP="005A0ED7">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Even non-TIM STAs are supposed to wake up and adjust its synchronization by checking TSF timer value before they </w:t>
            </w:r>
            <w:r>
              <w:rPr>
                <w:rFonts w:ascii="Arial" w:eastAsia="굴림" w:hAnsi="Arial" w:cs="Arial" w:hint="eastAsia"/>
                <w:sz w:val="18"/>
                <w:szCs w:val="18"/>
                <w:lang w:val="en-US" w:eastAsia="ko-KR"/>
              </w:rPr>
              <w:lastRenderedPageBreak/>
              <w:t xml:space="preserve">totally lose synchronization. Therefore, current working assumption in TWT scheduling is that at least those non-TIM STAs can be in synchronized state and can wake up at their </w:t>
            </w:r>
            <w:r>
              <w:rPr>
                <w:rFonts w:ascii="Arial" w:eastAsia="굴림" w:hAnsi="Arial" w:cs="Arial"/>
                <w:sz w:val="18"/>
                <w:szCs w:val="18"/>
                <w:lang w:val="en-US" w:eastAsia="ko-KR"/>
              </w:rPr>
              <w:t>scheduled</w:t>
            </w:r>
            <w:r>
              <w:rPr>
                <w:rFonts w:ascii="Arial" w:eastAsia="굴림" w:hAnsi="Arial" w:cs="Arial" w:hint="eastAsia"/>
                <w:sz w:val="18"/>
                <w:szCs w:val="18"/>
                <w:lang w:val="en-US" w:eastAsia="ko-KR"/>
              </w:rPr>
              <w:t xml:space="preserve"> TWT timing. Therefore, assigning the TWT scheduled duration by PRAW can protect non-TIM STAs</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channel access.</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2948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is no longer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only.</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Delete 'non-TIM' in the first sentence.</w:t>
            </w:r>
          </w:p>
        </w:tc>
        <w:tc>
          <w:tcPr>
            <w:tcW w:w="1813" w:type="dxa"/>
          </w:tcPr>
          <w:p w:rsidR="005A2A9B" w:rsidRP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2949</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186.57</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Identical resource allocation'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 xml:space="preserve">Specify that identical resource allocation may be </w:t>
            </w:r>
            <w:proofErr w:type="gramStart"/>
            <w:r w:rsidRPr="005A2A9B">
              <w:rPr>
                <w:rFonts w:ascii="Arial" w:hAnsi="Arial" w:cs="Arial"/>
                <w:sz w:val="18"/>
                <w:szCs w:val="18"/>
              </w:rPr>
              <w:t>refer</w:t>
            </w:r>
            <w:proofErr w:type="gramEnd"/>
            <w:r w:rsidRPr="005A2A9B">
              <w:rPr>
                <w:rFonts w:ascii="Arial" w:hAnsi="Arial" w:cs="Arial"/>
                <w:sz w:val="18"/>
                <w:szCs w:val="18"/>
              </w:rPr>
              <w:t xml:space="preserve"> to same RAW start time / RAW duration, etc. Further qualify that such resource allocation is only identical within the beacon interval of each PRAW period.</w:t>
            </w:r>
          </w:p>
        </w:tc>
        <w:tc>
          <w:tcPr>
            <w:tcW w:w="1813" w:type="dxa"/>
          </w:tcPr>
          <w:p w:rsidR="00D238A6" w:rsidRDefault="00D238A6" w:rsidP="00D238A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D238A6" w:rsidRDefault="00D238A6" w:rsidP="00D238A6">
            <w:pPr>
              <w:jc w:val="both"/>
              <w:rPr>
                <w:rFonts w:ascii="Arial" w:eastAsia="굴림" w:hAnsi="Arial" w:cs="Arial"/>
                <w:sz w:val="18"/>
                <w:szCs w:val="18"/>
                <w:lang w:val="en-US" w:eastAsia="ko-KR"/>
              </w:rPr>
            </w:pPr>
          </w:p>
          <w:p w:rsidR="005A2A9B" w:rsidRPr="005A2A9B" w:rsidRDefault="00D238A6" w:rsidP="00F16EDF">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F16EDF">
              <w:rPr>
                <w:rFonts w:ascii="Arial" w:eastAsia="굴림" w:hAnsi="Arial" w:cs="Arial" w:hint="eastAsia"/>
                <w:sz w:val="18"/>
                <w:szCs w:val="18"/>
                <w:lang w:val="en-US" w:eastAsia="ko-KR"/>
              </w:rPr>
              <w:t>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187.10</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PRAW update procedure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Specify the PRAW update rules.</w:t>
            </w:r>
          </w:p>
        </w:tc>
        <w:tc>
          <w:tcPr>
            <w:tcW w:w="1813" w:type="dxa"/>
          </w:tcPr>
          <w:p w:rsidR="000D51FB" w:rsidRDefault="000D51FB" w:rsidP="000D51FB">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0D51FB">
            <w:pPr>
              <w:jc w:val="both"/>
              <w:rPr>
                <w:rFonts w:ascii="Arial" w:eastAsia="굴림" w:hAnsi="Arial" w:cs="Arial"/>
                <w:sz w:val="18"/>
                <w:szCs w:val="18"/>
                <w:lang w:val="en-US" w:eastAsia="ko-KR"/>
              </w:rPr>
            </w:pPr>
          </w:p>
          <w:p w:rsidR="005A2A9B" w:rsidRPr="005A2A9B" w:rsidRDefault="000D51FB" w:rsidP="000D51FB">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bl>
    <w:p w:rsidR="00C151D0" w:rsidRDefault="00C151D0" w:rsidP="00F2637D">
      <w:pPr>
        <w:rPr>
          <w:b/>
          <w:bCs/>
          <w:i/>
          <w:iCs/>
          <w:lang w:eastAsia="ko-KR"/>
        </w:rPr>
      </w:pPr>
    </w:p>
    <w:p w:rsidR="00A108C8" w:rsidRDefault="00A108C8" w:rsidP="009709A2">
      <w:pPr>
        <w:widowControl w:val="0"/>
        <w:autoSpaceDE w:val="0"/>
        <w:autoSpaceDN w:val="0"/>
        <w:adjustRightInd w:val="0"/>
        <w:rPr>
          <w:szCs w:val="22"/>
          <w:lang w:val="en-US" w:eastAsia="ko-KR"/>
        </w:rPr>
      </w:pPr>
    </w:p>
    <w:p w:rsidR="000D51FB" w:rsidRPr="00F0664C" w:rsidRDefault="000D51FB" w:rsidP="000D51FB">
      <w:pPr>
        <w:rPr>
          <w:b/>
          <w:u w:val="single"/>
          <w:lang w:eastAsia="ko-KR"/>
        </w:rPr>
      </w:pPr>
      <w:r w:rsidRPr="00F0664C">
        <w:rPr>
          <w:b/>
          <w:u w:val="single"/>
        </w:rPr>
        <w:t>Discussion:</w:t>
      </w:r>
    </w:p>
    <w:p w:rsidR="000D51FB" w:rsidRDefault="000D51FB" w:rsidP="000D51FB">
      <w:pPr>
        <w:rPr>
          <w:b/>
          <w:bCs/>
          <w:i/>
          <w:iCs/>
          <w:lang w:eastAsia="ko-KR"/>
        </w:rPr>
      </w:pPr>
    </w:p>
    <w:p w:rsidR="005C6F09" w:rsidRPr="00756323" w:rsidRDefault="000D51FB" w:rsidP="000D51FB">
      <w:pPr>
        <w:widowControl w:val="0"/>
        <w:autoSpaceDE w:val="0"/>
        <w:autoSpaceDN w:val="0"/>
        <w:adjustRightInd w:val="0"/>
        <w:rPr>
          <w:b/>
          <w:bCs/>
          <w:i/>
          <w:iCs/>
          <w:lang w:eastAsia="ko-KR"/>
        </w:rPr>
      </w:pPr>
      <w:r w:rsidRPr="001C5223">
        <w:rPr>
          <w:rFonts w:hint="eastAsia"/>
          <w:b/>
          <w:bCs/>
          <w:i/>
          <w:iCs/>
          <w:u w:val="single"/>
          <w:lang w:eastAsia="ko-KR"/>
        </w:rPr>
        <w:t>CID 1</w:t>
      </w:r>
      <w:r>
        <w:rPr>
          <w:rFonts w:hint="eastAsia"/>
          <w:b/>
          <w:bCs/>
          <w:i/>
          <w:iCs/>
          <w:u w:val="single"/>
          <w:lang w:eastAsia="ko-KR"/>
        </w:rPr>
        <w:t>516</w:t>
      </w:r>
      <w:r w:rsidR="00756323">
        <w:rPr>
          <w:rFonts w:hint="eastAsia"/>
          <w:b/>
          <w:bCs/>
          <w:i/>
          <w:iCs/>
          <w:lang w:eastAsia="ko-KR"/>
        </w:rPr>
        <w:t xml:space="preserve"> </w:t>
      </w:r>
      <w:r w:rsidR="00756323">
        <w:rPr>
          <w:b/>
          <w:bCs/>
          <w:i/>
          <w:iCs/>
          <w:lang w:eastAsia="ko-KR"/>
        </w:rPr>
        <w:t>–</w:t>
      </w:r>
      <w:r w:rsidR="00756323" w:rsidRPr="00756323">
        <w:rPr>
          <w:rFonts w:hint="eastAsia"/>
          <w:b/>
          <w:bCs/>
          <w:i/>
          <w:iCs/>
          <w:lang w:eastAsia="ko-KR"/>
        </w:rPr>
        <w:t xml:space="preserve"> </w:t>
      </w:r>
      <w:r w:rsidR="00756323">
        <w:rPr>
          <w:rFonts w:hint="eastAsia"/>
          <w:b/>
          <w:bCs/>
          <w:i/>
          <w:iCs/>
          <w:lang w:eastAsia="ko-KR"/>
        </w:rPr>
        <w:t xml:space="preserve">Agree with the commenter of CID 1516 in principle. </w:t>
      </w:r>
      <w:r w:rsidR="00756323" w:rsidRPr="00756323">
        <w:rPr>
          <w:rFonts w:hint="eastAsia"/>
          <w:b/>
          <w:bCs/>
          <w:i/>
          <w:iCs/>
          <w:lang w:eastAsia="ko-KR"/>
        </w:rPr>
        <w:t xml:space="preserve">Part of texts in </w:t>
      </w:r>
      <w:proofErr w:type="spellStart"/>
      <w:r w:rsidR="00756323" w:rsidRPr="00756323">
        <w:rPr>
          <w:rFonts w:hint="eastAsia"/>
          <w:b/>
          <w:bCs/>
          <w:i/>
          <w:iCs/>
          <w:lang w:eastAsia="ko-KR"/>
        </w:rPr>
        <w:t>subclause</w:t>
      </w:r>
      <w:proofErr w:type="spellEnd"/>
      <w:r w:rsidR="00756323" w:rsidRPr="00756323">
        <w:rPr>
          <w:rFonts w:hint="eastAsia"/>
          <w:b/>
          <w:bCs/>
          <w:i/>
          <w:iCs/>
          <w:lang w:eastAsia="ko-KR"/>
        </w:rPr>
        <w:t xml:space="preserve"> 9.42.2.1 describes how to protect non-TIM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from 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usin</w:t>
      </w:r>
      <w:r w:rsidR="00756323">
        <w:rPr>
          <w:rFonts w:hint="eastAsia"/>
          <w:b/>
          <w:bCs/>
          <w:i/>
          <w:iCs/>
          <w:lang w:eastAsia="ko-KR"/>
        </w:rPr>
        <w:t xml:space="preserve">g PRAW. However, some parts in this </w:t>
      </w:r>
      <w:proofErr w:type="spellStart"/>
      <w:r w:rsidR="00756323">
        <w:rPr>
          <w:rFonts w:hint="eastAsia"/>
          <w:b/>
          <w:bCs/>
          <w:i/>
          <w:iCs/>
          <w:lang w:eastAsia="ko-KR"/>
        </w:rPr>
        <w:t>subclause</w:t>
      </w:r>
      <w:proofErr w:type="spellEnd"/>
      <w:r w:rsidR="00756323">
        <w:rPr>
          <w:rFonts w:hint="eastAsia"/>
          <w:b/>
          <w:bCs/>
          <w:i/>
          <w:iCs/>
          <w:lang w:eastAsia="ko-KR"/>
        </w:rPr>
        <w:t xml:space="preserve"> also describes general operation rule of PRAW such as how and when PRAW is indicated. As, the focus of </w:t>
      </w:r>
      <w:proofErr w:type="spellStart"/>
      <w:r w:rsidR="00756323">
        <w:rPr>
          <w:rFonts w:hint="eastAsia"/>
          <w:b/>
          <w:bCs/>
          <w:i/>
          <w:iCs/>
          <w:lang w:eastAsia="ko-KR"/>
        </w:rPr>
        <w:t>subclause</w:t>
      </w:r>
      <w:proofErr w:type="spellEnd"/>
      <w:r w:rsidR="00756323">
        <w:rPr>
          <w:rFonts w:hint="eastAsia"/>
          <w:b/>
          <w:bCs/>
          <w:i/>
          <w:iCs/>
          <w:lang w:eastAsia="ko-KR"/>
        </w:rPr>
        <w:t xml:space="preserve"> 9.42 is limited to non-TIM </w:t>
      </w:r>
      <w:proofErr w:type="spellStart"/>
      <w:r w:rsidR="00756323">
        <w:rPr>
          <w:rFonts w:hint="eastAsia"/>
          <w:b/>
          <w:bCs/>
          <w:i/>
          <w:iCs/>
          <w:lang w:eastAsia="ko-KR"/>
        </w:rPr>
        <w:t>STAs</w:t>
      </w:r>
      <w:proofErr w:type="spellEnd"/>
      <w:r w:rsidR="00756323">
        <w:rPr>
          <w:rFonts w:hint="eastAsia"/>
          <w:b/>
          <w:bCs/>
          <w:i/>
          <w:iCs/>
          <w:lang w:eastAsia="ko-KR"/>
        </w:rPr>
        <w:t xml:space="preserve">, it is reasonable to move texts related to the general operation rule of PRAW to RAW operation related </w:t>
      </w:r>
      <w:proofErr w:type="spellStart"/>
      <w:r w:rsidR="00756323">
        <w:rPr>
          <w:rFonts w:hint="eastAsia"/>
          <w:b/>
          <w:bCs/>
          <w:i/>
          <w:iCs/>
          <w:lang w:eastAsia="ko-KR"/>
        </w:rPr>
        <w:t>subclauses</w:t>
      </w:r>
      <w:proofErr w:type="spellEnd"/>
      <w:r w:rsidR="00756323">
        <w:rPr>
          <w:rFonts w:hint="eastAsia"/>
          <w:b/>
          <w:bCs/>
          <w:i/>
          <w:iCs/>
          <w:lang w:eastAsia="ko-KR"/>
        </w:rPr>
        <w:t xml:space="preserve">. Therefore, proposed resolution is to move texts related to general operation rule of </w:t>
      </w:r>
      <w:proofErr w:type="spellStart"/>
      <w:r w:rsidR="00756323">
        <w:rPr>
          <w:rFonts w:hint="eastAsia"/>
          <w:b/>
          <w:bCs/>
          <w:i/>
          <w:iCs/>
          <w:lang w:eastAsia="ko-KR"/>
        </w:rPr>
        <w:t>PRAWto</w:t>
      </w:r>
      <w:proofErr w:type="spellEnd"/>
      <w:r w:rsidR="00756323">
        <w:rPr>
          <w:rFonts w:hint="eastAsia"/>
          <w:b/>
          <w:bCs/>
          <w:i/>
          <w:iCs/>
          <w:lang w:eastAsia="ko-KR"/>
        </w:rPr>
        <w:t xml:space="preserve"> the </w:t>
      </w:r>
      <w:proofErr w:type="spellStart"/>
      <w:r w:rsidR="00756323">
        <w:rPr>
          <w:rFonts w:hint="eastAsia"/>
          <w:b/>
          <w:bCs/>
          <w:i/>
          <w:iCs/>
          <w:lang w:eastAsia="ko-KR"/>
        </w:rPr>
        <w:t>subclause</w:t>
      </w:r>
      <w:proofErr w:type="spellEnd"/>
      <w:r w:rsidR="00756323">
        <w:rPr>
          <w:rFonts w:hint="eastAsia"/>
          <w:b/>
          <w:bCs/>
          <w:i/>
          <w:iCs/>
          <w:lang w:eastAsia="ko-KR"/>
        </w:rPr>
        <w:t xml:space="preserve"> 9.25.</w:t>
      </w:r>
    </w:p>
    <w:p w:rsidR="000D51FB" w:rsidRDefault="000D51FB" w:rsidP="000D51FB">
      <w:pPr>
        <w:widowControl w:val="0"/>
        <w:autoSpaceDE w:val="0"/>
        <w:autoSpaceDN w:val="0"/>
        <w:adjustRightInd w:val="0"/>
        <w:rPr>
          <w:b/>
          <w:bCs/>
          <w:i/>
          <w:iCs/>
          <w:u w:val="single"/>
          <w:lang w:eastAsia="ko-KR"/>
        </w:rPr>
      </w:pPr>
    </w:p>
    <w:p w:rsidR="005C6F09" w:rsidRPr="00744D00" w:rsidRDefault="000D51FB" w:rsidP="00860575">
      <w:pPr>
        <w:widowControl w:val="0"/>
        <w:autoSpaceDE w:val="0"/>
        <w:autoSpaceDN w:val="0"/>
        <w:adjustRightInd w:val="0"/>
        <w:rPr>
          <w:b/>
          <w:bCs/>
          <w:i/>
          <w:iCs/>
          <w:color w:val="0000FF"/>
          <w:lang w:eastAsia="ko-KR"/>
        </w:rPr>
      </w:pPr>
      <w:r>
        <w:rPr>
          <w:rFonts w:hint="eastAsia"/>
          <w:b/>
          <w:bCs/>
          <w:i/>
          <w:iCs/>
          <w:u w:val="single"/>
          <w:lang w:eastAsia="ko-KR"/>
        </w:rPr>
        <w:t>CID 2950</w:t>
      </w:r>
      <w:r w:rsidR="00756323">
        <w:rPr>
          <w:rFonts w:hint="eastAsia"/>
          <w:b/>
          <w:bCs/>
          <w:i/>
          <w:iCs/>
          <w:lang w:eastAsia="ko-KR"/>
        </w:rPr>
        <w:t xml:space="preserve"> </w:t>
      </w:r>
      <w:r w:rsidR="00756323">
        <w:rPr>
          <w:b/>
          <w:bCs/>
          <w:i/>
          <w:iCs/>
          <w:lang w:eastAsia="ko-KR"/>
        </w:rPr>
        <w:t>–</w:t>
      </w:r>
      <w:r w:rsidR="00756323">
        <w:rPr>
          <w:rFonts w:hint="eastAsia"/>
          <w:b/>
          <w:bCs/>
          <w:i/>
          <w:iCs/>
          <w:lang w:eastAsia="ko-KR"/>
        </w:rPr>
        <w:t xml:space="preserve"> Agree with the commenter of CID 2950 in principle. It is not clear how to indicate PRAW allocation and how to update PRAW allocation. However, as this is more related with general operation rule of PRAW and is not limited to non-TIM </w:t>
      </w:r>
      <w:proofErr w:type="spellStart"/>
      <w:r w:rsidR="00756323">
        <w:rPr>
          <w:rFonts w:hint="eastAsia"/>
          <w:b/>
          <w:bCs/>
          <w:i/>
          <w:iCs/>
          <w:lang w:eastAsia="ko-KR"/>
        </w:rPr>
        <w:t>STA</w:t>
      </w:r>
      <w:r w:rsidR="00756323">
        <w:rPr>
          <w:b/>
          <w:bCs/>
          <w:i/>
          <w:iCs/>
          <w:lang w:eastAsia="ko-KR"/>
        </w:rPr>
        <w:t>s</w:t>
      </w:r>
      <w:proofErr w:type="spellEnd"/>
      <w:r w:rsidR="00DA6BA9">
        <w:rPr>
          <w:b/>
          <w:bCs/>
          <w:i/>
          <w:iCs/>
          <w:lang w:eastAsia="ko-KR"/>
        </w:rPr>
        <w:t>’</w:t>
      </w:r>
      <w:r w:rsidR="00756323">
        <w:rPr>
          <w:b/>
          <w:bCs/>
          <w:i/>
          <w:iCs/>
          <w:lang w:eastAsia="ko-KR"/>
        </w:rPr>
        <w:t xml:space="preserve"> operation, the proposed resolution is to describe further on PRAW indication and PRAW update in</w:t>
      </w:r>
      <w:r w:rsidR="006A4449">
        <w:rPr>
          <w:b/>
          <w:bCs/>
          <w:i/>
          <w:iCs/>
          <w:lang w:eastAsia="ko-KR"/>
        </w:rPr>
        <w:t xml:space="preserve"> </w:t>
      </w:r>
      <w:proofErr w:type="spellStart"/>
      <w:r w:rsidR="006A4449">
        <w:rPr>
          <w:b/>
          <w:bCs/>
          <w:i/>
          <w:iCs/>
          <w:lang w:eastAsia="ko-KR"/>
        </w:rPr>
        <w:t>subclause</w:t>
      </w:r>
      <w:proofErr w:type="spellEnd"/>
      <w:r w:rsidR="006A4449">
        <w:rPr>
          <w:b/>
          <w:bCs/>
          <w:i/>
          <w:iCs/>
          <w:lang w:eastAsia="ko-KR"/>
        </w:rPr>
        <w:t xml:space="preserve"> 9.25 instead of 9.42. </w:t>
      </w:r>
      <w:r w:rsidR="00860575">
        <w:rPr>
          <w:rFonts w:hint="eastAsia"/>
          <w:b/>
          <w:bCs/>
          <w:i/>
          <w:iCs/>
          <w:lang w:eastAsia="ko-KR"/>
        </w:rPr>
        <w:t xml:space="preserve">As PRAW information will not be indicated at every Short Beacon frame that it is allocated, </w:t>
      </w:r>
      <w:proofErr w:type="spellStart"/>
      <w:r w:rsidR="00860575">
        <w:rPr>
          <w:rFonts w:hint="eastAsia"/>
          <w:b/>
          <w:bCs/>
          <w:i/>
          <w:iCs/>
          <w:lang w:eastAsia="ko-KR"/>
        </w:rPr>
        <w:t>STAs</w:t>
      </w:r>
      <w:proofErr w:type="spellEnd"/>
      <w:r w:rsidR="00860575">
        <w:rPr>
          <w:rFonts w:hint="eastAsia"/>
          <w:b/>
          <w:bCs/>
          <w:i/>
          <w:iCs/>
          <w:lang w:eastAsia="ko-KR"/>
        </w:rPr>
        <w:t xml:space="preserve"> should know when next PRAW indication will </w:t>
      </w:r>
      <w:proofErr w:type="spellStart"/>
      <w:r w:rsidR="00860575" w:rsidRPr="00767AD7">
        <w:rPr>
          <w:rFonts w:hint="eastAsia"/>
          <w:b/>
          <w:bCs/>
          <w:i/>
          <w:iCs/>
          <w:lang w:eastAsia="ko-KR"/>
        </w:rPr>
        <w:t>be.To</w:t>
      </w:r>
      <w:proofErr w:type="spellEnd"/>
      <w:r w:rsidR="00860575" w:rsidRPr="00767AD7">
        <w:rPr>
          <w:rFonts w:hint="eastAsia"/>
          <w:b/>
          <w:bCs/>
          <w:i/>
          <w:iCs/>
          <w:lang w:eastAsia="ko-KR"/>
        </w:rPr>
        <w:t xml:space="preserve"> address this, proposed resolution is to limit </w:t>
      </w:r>
      <w:proofErr w:type="spellStart"/>
      <w:r w:rsidR="00DA6BA9">
        <w:rPr>
          <w:rFonts w:hint="eastAsia"/>
          <w:b/>
          <w:bCs/>
          <w:i/>
          <w:iCs/>
          <w:lang w:eastAsia="ko-KR"/>
        </w:rPr>
        <w:t>scheculed</w:t>
      </w:r>
      <w:proofErr w:type="spellEnd"/>
      <w:r w:rsidR="00DA6BA9">
        <w:rPr>
          <w:rFonts w:hint="eastAsia"/>
          <w:b/>
          <w:bCs/>
          <w:i/>
          <w:iCs/>
          <w:lang w:eastAsia="ko-KR"/>
        </w:rPr>
        <w:t xml:space="preserve"> </w:t>
      </w:r>
      <w:r w:rsidR="00860575" w:rsidRPr="00767AD7">
        <w:rPr>
          <w:rFonts w:hint="eastAsia"/>
          <w:b/>
          <w:bCs/>
          <w:i/>
          <w:iCs/>
          <w:lang w:eastAsia="ko-KR"/>
        </w:rPr>
        <w:t xml:space="preserve">PRAW indication and update of PRAW allocation to be on DTIM Beacon frame only. Also, as PRAW does not need to be indicated at every DTIM Beacon frame, </w:t>
      </w:r>
      <w:r w:rsidR="00FD2081" w:rsidRPr="00767AD7">
        <w:rPr>
          <w:rFonts w:hint="eastAsia"/>
          <w:b/>
          <w:bCs/>
          <w:i/>
          <w:iCs/>
          <w:lang w:eastAsia="ko-KR"/>
        </w:rPr>
        <w:t>each PRAW includes information on next</w:t>
      </w:r>
      <w:r w:rsidR="00DA6BA9">
        <w:rPr>
          <w:rFonts w:hint="eastAsia"/>
          <w:b/>
          <w:bCs/>
          <w:i/>
          <w:iCs/>
          <w:lang w:eastAsia="ko-KR"/>
        </w:rPr>
        <w:t xml:space="preserve"> scheduled</w:t>
      </w:r>
      <w:r w:rsidR="00FD2081" w:rsidRPr="00767AD7">
        <w:rPr>
          <w:rFonts w:hint="eastAsia"/>
          <w:b/>
          <w:bCs/>
          <w:i/>
          <w:iCs/>
          <w:lang w:eastAsia="ko-KR"/>
        </w:rPr>
        <w:t xml:space="preserve"> DTIM Beacon frame that PRAW will be indicated.</w:t>
      </w:r>
    </w:p>
    <w:p w:rsidR="005C6F09" w:rsidRPr="00860575" w:rsidRDefault="005C6F09" w:rsidP="009709A2">
      <w:pPr>
        <w:widowControl w:val="0"/>
        <w:autoSpaceDE w:val="0"/>
        <w:autoSpaceDN w:val="0"/>
        <w:adjustRightInd w:val="0"/>
        <w:rPr>
          <w:szCs w:val="22"/>
          <w:lang w:eastAsia="ko-KR"/>
        </w:rPr>
      </w:pPr>
    </w:p>
    <w:p w:rsidR="003510EC" w:rsidRPr="003510EC" w:rsidRDefault="003510EC" w:rsidP="003510EC">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proofErr w:type="spellStart"/>
      <w:r>
        <w:rPr>
          <w:rFonts w:eastAsiaTheme="minorEastAsia" w:hint="eastAsia"/>
          <w:b/>
          <w:i/>
          <w:highlight w:val="yellow"/>
          <w:lang w:eastAsia="ko-KR"/>
        </w:rPr>
        <w:t>subclause</w:t>
      </w:r>
      <w:proofErr w:type="spellEnd"/>
      <w:r>
        <w:rPr>
          <w:rFonts w:eastAsiaTheme="minorEastAsia" w:hint="eastAsia"/>
          <w:b/>
          <w:i/>
          <w:highlight w:val="yellow"/>
          <w:lang w:eastAsia="ko-KR"/>
        </w:rPr>
        <w:t xml:space="preserve"> 9.42.2.1 </w:t>
      </w:r>
      <w:r>
        <w:rPr>
          <w:b/>
          <w:i/>
          <w:highlight w:val="yellow"/>
        </w:rPr>
        <w:t xml:space="preserve">as </w:t>
      </w:r>
      <w:r w:rsidRPr="00D0676A">
        <w:rPr>
          <w:b/>
          <w:i/>
          <w:highlight w:val="yellow"/>
        </w:rPr>
        <w:t>follows</w:t>
      </w:r>
      <w:r>
        <w:rPr>
          <w:rFonts w:eastAsiaTheme="minorEastAsia" w:hint="eastAsia"/>
          <w:b/>
          <w:i/>
          <w:lang w:eastAsia="ko-KR"/>
        </w:rPr>
        <w:t>:</w:t>
      </w:r>
    </w:p>
    <w:p w:rsidR="005C6F09" w:rsidRDefault="005C6F09" w:rsidP="009709A2">
      <w:pPr>
        <w:widowControl w:val="0"/>
        <w:autoSpaceDE w:val="0"/>
        <w:autoSpaceDN w:val="0"/>
        <w:adjustRightInd w:val="0"/>
        <w:rPr>
          <w:szCs w:val="22"/>
          <w:lang w:val="en-US" w:eastAsia="ko-KR"/>
        </w:rPr>
      </w:pPr>
    </w:p>
    <w:p w:rsidR="005C6F09" w:rsidRDefault="005C6F09" w:rsidP="005C6F09">
      <w:pPr>
        <w:pStyle w:val="H4"/>
        <w:numPr>
          <w:ilvl w:val="0"/>
          <w:numId w:val="32"/>
        </w:numPr>
        <w:rPr>
          <w:w w:val="100"/>
        </w:rPr>
      </w:pPr>
      <w:bookmarkStart w:id="1" w:name="RTF31303538383a2048342c312e"/>
      <w:r>
        <w:rPr>
          <w:w w:val="100"/>
        </w:rPr>
        <w:t>Resource protection for non-TIM STAs using periodic RAW (PRAW) operation</w:t>
      </w:r>
      <w:bookmarkEnd w:id="1"/>
    </w:p>
    <w:p w:rsidR="005C6F09" w:rsidRDefault="005C6F09" w:rsidP="005C6F09">
      <w:pPr>
        <w:pStyle w:val="T"/>
        <w:rPr>
          <w:w w:val="100"/>
        </w:rPr>
      </w:pPr>
      <w:r>
        <w:rPr>
          <w:w w:val="100"/>
        </w:rPr>
        <w:t xml:space="preserve">PRAW is a series of RAWs that are allocated to one or a group of </w:t>
      </w:r>
      <w:r w:rsidRPr="007249F2">
        <w:rPr>
          <w:strike/>
          <w:color w:val="0000FF"/>
          <w:w w:val="100"/>
        </w:rPr>
        <w:t>non-TIM</w:t>
      </w:r>
      <w:r>
        <w:rPr>
          <w:w w:val="100"/>
        </w:rPr>
        <w:t xml:space="preserve"> STAs in a periodic manner with identical resource allocation</w:t>
      </w:r>
      <w:r w:rsidR="00D238A6">
        <w:rPr>
          <w:rFonts w:eastAsiaTheme="minorEastAsia" w:hint="eastAsia"/>
          <w:w w:val="100"/>
          <w:lang w:eastAsia="ko-KR"/>
        </w:rPr>
        <w:t xml:space="preserve"> </w:t>
      </w:r>
      <w:r w:rsidR="00D238A6" w:rsidRPr="00D238A6">
        <w:rPr>
          <w:rFonts w:eastAsiaTheme="minorEastAsia" w:hint="eastAsia"/>
          <w:color w:val="FF0000"/>
          <w:w w:val="100"/>
          <w:u w:val="single"/>
          <w:lang w:eastAsia="ko-KR"/>
        </w:rPr>
        <w:t>such a</w:t>
      </w:r>
      <w:r w:rsidR="00D238A6">
        <w:rPr>
          <w:rFonts w:eastAsiaTheme="minorEastAsia" w:hint="eastAsia"/>
          <w:color w:val="FF0000"/>
          <w:w w:val="100"/>
          <w:u w:val="single"/>
          <w:lang w:eastAsia="ko-KR"/>
        </w:rPr>
        <w:t>s RAW slot definition, RAW start time within the short beacon interval of each PRAW period, RAW group, and channel indication</w:t>
      </w:r>
      <w:r>
        <w:rPr>
          <w:w w:val="100"/>
        </w:rPr>
        <w:t xml:space="preserve">. An AP may indicate to TIM STAs information </w:t>
      </w:r>
      <w:r w:rsidRPr="007249F2">
        <w:rPr>
          <w:strike/>
          <w:color w:val="0000FF"/>
          <w:w w:val="100"/>
        </w:rPr>
        <w:t>of</w:t>
      </w:r>
      <w:r w:rsidR="001428F6">
        <w:rPr>
          <w:rFonts w:eastAsiaTheme="minorEastAsia" w:hint="eastAsia"/>
          <w:w w:val="100"/>
          <w:lang w:eastAsia="ko-KR"/>
        </w:rPr>
        <w:t xml:space="preserve"> </w:t>
      </w:r>
      <w:r w:rsidR="001428F6">
        <w:rPr>
          <w:rFonts w:eastAsiaTheme="minorEastAsia" w:hint="eastAsia"/>
          <w:color w:val="FF0000"/>
          <w:w w:val="100"/>
          <w:u w:val="single"/>
          <w:lang w:eastAsia="ko-KR"/>
        </w:rPr>
        <w:t>related to</w:t>
      </w:r>
      <w:r>
        <w:rPr>
          <w:w w:val="100"/>
        </w:rPr>
        <w:t xml:space="preserve"> scheduled RAW during which no TIM STAs are allowed to contend as described in </w:t>
      </w:r>
      <w:r w:rsidR="0059163F">
        <w:rPr>
          <w:w w:val="100"/>
        </w:rPr>
        <w:fldChar w:fldCharType="begin"/>
      </w:r>
      <w:r>
        <w:rPr>
          <w:w w:val="100"/>
        </w:rPr>
        <w:instrText xml:space="preserve"> REF  RTF31373633343a2048332c312e \h</w:instrText>
      </w:r>
      <w:r w:rsidR="0059163F">
        <w:rPr>
          <w:w w:val="100"/>
        </w:rPr>
      </w:r>
      <w:r w:rsidR="0059163F">
        <w:rPr>
          <w:w w:val="100"/>
        </w:rPr>
        <w:fldChar w:fldCharType="separate"/>
      </w:r>
      <w:r>
        <w:rPr>
          <w:w w:val="100"/>
        </w:rPr>
        <w:t>9.42.2</w:t>
      </w:r>
      <w:r w:rsidR="0059163F">
        <w:rPr>
          <w:w w:val="100"/>
        </w:rPr>
        <w:fldChar w:fldCharType="end"/>
      </w:r>
      <w:r>
        <w:rPr>
          <w:w w:val="100"/>
        </w:rPr>
        <w:t>, and PRAW can be used for this purpose.</w:t>
      </w:r>
    </w:p>
    <w:p w:rsidR="005C6F09" w:rsidRPr="00306D4D" w:rsidRDefault="001428F6" w:rsidP="005C6F09">
      <w:pPr>
        <w:pStyle w:val="T"/>
        <w:spacing w:line="240" w:lineRule="auto"/>
        <w:rPr>
          <w:rFonts w:eastAsiaTheme="minorEastAsia"/>
          <w:color w:val="FF0000"/>
          <w:w w:val="100"/>
          <w:u w:val="single"/>
          <w:lang w:eastAsia="ko-KR"/>
        </w:rPr>
      </w:pPr>
      <w:r w:rsidRPr="001428F6">
        <w:rPr>
          <w:rFonts w:eastAsiaTheme="minorEastAsia" w:hint="eastAsia"/>
          <w:color w:val="FF0000"/>
          <w:w w:val="100"/>
          <w:u w:val="single"/>
          <w:lang w:eastAsia="ko-KR"/>
        </w:rPr>
        <w:t xml:space="preserve">When a </w:t>
      </w:r>
      <w:r>
        <w:rPr>
          <w:rFonts w:eastAsiaTheme="minorEastAsia" w:hint="eastAsia"/>
          <w:color w:val="FF0000"/>
          <w:w w:val="100"/>
          <w:u w:val="single"/>
          <w:lang w:eastAsia="ko-KR"/>
        </w:rPr>
        <w:t xml:space="preserve">non-TIM </w:t>
      </w:r>
      <w:r w:rsidRPr="001428F6">
        <w:rPr>
          <w:rFonts w:eastAsiaTheme="minorEastAsia" w:hint="eastAsia"/>
          <w:color w:val="FF0000"/>
          <w:w w:val="100"/>
          <w:u w:val="single"/>
          <w:lang w:eastAsia="ko-KR"/>
        </w:rPr>
        <w:t>STA associate</w:t>
      </w:r>
      <w:r>
        <w:rPr>
          <w:rFonts w:eastAsiaTheme="minorEastAsia" w:hint="eastAsia"/>
          <w:color w:val="FF0000"/>
          <w:w w:val="100"/>
          <w:u w:val="single"/>
          <w:lang w:eastAsia="ko-KR"/>
        </w:rPr>
        <w:t>s</w:t>
      </w:r>
      <w:r w:rsidRPr="001428F6">
        <w:rPr>
          <w:rFonts w:eastAsiaTheme="minorEastAsia" w:hint="eastAsia"/>
          <w:color w:val="FF0000"/>
          <w:w w:val="100"/>
          <w:u w:val="single"/>
          <w:lang w:eastAsia="ko-KR"/>
        </w:rPr>
        <w:t xml:space="preserve"> with an AP</w:t>
      </w:r>
      <w:r w:rsidR="00306D4D">
        <w:rPr>
          <w:rFonts w:eastAsiaTheme="minorEastAsia" w:hint="eastAsia"/>
          <w:color w:val="FF0000"/>
          <w:w w:val="100"/>
          <w:u w:val="single"/>
          <w:lang w:eastAsia="ko-KR"/>
        </w:rPr>
        <w:t>,</w:t>
      </w:r>
      <w:r>
        <w:rPr>
          <w:rFonts w:eastAsiaTheme="minorEastAsia" w:hint="eastAsia"/>
          <w:w w:val="100"/>
          <w:lang w:eastAsia="ko-KR"/>
        </w:rPr>
        <w:t xml:space="preserve"> </w:t>
      </w:r>
      <w:r w:rsidR="005C6F09" w:rsidRPr="007249F2">
        <w:rPr>
          <w:strike/>
          <w:color w:val="0000FF"/>
          <w:w w:val="100"/>
        </w:rPr>
        <w:t>An</w:t>
      </w:r>
      <w:r>
        <w:rPr>
          <w:rFonts w:eastAsiaTheme="minorEastAsia" w:hint="eastAsia"/>
          <w:color w:val="FF0000"/>
          <w:w w:val="100"/>
          <w:u w:val="single"/>
          <w:lang w:eastAsia="ko-KR"/>
        </w:rPr>
        <w:t>the</w:t>
      </w:r>
      <w:r w:rsidR="005C6F09">
        <w:rPr>
          <w:w w:val="100"/>
        </w:rPr>
        <w:t xml:space="preserve"> AP may schedule and indicate </w:t>
      </w:r>
      <w:r w:rsidRPr="001428F6">
        <w:rPr>
          <w:rFonts w:eastAsiaTheme="minorEastAsia" w:hint="eastAsia"/>
          <w:color w:val="FF0000"/>
          <w:w w:val="100"/>
          <w:u w:val="single"/>
          <w:lang w:eastAsia="ko-KR"/>
        </w:rPr>
        <w:t>a</w:t>
      </w:r>
      <w:r>
        <w:rPr>
          <w:rFonts w:eastAsiaTheme="minorEastAsia" w:hint="eastAsia"/>
          <w:w w:val="100"/>
          <w:lang w:eastAsia="ko-KR"/>
        </w:rPr>
        <w:t xml:space="preserve"> </w:t>
      </w:r>
      <w:r w:rsidR="005C6F09">
        <w:rPr>
          <w:w w:val="100"/>
        </w:rPr>
        <w:t>TWT for a non-TIM STA within the PRAW duration in periodic manner</w:t>
      </w:r>
      <w:r w:rsidR="005C6F09" w:rsidRPr="007249F2">
        <w:rPr>
          <w:strike/>
          <w:color w:val="0000FF"/>
          <w:w w:val="100"/>
        </w:rPr>
        <w:t>, when the STA is associated with the AP or reschedule is needed</w:t>
      </w:r>
      <w:r w:rsidR="005C6F09">
        <w:rPr>
          <w:w w:val="100"/>
        </w:rPr>
        <w:t xml:space="preserve">. Operation details for TWT </w:t>
      </w:r>
      <w:proofErr w:type="spellStart"/>
      <w:r w:rsidR="005C6F09" w:rsidRPr="007249F2">
        <w:rPr>
          <w:strike/>
          <w:color w:val="0000FF"/>
          <w:w w:val="100"/>
        </w:rPr>
        <w:t>is</w:t>
      </w:r>
      <w:r>
        <w:rPr>
          <w:rFonts w:eastAsiaTheme="minorEastAsia" w:hint="eastAsia"/>
          <w:color w:val="FF0000"/>
          <w:w w:val="100"/>
          <w:u w:val="single"/>
          <w:lang w:eastAsia="ko-KR"/>
        </w:rPr>
        <w:t>are</w:t>
      </w:r>
      <w:proofErr w:type="spellEnd"/>
      <w:r w:rsidR="005C6F09">
        <w:rPr>
          <w:w w:val="100"/>
        </w:rPr>
        <w:t xml:space="preserve"> described in </w:t>
      </w:r>
      <w:r w:rsidR="0059163F">
        <w:rPr>
          <w:w w:val="100"/>
        </w:rPr>
        <w:fldChar w:fldCharType="begin"/>
      </w:r>
      <w:r w:rsidR="005C6F09">
        <w:rPr>
          <w:w w:val="100"/>
        </w:rPr>
        <w:instrText xml:space="preserve"> REF  RTF5f546f633334393239373231 \h</w:instrText>
      </w:r>
      <w:r w:rsidR="0059163F">
        <w:rPr>
          <w:w w:val="100"/>
        </w:rPr>
      </w:r>
      <w:r w:rsidR="0059163F">
        <w:rPr>
          <w:w w:val="100"/>
        </w:rPr>
        <w:fldChar w:fldCharType="separate"/>
      </w:r>
      <w:r w:rsidR="005C6F09">
        <w:rPr>
          <w:w w:val="100"/>
        </w:rPr>
        <w:t>9.41</w:t>
      </w:r>
      <w:r w:rsidR="0059163F">
        <w:rPr>
          <w:w w:val="100"/>
        </w:rPr>
        <w:fldChar w:fldCharType="end"/>
      </w:r>
      <w:r w:rsidR="005C6F09">
        <w:rPr>
          <w:w w:val="100"/>
        </w:rPr>
        <w:t>.</w:t>
      </w:r>
      <w:r w:rsidR="00306D4D">
        <w:rPr>
          <w:rFonts w:eastAsiaTheme="minorEastAsia" w:hint="eastAsia"/>
          <w:w w:val="100"/>
          <w:lang w:eastAsia="ko-KR"/>
        </w:rPr>
        <w:t xml:space="preserve"> </w:t>
      </w:r>
      <w:r w:rsidR="005C6F09">
        <w:rPr>
          <w:w w:val="100"/>
        </w:rPr>
        <w:t xml:space="preserve">By allocating PRAW only for one or a group of STAs that an AP scheduled TWT, the AP can indicate to TIM STAs information </w:t>
      </w:r>
      <w:r w:rsidR="005C6F09" w:rsidRPr="00767C88">
        <w:rPr>
          <w:strike/>
          <w:w w:val="100"/>
        </w:rPr>
        <w:t>of</w:t>
      </w:r>
      <w:r w:rsidR="00767C88">
        <w:rPr>
          <w:rFonts w:eastAsiaTheme="minorEastAsia" w:hint="eastAsia"/>
          <w:w w:val="100"/>
          <w:lang w:eastAsia="ko-KR"/>
        </w:rPr>
        <w:t xml:space="preserve"> </w:t>
      </w:r>
      <w:r w:rsidR="00767C88" w:rsidRPr="00767C88">
        <w:rPr>
          <w:rFonts w:eastAsiaTheme="minorEastAsia" w:hint="eastAsia"/>
          <w:color w:val="FF0000"/>
          <w:w w:val="100"/>
          <w:u w:val="single"/>
          <w:lang w:eastAsia="ko-KR"/>
        </w:rPr>
        <w:t>related to</w:t>
      </w:r>
      <w:r w:rsidR="005C6F09">
        <w:rPr>
          <w:w w:val="100"/>
        </w:rPr>
        <w:t xml:space="preserve"> periodically scheduled RAWs during which no TIM STAs are allowed to contend.</w:t>
      </w:r>
      <w:r w:rsidR="00306D4D">
        <w:rPr>
          <w:rFonts w:eastAsiaTheme="minorEastAsia" w:hint="eastAsia"/>
          <w:w w:val="100"/>
          <w:lang w:eastAsia="ko-KR"/>
        </w:rPr>
        <w:t xml:space="preserve"> </w:t>
      </w:r>
      <w:r w:rsidR="00306D4D" w:rsidRPr="00306D4D">
        <w:rPr>
          <w:rFonts w:eastAsiaTheme="minorEastAsia" w:hint="eastAsia"/>
          <w:color w:val="FF0000"/>
          <w:w w:val="100"/>
          <w:u w:val="single"/>
          <w:lang w:eastAsia="ko-KR"/>
        </w:rPr>
        <w:t xml:space="preserve">When an AP </w:t>
      </w:r>
      <w:r w:rsidR="00306D4D">
        <w:rPr>
          <w:rFonts w:eastAsiaTheme="minorEastAsia" w:hint="eastAsia"/>
          <w:color w:val="FF0000"/>
          <w:w w:val="100"/>
          <w:u w:val="single"/>
          <w:lang w:eastAsia="ko-KR"/>
        </w:rPr>
        <w:t xml:space="preserve">modifies on-going </w:t>
      </w:r>
      <w:r w:rsidR="00306D4D" w:rsidRPr="00306D4D">
        <w:rPr>
          <w:rFonts w:eastAsiaTheme="minorEastAsia" w:hint="eastAsia"/>
          <w:color w:val="FF0000"/>
          <w:w w:val="100"/>
          <w:u w:val="single"/>
          <w:lang w:eastAsia="ko-KR"/>
        </w:rPr>
        <w:t xml:space="preserve">TWT </w:t>
      </w:r>
      <w:r w:rsidR="00306D4D">
        <w:rPr>
          <w:rFonts w:eastAsiaTheme="minorEastAsia" w:hint="eastAsia"/>
          <w:color w:val="FF0000"/>
          <w:w w:val="100"/>
          <w:u w:val="single"/>
          <w:lang w:eastAsia="ko-KR"/>
        </w:rPr>
        <w:t xml:space="preserve">schedule </w:t>
      </w:r>
      <w:r w:rsidR="00306D4D" w:rsidRPr="00306D4D">
        <w:rPr>
          <w:rFonts w:eastAsiaTheme="minorEastAsia" w:hint="eastAsia"/>
          <w:color w:val="FF0000"/>
          <w:w w:val="100"/>
          <w:u w:val="single"/>
          <w:lang w:eastAsia="ko-KR"/>
        </w:rPr>
        <w:t xml:space="preserve">for a non-TIM STA, </w:t>
      </w:r>
      <w:r w:rsidR="00306D4D">
        <w:rPr>
          <w:rFonts w:eastAsiaTheme="minorEastAsia" w:hint="eastAsia"/>
          <w:color w:val="FF0000"/>
          <w:w w:val="100"/>
          <w:u w:val="single"/>
          <w:lang w:eastAsia="ko-KR"/>
        </w:rPr>
        <w:t>the AP can adjust PRAW allocation accordingly such that rescheduled TWT is within the PRAW duration.</w:t>
      </w:r>
    </w:p>
    <w:p w:rsidR="005C6F09" w:rsidRPr="007249F2" w:rsidRDefault="005C6F09" w:rsidP="005C6F09">
      <w:pPr>
        <w:pStyle w:val="T"/>
        <w:spacing w:line="240" w:lineRule="auto"/>
        <w:rPr>
          <w:strike/>
          <w:color w:val="0000FF"/>
          <w:w w:val="100"/>
        </w:rPr>
      </w:pPr>
      <w:r w:rsidRPr="007249F2">
        <w:rPr>
          <w:strike/>
          <w:color w:val="0000FF"/>
          <w:w w:val="100"/>
        </w:rPr>
        <w:t>PRAW allocation may be indicated by an RPS element included in 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3510EC" w:rsidRPr="007249F2">
        <w:rPr>
          <w:rFonts w:eastAsiaTheme="minorEastAsia" w:hint="eastAsia"/>
          <w:strike/>
          <w:color w:val="0000FF"/>
          <w:w w:val="100"/>
          <w:lang w:eastAsia="ko-KR"/>
        </w:rPr>
        <w:t>s</w:t>
      </w:r>
      <w:r w:rsidRPr="007249F2">
        <w:rPr>
          <w:strike/>
          <w:color w:val="0000FF"/>
          <w:w w:val="100"/>
        </w:rPr>
        <w:t xml:space="preserve">hort) </w:t>
      </w:r>
      <w:r w:rsidR="003510EC" w:rsidRPr="007249F2">
        <w:rPr>
          <w:rFonts w:eastAsiaTheme="minorEastAsia" w:hint="eastAsia"/>
          <w:strike/>
          <w:color w:val="0000FF"/>
          <w:w w:val="100"/>
          <w:lang w:eastAsia="ko-KR"/>
        </w:rPr>
        <w:t>b</w:t>
      </w:r>
      <w:r w:rsidRPr="007249F2">
        <w:rPr>
          <w:strike/>
          <w:color w:val="0000FF"/>
          <w:w w:val="100"/>
        </w:rPr>
        <w:t>eacon frame transmitted in the beacon interval for which PRAW is allocated. The allocated resource for PRAW will not be changed until updated PRAW information is broadcasted.</w:t>
      </w:r>
    </w:p>
    <w:p w:rsidR="005C6F09" w:rsidRDefault="005C6F09" w:rsidP="005C6F09">
      <w:pPr>
        <w:pStyle w:val="T"/>
        <w:rPr>
          <w:rFonts w:eastAsiaTheme="minorEastAsia"/>
          <w:w w:val="100"/>
          <w:lang w:eastAsia="ko-KR"/>
        </w:rPr>
      </w:pPr>
      <w:r>
        <w:rPr>
          <w:w w:val="100"/>
        </w:rPr>
        <w:t xml:space="preserve">An example of the basic operation of PRAW allocation is shown in </w:t>
      </w:r>
      <w:r w:rsidR="0059163F">
        <w:rPr>
          <w:w w:val="100"/>
        </w:rPr>
        <w:fldChar w:fldCharType="begin"/>
      </w:r>
      <w:r>
        <w:rPr>
          <w:w w:val="100"/>
        </w:rPr>
        <w:instrText xml:space="preserve"> REF  RTF38333932323a204669675469 \h</w:instrText>
      </w:r>
      <w:r w:rsidR="0059163F">
        <w:rPr>
          <w:w w:val="100"/>
        </w:rPr>
      </w:r>
      <w:r w:rsidR="0059163F">
        <w:rPr>
          <w:w w:val="100"/>
        </w:rPr>
        <w:fldChar w:fldCharType="separate"/>
      </w:r>
      <w:r>
        <w:rPr>
          <w:w w:val="100"/>
        </w:rPr>
        <w:t>Figure 9-87 (Example of PRAW operation)</w:t>
      </w:r>
      <w:r w:rsidR="0059163F">
        <w:rPr>
          <w:w w:val="100"/>
        </w:rPr>
        <w:fldChar w:fldCharType="end"/>
      </w:r>
      <w:r>
        <w:rPr>
          <w:w w:val="100"/>
        </w:rPr>
        <w:t xml:space="preserve">. In this figure, PRAW is allocated at every Short Beacon interval, but the allocation of the PRAW is indicated </w:t>
      </w:r>
      <w:r w:rsidRPr="00767AD7">
        <w:rPr>
          <w:strike/>
          <w:color w:val="0000FF"/>
          <w:w w:val="100"/>
        </w:rPr>
        <w:t xml:space="preserve">only </w:t>
      </w:r>
      <w:proofErr w:type="spellStart"/>
      <w:r w:rsidRPr="00767AD7">
        <w:rPr>
          <w:strike/>
          <w:color w:val="0000FF"/>
          <w:w w:val="100"/>
        </w:rPr>
        <w:t>in</w:t>
      </w:r>
      <w:r w:rsidR="009F045D" w:rsidRPr="009F045D">
        <w:rPr>
          <w:rFonts w:eastAsiaTheme="minorEastAsia" w:hint="eastAsia"/>
          <w:color w:val="FF0000"/>
          <w:w w:val="100"/>
          <w:u w:val="single"/>
          <w:lang w:eastAsia="ko-KR"/>
        </w:rPr>
        <w:t>at</w:t>
      </w:r>
      <w:proofErr w:type="spellEnd"/>
      <w:r>
        <w:rPr>
          <w:w w:val="100"/>
        </w:rPr>
        <w:t xml:space="preserve"> every </w:t>
      </w:r>
      <w:r w:rsidR="009F045D" w:rsidRPr="009F045D">
        <w:rPr>
          <w:rFonts w:eastAsiaTheme="minorEastAsia" w:hint="eastAsia"/>
          <w:color w:val="FF0000"/>
          <w:w w:val="100"/>
          <w:u w:val="single"/>
          <w:lang w:eastAsia="ko-KR"/>
        </w:rPr>
        <w:t>DTIM</w:t>
      </w:r>
      <w:r w:rsidR="009F045D">
        <w:rPr>
          <w:rFonts w:eastAsiaTheme="minorEastAsia" w:hint="eastAsia"/>
          <w:w w:val="100"/>
          <w:lang w:eastAsia="ko-KR"/>
        </w:rPr>
        <w:t xml:space="preserve"> </w:t>
      </w:r>
      <w:r>
        <w:rPr>
          <w:w w:val="100"/>
        </w:rPr>
        <w:t>Beacon frame.</w:t>
      </w:r>
      <w:r>
        <w:rPr>
          <w:vanish/>
          <w:w w:val="100"/>
        </w:rPr>
        <w:t>(#52)</w:t>
      </w:r>
      <w:r>
        <w:rPr>
          <w:w w:val="100"/>
        </w:rPr>
        <w:t xml:space="preserve"> STA1 is a TIM STA that is not included in the PRAW allocation and STA2 is a non-TIM STA for which the AP has scheduled TWT and is included in the PRAW allocation. When STA1 listens to the Beacon frame, it can identify the allowed user group, start time, duration, and the periodicity of the allocated PRAW. As STA1 is not included in the allowed user group of the PRAW, STA1 will not access the channel during allocated PRAW in every Beacon and Short Beacon frame. And, STA2 wakes up at its scheduled TWT which is within the PRAW, and send its uplink data if it has a data frame to send.</w:t>
      </w:r>
    </w:p>
    <w:p w:rsidR="009F045D" w:rsidRDefault="009F045D" w:rsidP="005C6F09">
      <w:pPr>
        <w:pStyle w:val="T"/>
        <w:rPr>
          <w:rFonts w:eastAsiaTheme="minorEastAsia"/>
          <w:w w:val="100"/>
          <w:lang w:eastAsia="ko-KR"/>
        </w:rPr>
      </w:pPr>
    </w:p>
    <w:p w:rsidR="009F045D" w:rsidRDefault="009F045D" w:rsidP="005C6F09">
      <w:pPr>
        <w:pStyle w:val="T"/>
        <w:rPr>
          <w:rFonts w:eastAsiaTheme="minorEastAsia"/>
          <w:w w:val="100"/>
          <w:lang w:eastAsia="ko-KR"/>
        </w:rPr>
      </w:pPr>
    </w:p>
    <w:p w:rsidR="009F045D" w:rsidRPr="003510EC" w:rsidRDefault="009F045D" w:rsidP="005C6F09">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r>
        <w:rPr>
          <w:rFonts w:eastAsiaTheme="minorEastAsia" w:hint="eastAsia"/>
          <w:b/>
          <w:i/>
          <w:highlight w:val="yellow"/>
          <w:lang w:eastAsia="ko-KR"/>
        </w:rPr>
        <w:t xml:space="preserve">Figure 9-87 </w:t>
      </w:r>
      <w:r>
        <w:rPr>
          <w:b/>
          <w:i/>
          <w:highlight w:val="yellow"/>
        </w:rPr>
        <w:t xml:space="preserve">as </w:t>
      </w:r>
      <w:r w:rsidRPr="00D0676A">
        <w:rPr>
          <w:b/>
          <w:i/>
          <w:highlight w:val="yellow"/>
        </w:rPr>
        <w:t>follows</w:t>
      </w:r>
      <w:r w:rsidR="003510EC">
        <w:rPr>
          <w:rFonts w:eastAsiaTheme="minorEastAsia" w:hint="eastAsia"/>
          <w:b/>
          <w:i/>
          <w:lang w:eastAsia="ko-KR"/>
        </w:rPr>
        <w:t>:</w:t>
      </w:r>
    </w:p>
    <w:tbl>
      <w:tblPr>
        <w:tblW w:w="0" w:type="auto"/>
        <w:jc w:val="center"/>
        <w:tblLayout w:type="fixed"/>
        <w:tblCellMar>
          <w:top w:w="120" w:type="dxa"/>
          <w:left w:w="120" w:type="dxa"/>
          <w:bottom w:w="80" w:type="dxa"/>
          <w:right w:w="120" w:type="dxa"/>
        </w:tblCellMar>
        <w:tblLook w:val="0000"/>
      </w:tblPr>
      <w:tblGrid>
        <w:gridCol w:w="8800"/>
      </w:tblGrid>
      <w:tr w:rsidR="005C6F09"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5C6F09" w:rsidRPr="009F045D" w:rsidRDefault="0059163F" w:rsidP="00D1326D">
            <w:pPr>
              <w:pStyle w:val="CellBody"/>
              <w:rPr>
                <w:strike/>
              </w:rPr>
            </w:pPr>
            <w:r w:rsidRPr="0059163F">
              <w:rPr>
                <w:strike/>
                <w:noProof/>
                <w:color w:val="FF0000"/>
                <w:w w:val="100"/>
                <w:lang w:eastAsia="zh-CN"/>
              </w:rPr>
              <w:lastRenderedPageBreak/>
              <w:pict>
                <v:shapetype id="_x0000_t32" coordsize="21600,21600" o:spt="32" o:oned="t" path="m,l21600,21600e" filled="f">
                  <v:path arrowok="t" fillok="f" o:connecttype="none"/>
                  <o:lock v:ext="edit" shapetype="t"/>
                </v:shapetype>
                <v:shape id="_x0000_s1034" type="#_x0000_t32" style="position:absolute;margin-left:-14.55pt;margin-top:87.35pt;width:442.95pt;height:0;z-index:251658752" o:connectortype="straight" strokecolor="blue"/>
              </w:pict>
            </w:r>
            <w:r w:rsidRPr="0059163F">
              <w:rPr>
                <w:strike/>
              </w:rPr>
            </w:r>
            <w:r>
              <w:rPr>
                <w:strike/>
              </w:rPr>
              <w:pict>
                <v:group id="_x0000_s1031" editas="canvas" style="width:417.05pt;height:154.1pt;mso-position-horizontal-relative:char;mso-position-vertical-relative:line" coordorigin=",1008" coordsize="8341,3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1008;width:8341;height:3082" o:preferrelative="f">
                    <v:fill o:detectmouseclick="t"/>
                    <v:path o:extrusionok="t" o:connecttype="none"/>
                    <o:lock v:ext="edit" text="t"/>
                  </v:shape>
                  <v:line id="_x0000_s1032" style="position:absolute" from="-20,-20" to="0,-19" strokecolor="white" strokeweight="1pt"/>
                  <v:shape id="_x0000_s1033" type="#_x0000_t75" style="position:absolute;left:120;top:119;width:7976;height:2824">
                    <v:imagedata r:id="rId10" o:title=""/>
                  </v:shape>
                  <w10:wrap type="none"/>
                  <w10:anchorlock/>
                </v:group>
              </w:pict>
            </w:r>
          </w:p>
        </w:tc>
      </w:tr>
      <w:tr w:rsidR="009F045D" w:rsidRPr="005C6BB2"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9F045D" w:rsidRPr="005C6BB2" w:rsidRDefault="005C6BB2" w:rsidP="00D1326D">
            <w:pPr>
              <w:pStyle w:val="CellBody"/>
              <w:rPr>
                <w:noProof/>
                <w:color w:val="FF0000"/>
                <w:w w:val="100"/>
                <w:u w:val="single"/>
                <w:lang w:eastAsia="zh-CN"/>
              </w:rPr>
            </w:pPr>
            <w:r w:rsidRPr="005C6BB2">
              <w:rPr>
                <w:color w:val="FF0000"/>
                <w:u w:val="single"/>
              </w:rPr>
              <w:object w:dxaOrig="9372" w:dyaOrig="3200">
                <v:shape id="_x0000_i1026" type="#_x0000_t75" style="width:427.95pt;height:146pt" o:ole="">
                  <v:imagedata r:id="rId11" o:title=""/>
                </v:shape>
                <o:OLEObject Type="Embed" ProgID="Visio.Drawing.11" ShapeID="_x0000_i1026" DrawAspect="Content" ObjectID="_1456053527" r:id="rId12"/>
              </w:object>
            </w:r>
          </w:p>
        </w:tc>
      </w:tr>
      <w:tr w:rsidR="005C6F09" w:rsidTr="00D1326D">
        <w:trPr>
          <w:jc w:val="center"/>
        </w:trPr>
        <w:tc>
          <w:tcPr>
            <w:tcW w:w="8800" w:type="dxa"/>
            <w:tcBorders>
              <w:top w:val="nil"/>
              <w:left w:val="nil"/>
              <w:bottom w:val="nil"/>
              <w:right w:val="nil"/>
            </w:tcBorders>
            <w:tcMar>
              <w:top w:w="120" w:type="dxa"/>
              <w:left w:w="120" w:type="dxa"/>
              <w:bottom w:w="80" w:type="dxa"/>
              <w:right w:w="120" w:type="dxa"/>
            </w:tcMar>
            <w:vAlign w:val="center"/>
          </w:tcPr>
          <w:p w:rsidR="005C6F09" w:rsidRDefault="005C6F09" w:rsidP="005C6F09">
            <w:pPr>
              <w:pStyle w:val="FigTitle"/>
              <w:numPr>
                <w:ilvl w:val="0"/>
                <w:numId w:val="33"/>
              </w:numPr>
            </w:pPr>
            <w:bookmarkStart w:id="2" w:name="RTF38333932323a204669675469"/>
            <w:r>
              <w:rPr>
                <w:w w:val="100"/>
              </w:rPr>
              <w:t>Example of PRAW operation</w:t>
            </w:r>
            <w:bookmarkEnd w:id="2"/>
          </w:p>
        </w:tc>
      </w:tr>
    </w:tbl>
    <w:p w:rsidR="005C6F09" w:rsidRDefault="005C6F09" w:rsidP="005C6F09">
      <w:pPr>
        <w:pStyle w:val="T"/>
        <w:rPr>
          <w:w w:val="100"/>
        </w:rPr>
      </w:pPr>
    </w:p>
    <w:p w:rsidR="005C6F09" w:rsidRDefault="003510EC" w:rsidP="009709A2">
      <w:pPr>
        <w:widowControl w:val="0"/>
        <w:autoSpaceDE w:val="0"/>
        <w:autoSpaceDN w:val="0"/>
        <w:adjustRightInd w:val="0"/>
        <w:rPr>
          <w:b/>
          <w:i/>
          <w:lang w:eastAsia="ko-KR"/>
        </w:rPr>
      </w:pPr>
      <w:r w:rsidRPr="003510EC">
        <w:rPr>
          <w:b/>
          <w:highlight w:val="yellow"/>
        </w:rPr>
        <w:t xml:space="preserve">Instructions to </w:t>
      </w:r>
      <w:proofErr w:type="spellStart"/>
      <w:r w:rsidRPr="003510EC">
        <w:rPr>
          <w:b/>
          <w:highlight w:val="yellow"/>
        </w:rPr>
        <w:t>TGah</w:t>
      </w:r>
      <w:proofErr w:type="spellEnd"/>
      <w:r w:rsidRPr="003510EC">
        <w:rPr>
          <w:b/>
          <w:highlight w:val="yellow"/>
        </w:rPr>
        <w:t xml:space="preserve"> Editor</w:t>
      </w:r>
      <w:r w:rsidRPr="003510EC">
        <w:rPr>
          <w:b/>
          <w:i/>
          <w:highlight w:val="yellow"/>
        </w:rPr>
        <w:t xml:space="preserve">: </w:t>
      </w:r>
      <w:r w:rsidRPr="003510EC">
        <w:rPr>
          <w:rFonts w:hint="eastAsia"/>
          <w:b/>
          <w:i/>
          <w:highlight w:val="yellow"/>
          <w:lang w:eastAsia="ko-KR"/>
        </w:rPr>
        <w:t>Change</w:t>
      </w:r>
      <w:r w:rsidRPr="003510EC">
        <w:rPr>
          <w:b/>
          <w:i/>
          <w:highlight w:val="yellow"/>
        </w:rPr>
        <w:t xml:space="preserve"> </w:t>
      </w:r>
      <w:r w:rsidRPr="003510EC">
        <w:rPr>
          <w:rFonts w:hint="eastAsia"/>
          <w:b/>
          <w:i/>
          <w:highlight w:val="yellow"/>
          <w:lang w:eastAsia="ko-KR"/>
        </w:rPr>
        <w:t xml:space="preserve">Add the following text after </w:t>
      </w:r>
      <w:proofErr w:type="spellStart"/>
      <w:r w:rsidRPr="003510EC">
        <w:rPr>
          <w:rFonts w:hint="eastAsia"/>
          <w:b/>
          <w:i/>
          <w:highlight w:val="yellow"/>
          <w:lang w:eastAsia="ko-KR"/>
        </w:rPr>
        <w:t>subclause</w:t>
      </w:r>
      <w:proofErr w:type="spellEnd"/>
      <w:r w:rsidRPr="003510EC">
        <w:rPr>
          <w:rFonts w:hint="eastAsia"/>
          <w:b/>
          <w:i/>
          <w:highlight w:val="yellow"/>
          <w:lang w:eastAsia="ko-KR"/>
        </w:rPr>
        <w:t xml:space="preserve"> 9.20.5.6</w:t>
      </w:r>
      <w:r>
        <w:rPr>
          <w:rFonts w:hint="eastAsia"/>
          <w:b/>
          <w:i/>
          <w:lang w:eastAsia="ko-KR"/>
        </w:rPr>
        <w:t>:</w:t>
      </w:r>
    </w:p>
    <w:p w:rsidR="003510EC" w:rsidRDefault="003510EC" w:rsidP="009709A2">
      <w:pPr>
        <w:widowControl w:val="0"/>
        <w:autoSpaceDE w:val="0"/>
        <w:autoSpaceDN w:val="0"/>
        <w:adjustRightInd w:val="0"/>
        <w:rPr>
          <w:b/>
          <w:i/>
          <w:lang w:eastAsia="ko-KR"/>
        </w:rPr>
      </w:pPr>
    </w:p>
    <w:p w:rsidR="003510EC" w:rsidRPr="007249F2" w:rsidRDefault="003510EC" w:rsidP="003510EC">
      <w:pPr>
        <w:pStyle w:val="H4"/>
        <w:numPr>
          <w:ilvl w:val="3"/>
          <w:numId w:val="34"/>
        </w:numPr>
        <w:rPr>
          <w:color w:val="FF0000"/>
          <w:w w:val="100"/>
          <w:u w:val="single"/>
        </w:rPr>
      </w:pPr>
      <w:r w:rsidRPr="007249F2">
        <w:rPr>
          <w:rFonts w:hint="eastAsia"/>
          <w:color w:val="FF0000"/>
          <w:w w:val="100"/>
          <w:u w:val="single"/>
          <w:lang w:eastAsia="ko-KR"/>
        </w:rPr>
        <w:t>Periodic RAW (PRAW) Operation</w:t>
      </w:r>
    </w:p>
    <w:p w:rsidR="003510EC" w:rsidRPr="007249F2" w:rsidRDefault="003510EC" w:rsidP="009709A2">
      <w:pPr>
        <w:widowControl w:val="0"/>
        <w:autoSpaceDE w:val="0"/>
        <w:autoSpaceDN w:val="0"/>
        <w:adjustRightInd w:val="0"/>
        <w:rPr>
          <w:color w:val="FF0000"/>
          <w:szCs w:val="22"/>
          <w:u w:val="single"/>
          <w:lang w:val="en-US" w:eastAsia="ko-KR"/>
        </w:rPr>
      </w:pPr>
    </w:p>
    <w:p w:rsidR="0001512F" w:rsidRPr="007249F2" w:rsidRDefault="00D752CF" w:rsidP="009709A2">
      <w:pPr>
        <w:widowControl w:val="0"/>
        <w:autoSpaceDE w:val="0"/>
        <w:autoSpaceDN w:val="0"/>
        <w:adjustRightInd w:val="0"/>
        <w:rPr>
          <w:color w:val="FF0000"/>
          <w:szCs w:val="22"/>
          <w:u w:val="single"/>
          <w:lang w:val="en-US" w:eastAsia="ko-KR"/>
        </w:rPr>
      </w:pPr>
      <w:r w:rsidRPr="007249F2">
        <w:rPr>
          <w:rFonts w:hint="eastAsia"/>
          <w:color w:val="FF0000"/>
          <w:szCs w:val="22"/>
          <w:u w:val="single"/>
          <w:lang w:val="en-US" w:eastAsia="ko-KR"/>
        </w:rPr>
        <w:t xml:space="preserve">An AP </w:t>
      </w:r>
      <w:r w:rsidR="00744D00" w:rsidRPr="007249F2">
        <w:rPr>
          <w:rFonts w:hint="eastAsia"/>
          <w:color w:val="FF0000"/>
          <w:szCs w:val="22"/>
          <w:u w:val="single"/>
          <w:lang w:val="en-US" w:eastAsia="ko-KR"/>
        </w:rPr>
        <w:t>may</w:t>
      </w:r>
      <w:r w:rsidRPr="007249F2">
        <w:rPr>
          <w:rFonts w:hint="eastAsia"/>
          <w:color w:val="FF0000"/>
          <w:szCs w:val="22"/>
          <w:u w:val="single"/>
          <w:lang w:val="en-US" w:eastAsia="ko-KR"/>
        </w:rPr>
        <w:t xml:space="preserve"> schedule a RAW in periodic manner by setting Periodic RAW Indication subfield to 1 for the RAW Assignment field of </w:t>
      </w:r>
      <w:r w:rsidR="00E33E77" w:rsidRPr="007249F2">
        <w:rPr>
          <w:rFonts w:hint="eastAsia"/>
          <w:color w:val="FF0000"/>
          <w:szCs w:val="22"/>
          <w:u w:val="single"/>
          <w:lang w:val="en-US" w:eastAsia="ko-KR"/>
        </w:rPr>
        <w:t xml:space="preserve">an </w:t>
      </w:r>
      <w:r w:rsidRPr="007249F2">
        <w:rPr>
          <w:rFonts w:hint="eastAsia"/>
          <w:color w:val="FF0000"/>
          <w:szCs w:val="22"/>
          <w:u w:val="single"/>
          <w:lang w:val="en-US" w:eastAsia="ko-KR"/>
        </w:rPr>
        <w:t>RPS element</w:t>
      </w:r>
      <w:r w:rsidR="00744D00" w:rsidRPr="007249F2">
        <w:rPr>
          <w:rFonts w:hint="eastAsia"/>
          <w:color w:val="FF0000"/>
          <w:szCs w:val="22"/>
          <w:u w:val="single"/>
          <w:lang w:val="en-US" w:eastAsia="ko-KR"/>
        </w:rPr>
        <w:t xml:space="preserve">, and this RAW is called </w:t>
      </w:r>
      <w:r w:rsidR="00767AD7">
        <w:rPr>
          <w:rFonts w:hint="eastAsia"/>
          <w:color w:val="FF0000"/>
          <w:szCs w:val="22"/>
          <w:u w:val="single"/>
          <w:lang w:val="en-US" w:eastAsia="ko-KR"/>
        </w:rPr>
        <w:t xml:space="preserve">a </w:t>
      </w:r>
      <w:r w:rsidR="00744D00" w:rsidRPr="007249F2">
        <w:rPr>
          <w:rFonts w:hint="eastAsia"/>
          <w:color w:val="FF0000"/>
          <w:szCs w:val="22"/>
          <w:u w:val="single"/>
          <w:lang w:val="en-US" w:eastAsia="ko-KR"/>
        </w:rPr>
        <w:t>PRAW</w:t>
      </w:r>
      <w:r w:rsidRPr="007249F2">
        <w:rPr>
          <w:rFonts w:hint="eastAsia"/>
          <w:color w:val="FF0000"/>
          <w:szCs w:val="22"/>
          <w:u w:val="single"/>
          <w:lang w:val="en-US" w:eastAsia="ko-KR"/>
        </w:rPr>
        <w:t xml:space="preserve">. </w:t>
      </w:r>
    </w:p>
    <w:p w:rsidR="00DB01C1" w:rsidRDefault="00365FE8" w:rsidP="00365FE8">
      <w:pPr>
        <w:pStyle w:val="T"/>
        <w:spacing w:line="240" w:lineRule="auto"/>
        <w:rPr>
          <w:rFonts w:eastAsiaTheme="minorEastAsia"/>
          <w:color w:val="FF0000"/>
          <w:w w:val="100"/>
          <w:u w:val="single"/>
          <w:lang w:eastAsia="ko-KR"/>
        </w:rPr>
      </w:pPr>
      <w:r w:rsidRPr="007249F2">
        <w:rPr>
          <w:color w:val="FF0000"/>
          <w:w w:val="100"/>
          <w:u w:val="single"/>
        </w:rPr>
        <w:t xml:space="preserve">PRAW allocation may be indicated by an RPS element included in </w:t>
      </w:r>
      <w:r w:rsidR="008E6818">
        <w:rPr>
          <w:rFonts w:eastAsiaTheme="minorEastAsia" w:hint="eastAsia"/>
          <w:color w:val="FF0000"/>
          <w:w w:val="100"/>
          <w:u w:val="single"/>
          <w:lang w:eastAsia="ko-KR"/>
        </w:rPr>
        <w:t>Short</w:t>
      </w:r>
      <w:r w:rsidR="00767AD7">
        <w:rPr>
          <w:rFonts w:eastAsiaTheme="minorEastAsia" w:hint="eastAsia"/>
          <w:color w:val="FF0000"/>
          <w:w w:val="100"/>
          <w:u w:val="single"/>
          <w:lang w:eastAsia="ko-KR"/>
        </w:rPr>
        <w:t xml:space="preserve"> </w:t>
      </w:r>
      <w:r w:rsidRPr="007249F2">
        <w:rPr>
          <w:color w:val="FF0000"/>
          <w:w w:val="100"/>
          <w:u w:val="single"/>
        </w:rPr>
        <w:t xml:space="preserve">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767AD7">
        <w:rPr>
          <w:rFonts w:eastAsiaTheme="minorEastAsia" w:hint="eastAsia"/>
          <w:color w:val="FF0000"/>
          <w:w w:val="100"/>
          <w:u w:val="single"/>
          <w:lang w:eastAsia="ko-KR"/>
        </w:rPr>
        <w:t>Short</w:t>
      </w:r>
      <w:r w:rsidRPr="007249F2">
        <w:rPr>
          <w:color w:val="FF0000"/>
          <w:w w:val="100"/>
          <w:u w:val="single"/>
        </w:rPr>
        <w:t xml:space="preserve"> </w:t>
      </w:r>
      <w:r w:rsidRPr="007249F2">
        <w:rPr>
          <w:rFonts w:eastAsiaTheme="minorEastAsia" w:hint="eastAsia"/>
          <w:color w:val="FF0000"/>
          <w:w w:val="100"/>
          <w:u w:val="single"/>
          <w:lang w:eastAsia="ko-KR"/>
        </w:rPr>
        <w:t>B</w:t>
      </w:r>
      <w:r w:rsidRPr="007249F2">
        <w:rPr>
          <w:color w:val="FF0000"/>
          <w:w w:val="100"/>
          <w:u w:val="single"/>
        </w:rPr>
        <w:t xml:space="preserve">eacon frame transmitted in the beacon interval for which PRAW is allocated. The allocated resource for PRAW </w:t>
      </w:r>
      <w:r w:rsidR="00B26124">
        <w:rPr>
          <w:rFonts w:eastAsiaTheme="minorEastAsia" w:hint="eastAsia"/>
          <w:color w:val="FF0000"/>
          <w:w w:val="100"/>
          <w:u w:val="single"/>
          <w:lang w:eastAsia="ko-KR"/>
        </w:rPr>
        <w:t>shall</w:t>
      </w:r>
      <w:r w:rsidRPr="007249F2">
        <w:rPr>
          <w:color w:val="FF0000"/>
          <w:w w:val="100"/>
          <w:u w:val="single"/>
        </w:rPr>
        <w:t xml:space="preserve"> not be changed until updated PRAW information is broadcasted.</w:t>
      </w:r>
    </w:p>
    <w:p w:rsidR="007249F2" w:rsidRDefault="007249F2" w:rsidP="009709A2">
      <w:pPr>
        <w:widowControl w:val="0"/>
        <w:autoSpaceDE w:val="0"/>
        <w:autoSpaceDN w:val="0"/>
        <w:adjustRightInd w:val="0"/>
        <w:rPr>
          <w:color w:val="FF0000"/>
          <w:szCs w:val="22"/>
          <w:u w:val="single"/>
          <w:lang w:val="en-US" w:eastAsia="ko-KR"/>
        </w:rPr>
      </w:pPr>
    </w:p>
    <w:p w:rsidR="006E2141" w:rsidRDefault="006E2141" w:rsidP="006E2141">
      <w:pPr>
        <w:widowControl w:val="0"/>
        <w:autoSpaceDE w:val="0"/>
        <w:autoSpaceDN w:val="0"/>
        <w:adjustRightInd w:val="0"/>
        <w:rPr>
          <w:color w:val="FF0000"/>
          <w:szCs w:val="22"/>
          <w:u w:val="single"/>
          <w:lang w:val="en-US" w:eastAsia="ko-KR"/>
        </w:rPr>
      </w:pPr>
      <w:r w:rsidRPr="007249F2">
        <w:rPr>
          <w:rFonts w:hint="eastAsia"/>
          <w:color w:val="FF0000"/>
          <w:szCs w:val="22"/>
          <w:u w:val="single"/>
          <w:lang w:val="en-US" w:eastAsia="ko-KR"/>
        </w:rPr>
        <w:t>If an AP allocates more than one PRAW assignments, all active PRAW assignments shall b</w:t>
      </w:r>
      <w:r>
        <w:rPr>
          <w:rFonts w:hint="eastAsia"/>
          <w:color w:val="FF0000"/>
          <w:szCs w:val="22"/>
          <w:u w:val="single"/>
          <w:lang w:val="en-US" w:eastAsia="ko-KR"/>
        </w:rPr>
        <w:t xml:space="preserve">e included in one RPS element. </w:t>
      </w:r>
    </w:p>
    <w:p w:rsidR="006E2141" w:rsidRDefault="006E2141" w:rsidP="006E2141">
      <w:pPr>
        <w:widowControl w:val="0"/>
        <w:autoSpaceDE w:val="0"/>
        <w:autoSpaceDN w:val="0"/>
        <w:adjustRightInd w:val="0"/>
        <w:rPr>
          <w:color w:val="FF0000"/>
          <w:szCs w:val="22"/>
          <w:u w:val="single"/>
          <w:lang w:val="en-US" w:eastAsia="ko-KR"/>
        </w:rPr>
      </w:pPr>
    </w:p>
    <w:p w:rsidR="006E2141" w:rsidRDefault="006E2141"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lastRenderedPageBreak/>
        <w:t>An AP may extend current PRAW assignment by indicating the PRAW assignment with the PRAW V</w:t>
      </w:r>
      <w:r>
        <w:rPr>
          <w:color w:val="FF0000"/>
          <w:szCs w:val="22"/>
          <w:u w:val="single"/>
          <w:lang w:val="en-US" w:eastAsia="ko-KR"/>
        </w:rPr>
        <w:t>a</w:t>
      </w:r>
      <w:r>
        <w:rPr>
          <w:rFonts w:hint="eastAsia"/>
          <w:color w:val="FF0000"/>
          <w:szCs w:val="22"/>
          <w:u w:val="single"/>
          <w:lang w:val="en-US" w:eastAsia="ko-KR"/>
        </w:rPr>
        <w:t xml:space="preserve">lidity subfield value extended before it expires. </w:t>
      </w:r>
    </w:p>
    <w:p w:rsidR="006E2141" w:rsidRPr="007249F2" w:rsidRDefault="006E2141" w:rsidP="006E2141">
      <w:pPr>
        <w:widowControl w:val="0"/>
        <w:autoSpaceDE w:val="0"/>
        <w:autoSpaceDN w:val="0"/>
        <w:adjustRightInd w:val="0"/>
        <w:rPr>
          <w:color w:val="FF0000"/>
          <w:szCs w:val="22"/>
          <w:u w:val="single"/>
          <w:lang w:val="en-US" w:eastAsia="ko-KR"/>
        </w:rPr>
      </w:pPr>
    </w:p>
    <w:p w:rsidR="006E2141" w:rsidRDefault="006E2141" w:rsidP="009709A2">
      <w:pPr>
        <w:widowControl w:val="0"/>
        <w:autoSpaceDE w:val="0"/>
        <w:autoSpaceDN w:val="0"/>
        <w:adjustRightInd w:val="0"/>
        <w:rPr>
          <w:color w:val="FF0000"/>
          <w:szCs w:val="22"/>
          <w:u w:val="single"/>
          <w:lang w:val="en-US" w:eastAsia="ko-KR"/>
        </w:rPr>
      </w:pPr>
    </w:p>
    <w:p w:rsidR="005965EB" w:rsidRDefault="005965EB" w:rsidP="009709A2">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At each RPS element with one or mo</w:t>
      </w:r>
      <w:r w:rsidR="003749B2">
        <w:rPr>
          <w:rFonts w:hint="eastAsia"/>
          <w:color w:val="FF0000"/>
          <w:szCs w:val="22"/>
          <w:u w:val="single"/>
          <w:lang w:val="en-US" w:eastAsia="ko-KR"/>
        </w:rPr>
        <w:t>re PRAW assignments included, an AP</w:t>
      </w:r>
      <w:r>
        <w:rPr>
          <w:rFonts w:hint="eastAsia"/>
          <w:color w:val="FF0000"/>
          <w:szCs w:val="22"/>
          <w:u w:val="single"/>
          <w:lang w:val="en-US" w:eastAsia="ko-KR"/>
        </w:rPr>
        <w:t xml:space="preserve"> indicates next scheduled PRAW indication time at which the AP will send another RPS element with PRAW assignments. </w:t>
      </w:r>
      <w:r w:rsidR="006E2141">
        <w:rPr>
          <w:rFonts w:hint="eastAsia"/>
          <w:color w:val="FF0000"/>
          <w:szCs w:val="22"/>
          <w:u w:val="single"/>
          <w:lang w:val="en-US" w:eastAsia="ko-KR"/>
        </w:rPr>
        <w:t xml:space="preserve"> </w:t>
      </w:r>
      <w:r>
        <w:rPr>
          <w:rFonts w:hint="eastAsia"/>
          <w:color w:val="FF0000"/>
          <w:szCs w:val="22"/>
          <w:u w:val="single"/>
          <w:lang w:val="en-US" w:eastAsia="ko-KR"/>
        </w:rPr>
        <w:t>The next scheduled PRAW indication time is the closest DTIM Beacon frame before any of PRAW Validity subfield value of PRAW assignments included in current RPS element expires.</w:t>
      </w:r>
    </w:p>
    <w:p w:rsidR="005965EB" w:rsidRDefault="005965EB" w:rsidP="009709A2">
      <w:pPr>
        <w:widowControl w:val="0"/>
        <w:autoSpaceDE w:val="0"/>
        <w:autoSpaceDN w:val="0"/>
        <w:adjustRightInd w:val="0"/>
        <w:rPr>
          <w:color w:val="FF0000"/>
          <w:szCs w:val="22"/>
          <w:u w:val="single"/>
          <w:lang w:val="en-US" w:eastAsia="ko-KR"/>
        </w:rPr>
      </w:pPr>
    </w:p>
    <w:p w:rsidR="006E2141" w:rsidRDefault="005965EB"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 xml:space="preserve">An AP may send another RPS element with PRAW </w:t>
      </w:r>
      <w:proofErr w:type="spellStart"/>
      <w:r>
        <w:rPr>
          <w:rFonts w:hint="eastAsia"/>
          <w:color w:val="FF0000"/>
          <w:szCs w:val="22"/>
          <w:u w:val="single"/>
          <w:lang w:val="en-US" w:eastAsia="ko-KR"/>
        </w:rPr>
        <w:t>assignements</w:t>
      </w:r>
      <w:proofErr w:type="spellEnd"/>
      <w:r>
        <w:rPr>
          <w:rFonts w:hint="eastAsia"/>
          <w:color w:val="FF0000"/>
          <w:szCs w:val="22"/>
          <w:u w:val="single"/>
          <w:lang w:val="en-US" w:eastAsia="ko-KR"/>
        </w:rPr>
        <w:t xml:space="preserve"> before next scheduled PRAW indication time.</w:t>
      </w:r>
      <w:r w:rsidR="006E2141">
        <w:rPr>
          <w:rFonts w:hint="eastAsia"/>
          <w:color w:val="FF0000"/>
          <w:szCs w:val="22"/>
          <w:u w:val="single"/>
          <w:lang w:val="en-US" w:eastAsia="ko-KR"/>
        </w:rPr>
        <w:t xml:space="preserve"> However, an AP shall not modify currently active PRAW assignment until next scheduled PRAW indication time. </w:t>
      </w:r>
      <w:r w:rsidR="006E2141" w:rsidRPr="007249F2">
        <w:rPr>
          <w:rFonts w:hint="eastAsia"/>
          <w:color w:val="FF0000"/>
          <w:szCs w:val="22"/>
          <w:u w:val="single"/>
          <w:lang w:val="en-US" w:eastAsia="ko-KR"/>
        </w:rPr>
        <w:t xml:space="preserve">If an AP intends to add a new PRAW assignment, the new PRAW assignment shall be indicated from </w:t>
      </w:r>
      <w:r w:rsidR="006E2141">
        <w:rPr>
          <w:rFonts w:hint="eastAsia"/>
          <w:color w:val="FF0000"/>
          <w:szCs w:val="22"/>
          <w:u w:val="single"/>
          <w:lang w:val="en-US" w:eastAsia="ko-KR"/>
        </w:rPr>
        <w:t>the next scheduled PRAW indication time.</w:t>
      </w:r>
    </w:p>
    <w:p w:rsidR="005965EB" w:rsidRDefault="005965EB" w:rsidP="009709A2">
      <w:pPr>
        <w:widowControl w:val="0"/>
        <w:autoSpaceDE w:val="0"/>
        <w:autoSpaceDN w:val="0"/>
        <w:adjustRightInd w:val="0"/>
        <w:rPr>
          <w:color w:val="FF0000"/>
          <w:szCs w:val="22"/>
          <w:u w:val="single"/>
          <w:lang w:val="en-US" w:eastAsia="ko-KR"/>
        </w:rPr>
      </w:pPr>
    </w:p>
    <w:p w:rsidR="006E2141" w:rsidRDefault="006E2141" w:rsidP="009709A2">
      <w:pPr>
        <w:widowControl w:val="0"/>
        <w:autoSpaceDE w:val="0"/>
        <w:autoSpaceDN w:val="0"/>
        <w:adjustRightInd w:val="0"/>
        <w:rPr>
          <w:color w:val="FF0000"/>
          <w:szCs w:val="22"/>
          <w:u w:val="single"/>
          <w:lang w:val="en-US" w:eastAsia="ko-KR"/>
        </w:rPr>
      </w:pPr>
    </w:p>
    <w:p w:rsidR="00B713EA" w:rsidRDefault="00B713EA" w:rsidP="009709A2">
      <w:pPr>
        <w:widowControl w:val="0"/>
        <w:autoSpaceDE w:val="0"/>
        <w:autoSpaceDN w:val="0"/>
        <w:adjustRightInd w:val="0"/>
        <w:rPr>
          <w:color w:val="FF0000"/>
          <w:szCs w:val="22"/>
          <w:u w:val="single"/>
          <w:lang w:val="en-US" w:eastAsia="ko-KR"/>
        </w:rPr>
      </w:pPr>
    </w:p>
    <w:p w:rsidR="0001512F" w:rsidRPr="007249F2" w:rsidRDefault="0001512F" w:rsidP="009709A2">
      <w:pPr>
        <w:widowControl w:val="0"/>
        <w:autoSpaceDE w:val="0"/>
        <w:autoSpaceDN w:val="0"/>
        <w:adjustRightInd w:val="0"/>
        <w:rPr>
          <w:color w:val="FF0000"/>
          <w:szCs w:val="22"/>
          <w:u w:val="single"/>
          <w:lang w:val="en-US" w:eastAsia="ko-KR"/>
        </w:rPr>
      </w:pPr>
    </w:p>
    <w:sectPr w:rsidR="0001512F" w:rsidRPr="007249F2"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B46" w:rsidRDefault="00E25B46">
      <w:r>
        <w:separator/>
      </w:r>
    </w:p>
  </w:endnote>
  <w:endnote w:type="continuationSeparator" w:id="0">
    <w:p w:rsidR="00E25B46" w:rsidRDefault="00E25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59163F">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F16EDF">
      <w:rPr>
        <w:noProof/>
      </w:rPr>
      <w:t>1</w:t>
    </w:r>
    <w:r>
      <w:rPr>
        <w:noProof/>
      </w:rPr>
      <w:fldChar w:fldCharType="end"/>
    </w:r>
    <w:r w:rsidR="00E07608">
      <w:tab/>
    </w:r>
    <w:r w:rsidR="00A108C8">
      <w:rPr>
        <w:rFonts w:hint="eastAsia"/>
        <w:lang w:eastAsia="ko-KR"/>
      </w:rPr>
      <w:t>Young Hoon Kwon, Huawei</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B46" w:rsidRDefault="00E25B46">
      <w:r>
        <w:separator/>
      </w:r>
    </w:p>
  </w:footnote>
  <w:footnote w:type="continuationSeparator" w:id="0">
    <w:p w:rsidR="00E25B46" w:rsidRDefault="00E25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696470">
    <w:pPr>
      <w:pStyle w:val="Header"/>
      <w:tabs>
        <w:tab w:val="clear" w:pos="6480"/>
        <w:tab w:val="center" w:pos="4680"/>
        <w:tab w:val="right" w:pos="9360"/>
      </w:tabs>
    </w:pPr>
    <w:r>
      <w:rPr>
        <w:rFonts w:hint="eastAsia"/>
        <w:lang w:eastAsia="ko-KR"/>
      </w:rPr>
      <w:t>February</w:t>
    </w:r>
    <w:r w:rsidR="00E07608">
      <w:rPr>
        <w:rFonts w:hint="eastAsia"/>
        <w:lang w:eastAsia="ko-KR"/>
      </w:rPr>
      <w:t xml:space="preserve"> </w:t>
    </w:r>
    <w:r w:rsidR="00E07608">
      <w:t>201</w:t>
    </w:r>
    <w:r w:rsidR="00E07608">
      <w:rPr>
        <w:rFonts w:hint="eastAsia"/>
        <w:lang w:eastAsia="ko-KR"/>
      </w:rPr>
      <w:t>4</w:t>
    </w:r>
    <w:r w:rsidR="00E07608">
      <w:tab/>
    </w:r>
    <w:r w:rsidR="00E07608">
      <w:tab/>
    </w:r>
    <w:fldSimple w:instr=" TITLE  \* MERGEFORMAT ">
      <w:r w:rsidR="00E07608">
        <w:t>doc.: IEEE 802.11-1</w:t>
      </w:r>
      <w:r w:rsidR="00E07608">
        <w:rPr>
          <w:rFonts w:hint="eastAsia"/>
          <w:lang w:eastAsia="ko-KR"/>
        </w:rPr>
        <w:t>4</w:t>
      </w:r>
      <w:r w:rsidR="00E07608">
        <w:t>/</w:t>
      </w:r>
      <w:r w:rsidR="00F16EDF">
        <w:rPr>
          <w:rFonts w:hint="eastAsia"/>
          <w:lang w:eastAsia="ko-KR"/>
        </w:rPr>
        <w:t>0298</w:t>
      </w:r>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E3C716A"/>
    <w:multiLevelType w:val="multilevel"/>
    <w:tmpl w:val="6ABE7C3C"/>
    <w:lvl w:ilvl="0">
      <w:start w:val="9"/>
      <w:numFmt w:val="decimal"/>
      <w:lvlText w:val="%1"/>
      <w:lvlJc w:val="left"/>
      <w:pPr>
        <w:ind w:left="705" w:hanging="705"/>
      </w:pPr>
      <w:rPr>
        <w:rFonts w:hint="default"/>
      </w:rPr>
    </w:lvl>
    <w:lvl w:ilvl="1">
      <w:start w:val="20"/>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B4242E"/>
    <w:multiLevelType w:val="hybridMultilevel"/>
    <w:tmpl w:val="AD1ED222"/>
    <w:lvl w:ilvl="0" w:tplc="41B2A4FA">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707464DE"/>
    <w:multiLevelType w:val="hybridMultilevel"/>
    <w:tmpl w:val="81B46AF6"/>
    <w:lvl w:ilvl="0" w:tplc="74C0620A">
      <w:numFmt w:val="bullet"/>
      <w:lvlText w:val="-"/>
      <w:lvlJc w:val="left"/>
      <w:pPr>
        <w:ind w:left="465" w:hanging="360"/>
      </w:pPr>
      <w:rPr>
        <w:rFonts w:ascii="Times New Roman" w:eastAsiaTheme="minorEastAsia" w:hAnsi="Times New Roman" w:cs="Times New Roman" w:hint="default"/>
        <w:b/>
        <w:i/>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 w:numId="35">
    <w:abstractNumId w:val="11"/>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62440B"/>
    <w:rsid w:val="0000030D"/>
    <w:rsid w:val="000045FA"/>
    <w:rsid w:val="00006DBB"/>
    <w:rsid w:val="0000743C"/>
    <w:rsid w:val="00011B43"/>
    <w:rsid w:val="00013F87"/>
    <w:rsid w:val="0001512F"/>
    <w:rsid w:val="000157CC"/>
    <w:rsid w:val="00017D25"/>
    <w:rsid w:val="00017E92"/>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1B79"/>
    <w:rsid w:val="000823C8"/>
    <w:rsid w:val="000829FF"/>
    <w:rsid w:val="0008302D"/>
    <w:rsid w:val="000865AA"/>
    <w:rsid w:val="00086780"/>
    <w:rsid w:val="00090640"/>
    <w:rsid w:val="00094FFA"/>
    <w:rsid w:val="000A7D83"/>
    <w:rsid w:val="000B03AE"/>
    <w:rsid w:val="000D174A"/>
    <w:rsid w:val="000D276A"/>
    <w:rsid w:val="000D2F1B"/>
    <w:rsid w:val="000D4F5F"/>
    <w:rsid w:val="000D51FB"/>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28F6"/>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3477"/>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3257"/>
    <w:rsid w:val="00274C77"/>
    <w:rsid w:val="00275BBA"/>
    <w:rsid w:val="00281A5D"/>
    <w:rsid w:val="00282053"/>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6D4D"/>
    <w:rsid w:val="0030782E"/>
    <w:rsid w:val="00307F5F"/>
    <w:rsid w:val="003214E2"/>
    <w:rsid w:val="00325AB6"/>
    <w:rsid w:val="003308A8"/>
    <w:rsid w:val="003449F9"/>
    <w:rsid w:val="003479E4"/>
    <w:rsid w:val="00347C43"/>
    <w:rsid w:val="003510EC"/>
    <w:rsid w:val="00357F95"/>
    <w:rsid w:val="00360C87"/>
    <w:rsid w:val="00365FE8"/>
    <w:rsid w:val="00366AF0"/>
    <w:rsid w:val="003713CA"/>
    <w:rsid w:val="003729FC"/>
    <w:rsid w:val="00372FCA"/>
    <w:rsid w:val="003749B2"/>
    <w:rsid w:val="003766B9"/>
    <w:rsid w:val="00382C54"/>
    <w:rsid w:val="00384940"/>
    <w:rsid w:val="0038516A"/>
    <w:rsid w:val="00385654"/>
    <w:rsid w:val="0038601E"/>
    <w:rsid w:val="003906A1"/>
    <w:rsid w:val="003924F8"/>
    <w:rsid w:val="003945E3"/>
    <w:rsid w:val="00395A50"/>
    <w:rsid w:val="003970E1"/>
    <w:rsid w:val="0039787F"/>
    <w:rsid w:val="003A161F"/>
    <w:rsid w:val="003A1693"/>
    <w:rsid w:val="003A1CC7"/>
    <w:rsid w:val="003A3196"/>
    <w:rsid w:val="003A3B97"/>
    <w:rsid w:val="003A478D"/>
    <w:rsid w:val="003A5BFF"/>
    <w:rsid w:val="003A75FE"/>
    <w:rsid w:val="003B4DAD"/>
    <w:rsid w:val="003B52F2"/>
    <w:rsid w:val="003B76BD"/>
    <w:rsid w:val="003C47D1"/>
    <w:rsid w:val="003C74FF"/>
    <w:rsid w:val="003D1D90"/>
    <w:rsid w:val="003D26A5"/>
    <w:rsid w:val="003D3623"/>
    <w:rsid w:val="003D5013"/>
    <w:rsid w:val="003D78F7"/>
    <w:rsid w:val="003E5916"/>
    <w:rsid w:val="003E5CD9"/>
    <w:rsid w:val="003E667C"/>
    <w:rsid w:val="003E696B"/>
    <w:rsid w:val="003E7414"/>
    <w:rsid w:val="003E7F99"/>
    <w:rsid w:val="003F2D6C"/>
    <w:rsid w:val="004014AE"/>
    <w:rsid w:val="00403645"/>
    <w:rsid w:val="004051EE"/>
    <w:rsid w:val="00407C5B"/>
    <w:rsid w:val="00421159"/>
    <w:rsid w:val="004215D0"/>
    <w:rsid w:val="0043604F"/>
    <w:rsid w:val="00440191"/>
    <w:rsid w:val="00440FF1"/>
    <w:rsid w:val="004417F2"/>
    <w:rsid w:val="00442799"/>
    <w:rsid w:val="00443FBF"/>
    <w:rsid w:val="004452DF"/>
    <w:rsid w:val="004507E7"/>
    <w:rsid w:val="00450CC0"/>
    <w:rsid w:val="00452A06"/>
    <w:rsid w:val="00457028"/>
    <w:rsid w:val="00457FA3"/>
    <w:rsid w:val="00462172"/>
    <w:rsid w:val="00471486"/>
    <w:rsid w:val="0047267B"/>
    <w:rsid w:val="00475A71"/>
    <w:rsid w:val="00482AD0"/>
    <w:rsid w:val="00483999"/>
    <w:rsid w:val="0049468A"/>
    <w:rsid w:val="004A0AF4"/>
    <w:rsid w:val="004B493F"/>
    <w:rsid w:val="004C0F0A"/>
    <w:rsid w:val="004C10FB"/>
    <w:rsid w:val="004C14B1"/>
    <w:rsid w:val="004C3C2A"/>
    <w:rsid w:val="004C7CE0"/>
    <w:rsid w:val="004D03A1"/>
    <w:rsid w:val="004D071D"/>
    <w:rsid w:val="004D2D75"/>
    <w:rsid w:val="004D6BE8"/>
    <w:rsid w:val="004D7188"/>
    <w:rsid w:val="004E3090"/>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F10"/>
    <w:rsid w:val="00591351"/>
    <w:rsid w:val="0059163F"/>
    <w:rsid w:val="00591EC7"/>
    <w:rsid w:val="00596413"/>
    <w:rsid w:val="005965EB"/>
    <w:rsid w:val="00596B6A"/>
    <w:rsid w:val="005A0ED7"/>
    <w:rsid w:val="005A16CF"/>
    <w:rsid w:val="005A2A9B"/>
    <w:rsid w:val="005A2ECA"/>
    <w:rsid w:val="005A4504"/>
    <w:rsid w:val="005B0E17"/>
    <w:rsid w:val="005B151D"/>
    <w:rsid w:val="005B31EA"/>
    <w:rsid w:val="005B34A6"/>
    <w:rsid w:val="005B6C67"/>
    <w:rsid w:val="005C0CBC"/>
    <w:rsid w:val="005C284A"/>
    <w:rsid w:val="005C4204"/>
    <w:rsid w:val="005C6823"/>
    <w:rsid w:val="005C6BB2"/>
    <w:rsid w:val="005C6F09"/>
    <w:rsid w:val="005D33B5"/>
    <w:rsid w:val="005D5C6E"/>
    <w:rsid w:val="005E3E49"/>
    <w:rsid w:val="005E768D"/>
    <w:rsid w:val="005F19DD"/>
    <w:rsid w:val="005F292F"/>
    <w:rsid w:val="005F30E7"/>
    <w:rsid w:val="005F4AD8"/>
    <w:rsid w:val="005F4D41"/>
    <w:rsid w:val="005F5ADA"/>
    <w:rsid w:val="005F695C"/>
    <w:rsid w:val="00600A10"/>
    <w:rsid w:val="006013F2"/>
    <w:rsid w:val="0061067B"/>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1116"/>
    <w:rsid w:val="00696470"/>
    <w:rsid w:val="006976B8"/>
    <w:rsid w:val="006A3A0E"/>
    <w:rsid w:val="006A3EB3"/>
    <w:rsid w:val="006A4449"/>
    <w:rsid w:val="006A503E"/>
    <w:rsid w:val="006A59BC"/>
    <w:rsid w:val="006A7F86"/>
    <w:rsid w:val="006C0178"/>
    <w:rsid w:val="006C063A"/>
    <w:rsid w:val="006C1FA8"/>
    <w:rsid w:val="006C2C97"/>
    <w:rsid w:val="006C3C1D"/>
    <w:rsid w:val="006D3377"/>
    <w:rsid w:val="006D3E5E"/>
    <w:rsid w:val="006D5362"/>
    <w:rsid w:val="006E0AC9"/>
    <w:rsid w:val="006E181A"/>
    <w:rsid w:val="006E2141"/>
    <w:rsid w:val="006E2D44"/>
    <w:rsid w:val="006F3DD4"/>
    <w:rsid w:val="00703DEF"/>
    <w:rsid w:val="00711E05"/>
    <w:rsid w:val="007220CF"/>
    <w:rsid w:val="00724942"/>
    <w:rsid w:val="007249F2"/>
    <w:rsid w:val="00727341"/>
    <w:rsid w:val="00734F1A"/>
    <w:rsid w:val="00736065"/>
    <w:rsid w:val="0074006F"/>
    <w:rsid w:val="00741D75"/>
    <w:rsid w:val="00744D00"/>
    <w:rsid w:val="0074621F"/>
    <w:rsid w:val="007463FB"/>
    <w:rsid w:val="007513CD"/>
    <w:rsid w:val="00756323"/>
    <w:rsid w:val="0076063E"/>
    <w:rsid w:val="0076196C"/>
    <w:rsid w:val="0076213E"/>
    <w:rsid w:val="00766B1A"/>
    <w:rsid w:val="00766DFE"/>
    <w:rsid w:val="00767AD7"/>
    <w:rsid w:val="00767C88"/>
    <w:rsid w:val="00786A15"/>
    <w:rsid w:val="007914E4"/>
    <w:rsid w:val="007914F3"/>
    <w:rsid w:val="007926D8"/>
    <w:rsid w:val="00794BC4"/>
    <w:rsid w:val="00794F1E"/>
    <w:rsid w:val="007953C2"/>
    <w:rsid w:val="00795C50"/>
    <w:rsid w:val="007A098E"/>
    <w:rsid w:val="007A0B42"/>
    <w:rsid w:val="007A5765"/>
    <w:rsid w:val="007A5B89"/>
    <w:rsid w:val="007C0795"/>
    <w:rsid w:val="007C14AD"/>
    <w:rsid w:val="007C6C61"/>
    <w:rsid w:val="007D3D37"/>
    <w:rsid w:val="007D4D44"/>
    <w:rsid w:val="007D50FF"/>
    <w:rsid w:val="007D6B5D"/>
    <w:rsid w:val="007D7EB7"/>
    <w:rsid w:val="007E21DF"/>
    <w:rsid w:val="007E5479"/>
    <w:rsid w:val="007F20F5"/>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2E55"/>
    <w:rsid w:val="00852B3C"/>
    <w:rsid w:val="00853048"/>
    <w:rsid w:val="008532E6"/>
    <w:rsid w:val="0085795D"/>
    <w:rsid w:val="00860575"/>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E6818"/>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45D"/>
    <w:rsid w:val="009F08F6"/>
    <w:rsid w:val="009F3F07"/>
    <w:rsid w:val="009F4FD3"/>
    <w:rsid w:val="00A00EE5"/>
    <w:rsid w:val="00A049E2"/>
    <w:rsid w:val="00A108C8"/>
    <w:rsid w:val="00A12431"/>
    <w:rsid w:val="00A1344B"/>
    <w:rsid w:val="00A219E7"/>
    <w:rsid w:val="00A2276D"/>
    <w:rsid w:val="00A2417A"/>
    <w:rsid w:val="00A26D8D"/>
    <w:rsid w:val="00A328C1"/>
    <w:rsid w:val="00A40884"/>
    <w:rsid w:val="00A43040"/>
    <w:rsid w:val="00A43B6B"/>
    <w:rsid w:val="00A45C7E"/>
    <w:rsid w:val="00A46798"/>
    <w:rsid w:val="00A477E6"/>
    <w:rsid w:val="00A47C1B"/>
    <w:rsid w:val="00A50F6D"/>
    <w:rsid w:val="00A5337D"/>
    <w:rsid w:val="00A57CE8"/>
    <w:rsid w:val="00A623C6"/>
    <w:rsid w:val="00A66CBC"/>
    <w:rsid w:val="00A70990"/>
    <w:rsid w:val="00A77009"/>
    <w:rsid w:val="00A844CE"/>
    <w:rsid w:val="00A85C8E"/>
    <w:rsid w:val="00A90385"/>
    <w:rsid w:val="00A91EAA"/>
    <w:rsid w:val="00A9264B"/>
    <w:rsid w:val="00A96DCC"/>
    <w:rsid w:val="00AA188F"/>
    <w:rsid w:val="00AA3C3D"/>
    <w:rsid w:val="00AA4A02"/>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26124"/>
    <w:rsid w:val="00B447D8"/>
    <w:rsid w:val="00B45A5E"/>
    <w:rsid w:val="00B51194"/>
    <w:rsid w:val="00B52374"/>
    <w:rsid w:val="00B54777"/>
    <w:rsid w:val="00B5499F"/>
    <w:rsid w:val="00B54BCB"/>
    <w:rsid w:val="00B56B13"/>
    <w:rsid w:val="00B60DD2"/>
    <w:rsid w:val="00B63F1C"/>
    <w:rsid w:val="00B64162"/>
    <w:rsid w:val="00B677B3"/>
    <w:rsid w:val="00B7006B"/>
    <w:rsid w:val="00B713EA"/>
    <w:rsid w:val="00B73C63"/>
    <w:rsid w:val="00B74E3D"/>
    <w:rsid w:val="00B753D1"/>
    <w:rsid w:val="00B77BB8"/>
    <w:rsid w:val="00B83455"/>
    <w:rsid w:val="00B83960"/>
    <w:rsid w:val="00B844E8"/>
    <w:rsid w:val="00B94B98"/>
    <w:rsid w:val="00B94CAC"/>
    <w:rsid w:val="00BA787B"/>
    <w:rsid w:val="00BB20F2"/>
    <w:rsid w:val="00BB67AE"/>
    <w:rsid w:val="00BC5869"/>
    <w:rsid w:val="00BD003A"/>
    <w:rsid w:val="00BD1D45"/>
    <w:rsid w:val="00BD3E62"/>
    <w:rsid w:val="00BD420E"/>
    <w:rsid w:val="00BF321B"/>
    <w:rsid w:val="00BF3773"/>
    <w:rsid w:val="00BF3E14"/>
    <w:rsid w:val="00BF4644"/>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D0639A"/>
    <w:rsid w:val="00D07ABE"/>
    <w:rsid w:val="00D238A6"/>
    <w:rsid w:val="00D307A6"/>
    <w:rsid w:val="00D36C35"/>
    <w:rsid w:val="00D42073"/>
    <w:rsid w:val="00D5432B"/>
    <w:rsid w:val="00D5494D"/>
    <w:rsid w:val="00D574CA"/>
    <w:rsid w:val="00D57819"/>
    <w:rsid w:val="00D6072C"/>
    <w:rsid w:val="00D618A3"/>
    <w:rsid w:val="00D72906"/>
    <w:rsid w:val="00D72BC8"/>
    <w:rsid w:val="00D73E07"/>
    <w:rsid w:val="00D752CF"/>
    <w:rsid w:val="00D826B4"/>
    <w:rsid w:val="00D84566"/>
    <w:rsid w:val="00D92951"/>
    <w:rsid w:val="00D94B05"/>
    <w:rsid w:val="00D9667F"/>
    <w:rsid w:val="00D96975"/>
    <w:rsid w:val="00DA3D06"/>
    <w:rsid w:val="00DA6BA9"/>
    <w:rsid w:val="00DB01C1"/>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15D95"/>
    <w:rsid w:val="00E25B46"/>
    <w:rsid w:val="00E33B8F"/>
    <w:rsid w:val="00E33E77"/>
    <w:rsid w:val="00E35FB7"/>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C47B5"/>
    <w:rsid w:val="00ED6FC5"/>
    <w:rsid w:val="00EE2AF3"/>
    <w:rsid w:val="00EE55B2"/>
    <w:rsid w:val="00EE61C3"/>
    <w:rsid w:val="00EE7DA9"/>
    <w:rsid w:val="00EF34D3"/>
    <w:rsid w:val="00EF6B9E"/>
    <w:rsid w:val="00F0401B"/>
    <w:rsid w:val="00F04FF6"/>
    <w:rsid w:val="00F109FC"/>
    <w:rsid w:val="00F16EDF"/>
    <w:rsid w:val="00F2561F"/>
    <w:rsid w:val="00F2637D"/>
    <w:rsid w:val="00F30AB8"/>
    <w:rsid w:val="00F342FD"/>
    <w:rsid w:val="00F34E9E"/>
    <w:rsid w:val="00F41684"/>
    <w:rsid w:val="00F417D1"/>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081"/>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14089289">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wonjin@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A85F-D699-4811-AD08-2469F8F6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6</cp:revision>
  <cp:lastPrinted>2010-05-04T03:47:00Z</cp:lastPrinted>
  <dcterms:created xsi:type="dcterms:W3CDTF">2014-02-17T23:47:00Z</dcterms:created>
  <dcterms:modified xsi:type="dcterms:W3CDTF">2014-03-11T21:32:00Z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(3)M4zDLy6Omsl7Sdn0bQzC6crTBtBmBk9oslgk4VF7KSIcbT1cyfOtVAAKXEh5EViGNCYIj8w9_x000d_ LI7VWNsDYC/BdtLjG4D3GmLVrwD7FNFkWzbfxXIrBx3DpjwmXT4UI645HtT54sW9HWpbOo6Q_x000d_ qbmj5VcB66X63e0q6RILlqkjyccKziuUVrb4hwQJq1jVh9ubkzrMO4E54O+2ziD3KK/pY2c3_x000d_ uZ6H8j42bDoZVIipoV</vt:lpwstr>
  </property>
  <property fmtid="{D5CDD505-2E9C-101B-9397-08002B2CF9AE}" pid="4" name="_ms_pID_7253431">
    <vt:lpwstr>rnfRlCHdxFxVfT5c14OEXoCuhiaAvf60GH3zXVN7FhBy0wUdnCPY75_x000d_ 4OcQijM4xpcdTM16mZeZVnMEqsGEPXRjIzhIWwXyX/uDhx4CG5l5bwzuS5YL6R752oZKiNaK_x000d_ 8XfiFRYGbHTKG6ZtzXq3jPXKVwapPKylKhb661fdMQbgztdo0gQVaTXLp4NF471yQy0wPKqS_x000d_ L4Vmjd0qRJyhbHRFkl6L3OumkK0GNG753ovL</vt:lpwstr>
  </property>
  <property fmtid="{D5CDD505-2E9C-101B-9397-08002B2CF9AE}" pid="5" name="_ms_pID_7253432">
    <vt:lpwstr>DJAOGIAJZXFgmCu0Y/GNqHtRO82ThDMYU4Ym_x000d_ amLutpNcqLUN344jjQU7tRlcYYmeSA==</vt:lpwstr>
  </property>
  <property fmtid="{D5CDD505-2E9C-101B-9397-08002B2CF9AE}" pid="6" name="_new_ms_pID_72543">
    <vt:lpwstr>(3)c6YpRbsi3mENaasSSKqPjiaaMgm43ciTobCb1sMSW67jnQTxiwtl3pMsewIn8az3qpeP4KqN_x000d_
Re8g/z26ThTbM+3zdYn/UAomEG6zM5tm5h1M8Hgqf0I/w3j5u1Qy0wC/kvBmkRQ49RP9pmP/_x000d_
IodxpCggj3+pNqvxTxk++f9peAVGTj4yBuvUY0tl/EIw0kWyaVww9cSVLEW4Qvfv68uigzxS_x000d_
SLgT9KIbl7Syzzesh9</vt:lpwstr>
  </property>
  <property fmtid="{D5CDD505-2E9C-101B-9397-08002B2CF9AE}" pid="7" name="_new_ms_pID_725431">
    <vt:lpwstr>a3Nwekw5umKrAbZIqaPaHbzQbtcbkn51yBHyRkb3QXDBqZQ1UakUKn_x000d_
e0rGsz0yBxxS4BlKkUcgGKH9LktuQi3Mbl7ZoTMhyKaDxcVh4jzJgOMsmFBIobSDqN2J0FHE_x000d_
kbMIaw4wdXAza2Zg6t7rIVn1rYve1wVyjYZtdliou92iP0XBMmP1QbCmBjilrrnzbkIIuUPf_x000d_
5CA8yzIWnPMST8hKUprBvaX69CNmYvM2wRs2</vt:lpwstr>
  </property>
  <property fmtid="{D5CDD505-2E9C-101B-9397-08002B2CF9AE}" pid="8" name="_new_ms_pID_725432">
    <vt:lpwstr>HsQwlFeUnxNqpyJuVsuJFyiMhBrxq6e5SV/w_x000d_
zRptZOSfKspDZ4WhgBzU2LKG2puT1Gsvq2i7hSS0xomCMI7UwlBBcuKyYp95Q6eW1pBInuOq_x000d_
0lFC5b17HlnV1IwklPQ9KA==</vt:lpwstr>
  </property>
  <property fmtid="{D5CDD505-2E9C-101B-9397-08002B2CF9AE}" pid="9" name="sflag">
    <vt:lpwstr>1394573431</vt:lpwstr>
  </property>
</Properties>
</file>