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687"/>
        <w:gridCol w:w="1813"/>
        <w:gridCol w:w="2268"/>
      </w:tblGrid>
      <w:tr w:rsidR="00CA09B2" w:rsidRPr="004403A7">
        <w:trPr>
          <w:trHeight w:val="485"/>
          <w:jc w:val="center"/>
        </w:trPr>
        <w:tc>
          <w:tcPr>
            <w:tcW w:w="9576" w:type="dxa"/>
            <w:gridSpan w:val="5"/>
            <w:vAlign w:val="center"/>
          </w:tcPr>
          <w:p w:rsidR="00CA09B2" w:rsidRPr="004403A7" w:rsidRDefault="004370BF" w:rsidP="004370BF">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Pr>
                <w:lang w:val="en-US"/>
              </w:rPr>
              <w:t>PHY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57CB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687" w:type="dxa"/>
            <w:vAlign w:val="center"/>
          </w:tcPr>
          <w:p w:rsidR="00CA09B2" w:rsidRDefault="00CA09B2">
            <w:pPr>
              <w:pStyle w:val="T2"/>
              <w:spacing w:after="0"/>
              <w:ind w:left="0" w:right="0"/>
              <w:jc w:val="left"/>
              <w:rPr>
                <w:sz w:val="20"/>
              </w:rPr>
            </w:pPr>
            <w:r>
              <w:rPr>
                <w:sz w:val="20"/>
              </w:rPr>
              <w:t>Address</w:t>
            </w:r>
          </w:p>
        </w:tc>
        <w:tc>
          <w:tcPr>
            <w:tcW w:w="1813"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757CB1">
        <w:trPr>
          <w:jc w:val="center"/>
        </w:trPr>
        <w:tc>
          <w:tcPr>
            <w:tcW w:w="1336" w:type="dxa"/>
            <w:vAlign w:val="center"/>
          </w:tcPr>
          <w:p w:rsidR="00CA09B2" w:rsidRPr="00757CB1" w:rsidRDefault="00954526">
            <w:pPr>
              <w:pStyle w:val="T2"/>
              <w:spacing w:after="0"/>
              <w:ind w:left="0" w:right="0"/>
              <w:rPr>
                <w:b w:val="0"/>
                <w:sz w:val="20"/>
                <w:lang w:eastAsia="zh-CN"/>
              </w:rPr>
            </w:pPr>
            <w:r w:rsidRPr="00757CB1">
              <w:rPr>
                <w:rFonts w:hint="eastAsia"/>
                <w:b w:val="0"/>
                <w:sz w:val="20"/>
                <w:lang w:eastAsia="zh-CN"/>
              </w:rPr>
              <w:t>Bo Sun</w:t>
            </w:r>
          </w:p>
        </w:tc>
        <w:tc>
          <w:tcPr>
            <w:tcW w:w="1472" w:type="dxa"/>
            <w:vAlign w:val="center"/>
          </w:tcPr>
          <w:p w:rsidR="00CA09B2" w:rsidRPr="00757CB1" w:rsidRDefault="00954526">
            <w:pPr>
              <w:pStyle w:val="T2"/>
              <w:spacing w:after="0"/>
              <w:ind w:left="0" w:right="0"/>
              <w:rPr>
                <w:b w:val="0"/>
                <w:sz w:val="20"/>
                <w:lang w:eastAsia="zh-CN"/>
              </w:rPr>
            </w:pPr>
            <w:r w:rsidRPr="00757CB1">
              <w:rPr>
                <w:rFonts w:hint="eastAsia"/>
                <w:b w:val="0"/>
                <w:sz w:val="20"/>
                <w:lang w:eastAsia="zh-CN"/>
              </w:rPr>
              <w:t>ZTE Corporation</w:t>
            </w:r>
          </w:p>
        </w:tc>
        <w:tc>
          <w:tcPr>
            <w:tcW w:w="2687" w:type="dxa"/>
            <w:vAlign w:val="center"/>
          </w:tcPr>
          <w:p w:rsidR="00CA09B2" w:rsidRPr="00757CB1" w:rsidRDefault="00954526" w:rsidP="00954526">
            <w:pPr>
              <w:pStyle w:val="T2"/>
              <w:spacing w:after="0"/>
              <w:ind w:left="0" w:right="0"/>
              <w:rPr>
                <w:b w:val="0"/>
                <w:sz w:val="20"/>
              </w:rPr>
            </w:pPr>
            <w:r w:rsidRPr="00757CB1">
              <w:rPr>
                <w:rFonts w:hint="eastAsia"/>
                <w:b w:val="0"/>
                <w:sz w:val="20"/>
                <w:lang w:eastAsia="zh-CN"/>
              </w:rPr>
              <w:t xml:space="preserve">ZTE Building, No.9 </w:t>
            </w:r>
            <w:proofErr w:type="spellStart"/>
            <w:r w:rsidRPr="00757CB1">
              <w:rPr>
                <w:rFonts w:hint="eastAsia"/>
                <w:b w:val="0"/>
                <w:sz w:val="20"/>
                <w:lang w:eastAsia="zh-CN"/>
              </w:rPr>
              <w:t>Wuxingduan</w:t>
            </w:r>
            <w:proofErr w:type="spellEnd"/>
            <w:r w:rsidRPr="00757CB1">
              <w:rPr>
                <w:rFonts w:hint="eastAsia"/>
                <w:b w:val="0"/>
                <w:sz w:val="20"/>
                <w:lang w:eastAsia="zh-CN"/>
              </w:rPr>
              <w:t xml:space="preserve">, </w:t>
            </w:r>
            <w:proofErr w:type="spellStart"/>
            <w:r w:rsidRPr="00757CB1">
              <w:rPr>
                <w:rFonts w:hint="eastAsia"/>
                <w:b w:val="0"/>
                <w:sz w:val="20"/>
                <w:lang w:eastAsia="zh-CN"/>
              </w:rPr>
              <w:t>Xifeng</w:t>
            </w:r>
            <w:proofErr w:type="spellEnd"/>
            <w:r w:rsidRPr="00757CB1">
              <w:rPr>
                <w:rFonts w:hint="eastAsia"/>
                <w:b w:val="0"/>
                <w:sz w:val="20"/>
                <w:lang w:eastAsia="zh-CN"/>
              </w:rPr>
              <w:t xml:space="preserve"> Rd., Xi</w:t>
            </w:r>
            <w:r w:rsidRPr="00757CB1">
              <w:rPr>
                <w:b w:val="0"/>
                <w:sz w:val="20"/>
                <w:lang w:eastAsia="zh-CN"/>
              </w:rPr>
              <w:t>’</w:t>
            </w:r>
            <w:r w:rsidRPr="00757CB1">
              <w:rPr>
                <w:rFonts w:hint="eastAsia"/>
                <w:b w:val="0"/>
                <w:sz w:val="20"/>
                <w:lang w:eastAsia="zh-CN"/>
              </w:rPr>
              <w:t>an, China</w:t>
            </w:r>
          </w:p>
        </w:tc>
        <w:tc>
          <w:tcPr>
            <w:tcW w:w="1813" w:type="dxa"/>
            <w:vAlign w:val="center"/>
          </w:tcPr>
          <w:p w:rsidR="00CA09B2" w:rsidRPr="00757CB1" w:rsidRDefault="00954526" w:rsidP="00757CB1">
            <w:pPr>
              <w:pStyle w:val="T2"/>
              <w:spacing w:after="0"/>
              <w:ind w:left="0" w:right="0"/>
              <w:jc w:val="left"/>
              <w:rPr>
                <w:b w:val="0"/>
                <w:sz w:val="20"/>
              </w:rPr>
            </w:pPr>
            <w:r w:rsidRPr="00757CB1">
              <w:rPr>
                <w:rFonts w:hint="eastAsia"/>
                <w:b w:val="0"/>
                <w:sz w:val="20"/>
                <w:lang w:eastAsia="zh-CN"/>
              </w:rPr>
              <w:t>+86</w:t>
            </w:r>
            <w:r w:rsidR="003E1B51" w:rsidRPr="00757CB1">
              <w:rPr>
                <w:b w:val="0"/>
                <w:sz w:val="20"/>
              </w:rPr>
              <w:t>-2</w:t>
            </w:r>
            <w:r w:rsidRPr="00757CB1">
              <w:rPr>
                <w:rFonts w:hint="eastAsia"/>
                <w:b w:val="0"/>
                <w:sz w:val="20"/>
                <w:lang w:eastAsia="zh-CN"/>
              </w:rPr>
              <w:t>9</w:t>
            </w:r>
            <w:r w:rsidR="003E1B51" w:rsidRPr="00757CB1">
              <w:rPr>
                <w:b w:val="0"/>
                <w:sz w:val="20"/>
              </w:rPr>
              <w:t>-</w:t>
            </w:r>
            <w:r w:rsidRPr="00757CB1">
              <w:rPr>
                <w:rFonts w:hint="eastAsia"/>
                <w:b w:val="0"/>
                <w:sz w:val="20"/>
                <w:lang w:eastAsia="zh-CN"/>
              </w:rPr>
              <w:t>68700941</w:t>
            </w:r>
            <w:r w:rsidR="003E1B51" w:rsidRPr="00757CB1">
              <w:rPr>
                <w:b w:val="0"/>
                <w:sz w:val="20"/>
              </w:rPr>
              <w:t>1837</w:t>
            </w:r>
          </w:p>
        </w:tc>
        <w:tc>
          <w:tcPr>
            <w:tcW w:w="2268" w:type="dxa"/>
            <w:vAlign w:val="center"/>
          </w:tcPr>
          <w:p w:rsidR="00CA09B2" w:rsidRPr="00757CB1" w:rsidRDefault="00954526">
            <w:pPr>
              <w:pStyle w:val="T2"/>
              <w:spacing w:after="0"/>
              <w:ind w:left="0" w:right="0"/>
              <w:rPr>
                <w:b w:val="0"/>
                <w:sz w:val="20"/>
                <w:lang w:eastAsia="zh-CN"/>
              </w:rPr>
            </w:pPr>
            <w:r w:rsidRPr="00757CB1">
              <w:rPr>
                <w:b w:val="0"/>
                <w:sz w:val="20"/>
                <w:lang w:eastAsia="zh-CN"/>
              </w:rPr>
              <w:t>S</w:t>
            </w:r>
            <w:r w:rsidRPr="00757CB1">
              <w:rPr>
                <w:rFonts w:hint="eastAsia"/>
                <w:b w:val="0"/>
                <w:sz w:val="20"/>
                <w:lang w:eastAsia="zh-CN"/>
              </w:rPr>
              <w:t>un.bo1@zte.com.cn</w:t>
            </w:r>
          </w:p>
        </w:tc>
      </w:tr>
      <w:tr w:rsidR="00757CB1" w:rsidTr="00757CB1">
        <w:trPr>
          <w:jc w:val="center"/>
        </w:trPr>
        <w:tc>
          <w:tcPr>
            <w:tcW w:w="1336" w:type="dxa"/>
            <w:vAlign w:val="center"/>
          </w:tcPr>
          <w:p w:rsidR="00757CB1" w:rsidRPr="00757CB1" w:rsidRDefault="00757CB1" w:rsidP="00200012">
            <w:pPr>
              <w:pStyle w:val="T2"/>
              <w:spacing w:after="0"/>
              <w:ind w:left="0" w:right="0"/>
              <w:jc w:val="left"/>
              <w:rPr>
                <w:b w:val="0"/>
                <w:sz w:val="20"/>
                <w:lang w:eastAsia="ko-KR"/>
              </w:rPr>
            </w:pPr>
            <w:proofErr w:type="spellStart"/>
            <w:r w:rsidRPr="00757CB1">
              <w:rPr>
                <w:rFonts w:hint="eastAsia"/>
                <w:b w:val="0"/>
                <w:sz w:val="20"/>
                <w:lang w:eastAsia="ko-KR"/>
              </w:rPr>
              <w:t>Yongho</w:t>
            </w:r>
            <w:proofErr w:type="spellEnd"/>
            <w:r w:rsidRPr="00757CB1">
              <w:rPr>
                <w:rFonts w:hint="eastAsia"/>
                <w:b w:val="0"/>
                <w:sz w:val="20"/>
                <w:lang w:eastAsia="ko-KR"/>
              </w:rPr>
              <w:t xml:space="preserve"> </w:t>
            </w:r>
            <w:proofErr w:type="spellStart"/>
            <w:r w:rsidRPr="00757CB1">
              <w:rPr>
                <w:rFonts w:hint="eastAsia"/>
                <w:b w:val="0"/>
                <w:sz w:val="20"/>
                <w:lang w:eastAsia="ko-KR"/>
              </w:rPr>
              <w:t>Seok</w:t>
            </w:r>
            <w:proofErr w:type="spellEnd"/>
            <w:r w:rsidRPr="00757CB1">
              <w:rPr>
                <w:rFonts w:hint="eastAsia"/>
                <w:b w:val="0"/>
                <w:sz w:val="20"/>
                <w:lang w:eastAsia="ko-KR"/>
              </w:rPr>
              <w:t xml:space="preserve"> </w:t>
            </w:r>
          </w:p>
        </w:tc>
        <w:tc>
          <w:tcPr>
            <w:tcW w:w="1472" w:type="dxa"/>
            <w:vAlign w:val="center"/>
          </w:tcPr>
          <w:p w:rsidR="00757CB1" w:rsidRPr="00757CB1" w:rsidRDefault="00757CB1" w:rsidP="00200012">
            <w:pPr>
              <w:pStyle w:val="T2"/>
              <w:spacing w:after="0"/>
              <w:ind w:left="0" w:right="0"/>
              <w:jc w:val="left"/>
              <w:rPr>
                <w:b w:val="0"/>
                <w:sz w:val="20"/>
                <w:lang w:eastAsia="ko-KR"/>
              </w:rPr>
            </w:pPr>
            <w:r w:rsidRPr="00757CB1">
              <w:rPr>
                <w:rFonts w:hint="eastAsia"/>
                <w:b w:val="0"/>
                <w:sz w:val="20"/>
                <w:lang w:eastAsia="ko-KR"/>
              </w:rPr>
              <w:t>LG Electronics</w:t>
            </w:r>
          </w:p>
        </w:tc>
        <w:tc>
          <w:tcPr>
            <w:tcW w:w="2687" w:type="dxa"/>
            <w:vAlign w:val="center"/>
          </w:tcPr>
          <w:p w:rsidR="00757CB1" w:rsidRPr="00757CB1" w:rsidRDefault="00757CB1" w:rsidP="00200012">
            <w:pPr>
              <w:pStyle w:val="T2"/>
              <w:spacing w:after="0"/>
              <w:ind w:left="0" w:right="0"/>
              <w:jc w:val="left"/>
              <w:rPr>
                <w:b w:val="0"/>
                <w:sz w:val="20"/>
              </w:rPr>
            </w:pPr>
          </w:p>
        </w:tc>
        <w:tc>
          <w:tcPr>
            <w:tcW w:w="1813" w:type="dxa"/>
            <w:vAlign w:val="center"/>
          </w:tcPr>
          <w:p w:rsidR="00757CB1" w:rsidRPr="00757CB1" w:rsidRDefault="00757CB1" w:rsidP="00757CB1">
            <w:pPr>
              <w:pStyle w:val="T2"/>
              <w:spacing w:after="0"/>
              <w:ind w:left="0" w:right="0"/>
              <w:jc w:val="left"/>
              <w:rPr>
                <w:b w:val="0"/>
                <w:sz w:val="20"/>
                <w:lang w:eastAsia="ko-KR"/>
              </w:rPr>
            </w:pPr>
            <w:r w:rsidRPr="00757CB1">
              <w:rPr>
                <w:rFonts w:hint="eastAsia"/>
                <w:b w:val="0"/>
                <w:sz w:val="20"/>
                <w:lang w:eastAsia="ko-KR"/>
              </w:rPr>
              <w:t>+82-31-450-1947</w:t>
            </w:r>
          </w:p>
        </w:tc>
        <w:tc>
          <w:tcPr>
            <w:tcW w:w="2268" w:type="dxa"/>
            <w:vAlign w:val="center"/>
          </w:tcPr>
          <w:p w:rsidR="00757CB1" w:rsidRPr="00757CB1" w:rsidRDefault="0028738B" w:rsidP="00200012">
            <w:pPr>
              <w:pStyle w:val="T2"/>
              <w:spacing w:after="0"/>
              <w:ind w:left="0" w:right="0"/>
              <w:jc w:val="left"/>
              <w:rPr>
                <w:b w:val="0"/>
                <w:sz w:val="20"/>
                <w:lang w:eastAsia="ko-KR"/>
              </w:rPr>
            </w:pPr>
            <w:hyperlink r:id="rId8" w:history="1">
              <w:r w:rsidR="00757CB1" w:rsidRPr="00757CB1">
                <w:rPr>
                  <w:rStyle w:val="a6"/>
                  <w:rFonts w:hint="eastAsia"/>
                  <w:b w:val="0"/>
                  <w:sz w:val="20"/>
                  <w:lang w:eastAsia="ko-KR"/>
                </w:rPr>
                <w:t>yongho.seok@lge.com</w:t>
              </w:r>
            </w:hyperlink>
            <w:r w:rsidR="00757CB1" w:rsidRPr="00757CB1">
              <w:rPr>
                <w:rFonts w:hint="eastAsia"/>
                <w:b w:val="0"/>
                <w:sz w:val="20"/>
                <w:lang w:eastAsia="ko-KR"/>
              </w:rPr>
              <w:t xml:space="preserve"> </w:t>
            </w: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4370BF">
        <w:rPr>
          <w:b/>
        </w:rPr>
        <w:t xml:space="preserve">PHY Comment Resolutions for Clauses </w:t>
      </w:r>
      <w:r w:rsidR="004370BF" w:rsidRPr="004370BF">
        <w:rPr>
          <w:b/>
          <w:i/>
        </w:rPr>
        <w:t>24.</w:t>
      </w:r>
      <w:r w:rsidR="00954526">
        <w:rPr>
          <w:rFonts w:hint="eastAsia"/>
          <w:b/>
          <w:i/>
          <w:lang w:eastAsia="zh-CN"/>
        </w:rPr>
        <w:t>4</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93"/>
        <w:gridCol w:w="850"/>
        <w:gridCol w:w="992"/>
        <w:gridCol w:w="2552"/>
        <w:gridCol w:w="3118"/>
        <w:gridCol w:w="1843"/>
      </w:tblGrid>
      <w:tr w:rsidR="001B00FF" w:rsidRPr="00423492" w:rsidTr="00D42630">
        <w:tc>
          <w:tcPr>
            <w:tcW w:w="709" w:type="dxa"/>
          </w:tcPr>
          <w:p w:rsidR="001B00FF" w:rsidRDefault="00954526" w:rsidP="00816A16">
            <w:pPr>
              <w:rPr>
                <w:szCs w:val="22"/>
                <w:lang w:eastAsia="zh-CN"/>
              </w:rPr>
            </w:pPr>
            <w:r>
              <w:rPr>
                <w:rFonts w:hint="eastAsia"/>
                <w:szCs w:val="22"/>
                <w:lang w:eastAsia="zh-CN"/>
              </w:rPr>
              <w:t>549</w:t>
            </w:r>
          </w:p>
        </w:tc>
        <w:tc>
          <w:tcPr>
            <w:tcW w:w="993" w:type="dxa"/>
          </w:tcPr>
          <w:p w:rsidR="001B00FF" w:rsidRPr="001B00FF" w:rsidRDefault="00954526" w:rsidP="00635664">
            <w:pPr>
              <w:rPr>
                <w:rFonts w:ascii="Arial" w:hAnsi="Arial" w:cs="Arial"/>
                <w:sz w:val="20"/>
              </w:rPr>
            </w:pPr>
            <w:r w:rsidRPr="00954526">
              <w:rPr>
                <w:rFonts w:ascii="Arial" w:hAnsi="Arial" w:cs="Arial"/>
                <w:sz w:val="20"/>
              </w:rPr>
              <w:t>Mitsuru Iwaoka</w:t>
            </w:r>
          </w:p>
        </w:tc>
        <w:tc>
          <w:tcPr>
            <w:tcW w:w="850" w:type="dxa"/>
          </w:tcPr>
          <w:p w:rsidR="001B00FF" w:rsidRDefault="001B00FF" w:rsidP="00954526">
            <w:pPr>
              <w:rPr>
                <w:szCs w:val="22"/>
              </w:rPr>
            </w:pPr>
            <w:r>
              <w:rPr>
                <w:szCs w:val="22"/>
              </w:rPr>
              <w:t>24.</w:t>
            </w:r>
            <w:r w:rsidR="00954526">
              <w:rPr>
                <w:rFonts w:hint="eastAsia"/>
                <w:szCs w:val="22"/>
                <w:lang w:eastAsia="zh-CN"/>
              </w:rPr>
              <w:t>4.2</w:t>
            </w:r>
          </w:p>
        </w:tc>
        <w:tc>
          <w:tcPr>
            <w:tcW w:w="992" w:type="dxa"/>
          </w:tcPr>
          <w:p w:rsidR="001B00FF" w:rsidRDefault="00954526" w:rsidP="00B847FE">
            <w:pPr>
              <w:rPr>
                <w:szCs w:val="22"/>
                <w:lang w:eastAsia="zh-CN"/>
              </w:rPr>
            </w:pPr>
            <w:r>
              <w:rPr>
                <w:rFonts w:hint="eastAsia"/>
                <w:szCs w:val="22"/>
                <w:lang w:eastAsia="zh-CN"/>
              </w:rPr>
              <w:t>295.15</w:t>
            </w:r>
          </w:p>
        </w:tc>
        <w:tc>
          <w:tcPr>
            <w:tcW w:w="2552" w:type="dxa"/>
          </w:tcPr>
          <w:p w:rsidR="001B00FF" w:rsidRPr="001B00FF" w:rsidRDefault="00954526" w:rsidP="00635664">
            <w:pPr>
              <w:rPr>
                <w:rFonts w:ascii="Arial" w:hAnsi="Arial" w:cs="Arial"/>
                <w:sz w:val="20"/>
              </w:rPr>
            </w:pPr>
            <w:r w:rsidRPr="00954526">
              <w:rPr>
                <w:rFonts w:ascii="Arial" w:hAnsi="Arial" w:cs="Arial"/>
                <w:sz w:val="20"/>
              </w:rPr>
              <w:t>As a travelling pilot is optional for S1G PHY, MIBs for travelling pilot are necessary.</w:t>
            </w:r>
          </w:p>
        </w:tc>
        <w:tc>
          <w:tcPr>
            <w:tcW w:w="3118" w:type="dxa"/>
          </w:tcPr>
          <w:p w:rsidR="00954526" w:rsidRPr="00954526" w:rsidRDefault="00954526" w:rsidP="00954526">
            <w:pPr>
              <w:rPr>
                <w:rFonts w:ascii="Arial" w:hAnsi="Arial" w:cs="Arial"/>
                <w:sz w:val="20"/>
              </w:rPr>
            </w:pPr>
            <w:r w:rsidRPr="00954526">
              <w:rPr>
                <w:rFonts w:ascii="Arial" w:hAnsi="Arial" w:cs="Arial"/>
                <w:sz w:val="20"/>
              </w:rPr>
              <w:t xml:space="preserve">Insert the following two </w:t>
            </w:r>
            <w:proofErr w:type="gramStart"/>
            <w:r w:rsidRPr="00954526">
              <w:rPr>
                <w:rFonts w:ascii="Arial" w:hAnsi="Arial" w:cs="Arial"/>
                <w:sz w:val="20"/>
              </w:rPr>
              <w:t>entry</w:t>
            </w:r>
            <w:proofErr w:type="gramEnd"/>
            <w:r w:rsidRPr="00954526">
              <w:rPr>
                <w:rFonts w:ascii="Arial" w:hAnsi="Arial" w:cs="Arial"/>
                <w:sz w:val="20"/>
              </w:rPr>
              <w:t xml:space="preserve"> to end of dot11PHYS1GTable of Table 24-34.</w:t>
            </w:r>
          </w:p>
          <w:p w:rsidR="00954526" w:rsidRPr="00954526" w:rsidRDefault="00954526" w:rsidP="00954526">
            <w:pPr>
              <w:rPr>
                <w:rFonts w:ascii="Arial" w:hAnsi="Arial" w:cs="Arial"/>
                <w:sz w:val="20"/>
              </w:rPr>
            </w:pPr>
            <w:r w:rsidRPr="00954526">
              <w:rPr>
                <w:rFonts w:ascii="Arial" w:hAnsi="Arial" w:cs="Arial"/>
                <w:sz w:val="20"/>
              </w:rPr>
              <w:t>---</w:t>
            </w:r>
          </w:p>
          <w:p w:rsidR="00954526" w:rsidRPr="00954526" w:rsidRDefault="00954526" w:rsidP="00954526">
            <w:pPr>
              <w:rPr>
                <w:rFonts w:ascii="Arial" w:hAnsi="Arial" w:cs="Arial"/>
                <w:sz w:val="20"/>
              </w:rPr>
            </w:pPr>
            <w:r w:rsidRPr="00954526">
              <w:rPr>
                <w:rFonts w:ascii="Arial" w:hAnsi="Arial" w:cs="Arial"/>
                <w:sz w:val="20"/>
              </w:rPr>
              <w:t>dot11S1GTravellingPilotOptionImplemented  | Implementation dependent | Static</w:t>
            </w:r>
          </w:p>
          <w:p w:rsidR="001B00FF" w:rsidRPr="001B00FF" w:rsidRDefault="00954526" w:rsidP="00954526">
            <w:pPr>
              <w:rPr>
                <w:rFonts w:ascii="Arial" w:hAnsi="Arial" w:cs="Arial"/>
                <w:sz w:val="20"/>
              </w:rPr>
            </w:pPr>
            <w:r w:rsidRPr="00954526">
              <w:rPr>
                <w:rFonts w:ascii="Arial" w:hAnsi="Arial" w:cs="Arial"/>
                <w:sz w:val="20"/>
              </w:rPr>
              <w:t>dot11S1GTravellingPilotOptionActivated  | Implementation dependent | Dynamic</w:t>
            </w:r>
          </w:p>
        </w:tc>
        <w:tc>
          <w:tcPr>
            <w:tcW w:w="1843" w:type="dxa"/>
          </w:tcPr>
          <w:p w:rsidR="001B00FF" w:rsidRPr="00EF6C22" w:rsidRDefault="00954526" w:rsidP="00DE141C">
            <w:pPr>
              <w:rPr>
                <w:rFonts w:asciiTheme="minorHAnsi" w:hAnsiTheme="minorHAnsi" w:cstheme="minorHAnsi"/>
                <w:b/>
                <w:szCs w:val="22"/>
                <w:lang w:eastAsia="zh-CN"/>
              </w:rPr>
            </w:pPr>
            <w:r w:rsidRPr="00EF6C22">
              <w:rPr>
                <w:rFonts w:asciiTheme="minorHAnsi" w:hAnsiTheme="minorHAnsi" w:cstheme="minorHAnsi"/>
                <w:b/>
                <w:szCs w:val="22"/>
                <w:lang w:eastAsia="zh-CN"/>
              </w:rPr>
              <w:t>Revise</w:t>
            </w:r>
          </w:p>
          <w:p w:rsidR="008444CB" w:rsidRPr="00EF6C22" w:rsidRDefault="008444CB" w:rsidP="008444CB">
            <w:pPr>
              <w:rPr>
                <w:rFonts w:asciiTheme="minorHAnsi" w:hAnsiTheme="minorHAnsi" w:cstheme="minorHAnsi"/>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r w:rsidR="00690A42">
              <w:rPr>
                <w:rFonts w:asciiTheme="minorHAnsi" w:hAnsiTheme="minorHAnsi" w:cstheme="minorHAnsi" w:hint="eastAsia"/>
                <w:lang w:eastAsia="zh-CN"/>
              </w:rPr>
              <w:t xml:space="preserve"> for CID 549</w:t>
            </w:r>
          </w:p>
        </w:tc>
      </w:tr>
      <w:tr w:rsidR="00C87A3E" w:rsidRPr="00423492" w:rsidTr="00D42630">
        <w:tc>
          <w:tcPr>
            <w:tcW w:w="709" w:type="dxa"/>
          </w:tcPr>
          <w:p w:rsidR="00C87A3E" w:rsidRPr="00423492" w:rsidRDefault="00954526" w:rsidP="00816A16">
            <w:pPr>
              <w:rPr>
                <w:szCs w:val="22"/>
                <w:lang w:eastAsia="zh-CN"/>
              </w:rPr>
            </w:pPr>
            <w:r>
              <w:rPr>
                <w:rFonts w:hint="eastAsia"/>
                <w:szCs w:val="22"/>
                <w:lang w:eastAsia="zh-CN"/>
              </w:rPr>
              <w:t>729</w:t>
            </w:r>
          </w:p>
        </w:tc>
        <w:tc>
          <w:tcPr>
            <w:tcW w:w="993" w:type="dxa"/>
          </w:tcPr>
          <w:p w:rsidR="00C87A3E" w:rsidRPr="00423492" w:rsidRDefault="00954526" w:rsidP="00954526">
            <w:pPr>
              <w:rPr>
                <w:rFonts w:ascii="Arial" w:hAnsi="Arial" w:cs="Arial"/>
                <w:sz w:val="20"/>
                <w:lang w:eastAsia="zh-CN"/>
              </w:rPr>
            </w:pPr>
            <w:r>
              <w:rPr>
                <w:rFonts w:ascii="Arial" w:hAnsi="Arial" w:cs="Arial" w:hint="eastAsia"/>
                <w:sz w:val="20"/>
                <w:lang w:eastAsia="zh-CN"/>
              </w:rPr>
              <w:t xml:space="preserve">Ronald </w:t>
            </w:r>
            <w:proofErr w:type="spellStart"/>
            <w:r>
              <w:rPr>
                <w:rFonts w:ascii="Arial" w:hAnsi="Arial" w:cs="Arial" w:hint="eastAsia"/>
                <w:sz w:val="20"/>
                <w:lang w:eastAsia="zh-CN"/>
              </w:rPr>
              <w:t>Murias</w:t>
            </w:r>
            <w:proofErr w:type="spellEnd"/>
          </w:p>
        </w:tc>
        <w:tc>
          <w:tcPr>
            <w:tcW w:w="850" w:type="dxa"/>
          </w:tcPr>
          <w:p w:rsidR="00C87A3E" w:rsidRPr="00423492" w:rsidRDefault="001B00FF" w:rsidP="00954526">
            <w:pPr>
              <w:rPr>
                <w:szCs w:val="22"/>
                <w:lang w:eastAsia="zh-CN"/>
              </w:rPr>
            </w:pPr>
            <w:r>
              <w:rPr>
                <w:szCs w:val="22"/>
              </w:rPr>
              <w:t>24.</w:t>
            </w:r>
            <w:r w:rsidR="00954526">
              <w:rPr>
                <w:rFonts w:hint="eastAsia"/>
                <w:szCs w:val="22"/>
                <w:lang w:eastAsia="zh-CN"/>
              </w:rPr>
              <w:t>4.2</w:t>
            </w:r>
          </w:p>
        </w:tc>
        <w:tc>
          <w:tcPr>
            <w:tcW w:w="992" w:type="dxa"/>
          </w:tcPr>
          <w:p w:rsidR="00C87A3E" w:rsidRPr="00423492" w:rsidRDefault="00954526" w:rsidP="00B847FE">
            <w:pPr>
              <w:rPr>
                <w:szCs w:val="22"/>
                <w:lang w:eastAsia="zh-CN"/>
              </w:rPr>
            </w:pPr>
            <w:r>
              <w:rPr>
                <w:rFonts w:hint="eastAsia"/>
                <w:szCs w:val="22"/>
                <w:lang w:eastAsia="zh-CN"/>
              </w:rPr>
              <w:t>292.13</w:t>
            </w:r>
          </w:p>
        </w:tc>
        <w:tc>
          <w:tcPr>
            <w:tcW w:w="2552" w:type="dxa"/>
          </w:tcPr>
          <w:p w:rsidR="00C87A3E" w:rsidRPr="00423492" w:rsidRDefault="00954526" w:rsidP="00635664">
            <w:pPr>
              <w:rPr>
                <w:rFonts w:ascii="Arial" w:hAnsi="Arial" w:cs="Arial"/>
                <w:sz w:val="20"/>
              </w:rPr>
            </w:pPr>
            <w:r w:rsidRPr="00954526">
              <w:rPr>
                <w:rFonts w:ascii="Arial" w:hAnsi="Arial" w:cs="Arial"/>
                <w:sz w:val="20"/>
              </w:rPr>
              <w:t>Text refers to MIB attributes in Annex C, which do not exist.</w:t>
            </w:r>
          </w:p>
        </w:tc>
        <w:tc>
          <w:tcPr>
            <w:tcW w:w="3118" w:type="dxa"/>
          </w:tcPr>
          <w:p w:rsidR="00C87A3E" w:rsidRPr="00423492" w:rsidRDefault="00954526" w:rsidP="00635664">
            <w:pPr>
              <w:rPr>
                <w:rFonts w:ascii="Arial" w:hAnsi="Arial" w:cs="Arial"/>
                <w:sz w:val="20"/>
              </w:rPr>
            </w:pPr>
            <w:r w:rsidRPr="00954526">
              <w:rPr>
                <w:rFonts w:ascii="Arial" w:hAnsi="Arial" w:cs="Arial"/>
                <w:sz w:val="20"/>
              </w:rPr>
              <w:t>Define MIB attributes in Annex C.</w:t>
            </w:r>
          </w:p>
        </w:tc>
        <w:tc>
          <w:tcPr>
            <w:tcW w:w="1843" w:type="dxa"/>
          </w:tcPr>
          <w:p w:rsidR="00A30EAA" w:rsidRPr="00D54031" w:rsidRDefault="00D54031" w:rsidP="00EF6C22">
            <w:pPr>
              <w:rPr>
                <w:rFonts w:asciiTheme="minorHAnsi" w:eastAsia="맑은 고딕" w:hAnsiTheme="minorHAnsi" w:cstheme="minorHAnsi" w:hint="eastAsia"/>
                <w:b/>
                <w:szCs w:val="22"/>
                <w:highlight w:val="cyan"/>
                <w:lang w:eastAsia="ko-KR"/>
              </w:rPr>
            </w:pPr>
            <w:r w:rsidRPr="00F41347">
              <w:rPr>
                <w:rFonts w:asciiTheme="minorHAnsi" w:eastAsia="맑은 고딕" w:hAnsiTheme="minorHAnsi" w:cstheme="minorHAnsi" w:hint="eastAsia"/>
                <w:b/>
                <w:color w:val="FF0000"/>
                <w:lang w:eastAsia="ko-KR" w:bidi="he-IL"/>
              </w:rPr>
              <w:t>Deferred reflecting discussions on July 16th</w:t>
            </w:r>
          </w:p>
        </w:tc>
      </w:tr>
      <w:tr w:rsidR="0033121C" w:rsidRPr="00423492" w:rsidTr="00D42630">
        <w:tc>
          <w:tcPr>
            <w:tcW w:w="709" w:type="dxa"/>
          </w:tcPr>
          <w:p w:rsidR="0033121C" w:rsidRDefault="00954526" w:rsidP="00954526">
            <w:pPr>
              <w:rPr>
                <w:szCs w:val="22"/>
              </w:rPr>
            </w:pPr>
            <w:r>
              <w:rPr>
                <w:rFonts w:hint="eastAsia"/>
                <w:szCs w:val="22"/>
                <w:lang w:eastAsia="zh-CN"/>
              </w:rPr>
              <w:t>871</w:t>
            </w:r>
          </w:p>
        </w:tc>
        <w:tc>
          <w:tcPr>
            <w:tcW w:w="993" w:type="dxa"/>
          </w:tcPr>
          <w:p w:rsidR="0033121C" w:rsidRPr="00B847FE" w:rsidRDefault="00954526" w:rsidP="00635664">
            <w:pPr>
              <w:rPr>
                <w:rFonts w:ascii="Arial" w:hAnsi="Arial" w:cs="Arial"/>
                <w:sz w:val="20"/>
                <w:lang w:eastAsia="zh-CN"/>
              </w:rPr>
            </w:pPr>
            <w:proofErr w:type="spellStart"/>
            <w:r>
              <w:rPr>
                <w:rFonts w:ascii="Arial" w:hAnsi="Arial" w:cs="Arial" w:hint="eastAsia"/>
                <w:sz w:val="20"/>
                <w:lang w:eastAsia="zh-CN"/>
              </w:rPr>
              <w:t>Yongho</w:t>
            </w:r>
            <w:proofErr w:type="spellEnd"/>
            <w:r>
              <w:rPr>
                <w:rFonts w:ascii="Arial" w:hAnsi="Arial" w:cs="Arial" w:hint="eastAsia"/>
                <w:sz w:val="20"/>
                <w:lang w:eastAsia="zh-CN"/>
              </w:rPr>
              <w:t xml:space="preserve"> </w:t>
            </w:r>
            <w:proofErr w:type="spellStart"/>
            <w:r>
              <w:rPr>
                <w:rFonts w:ascii="Arial" w:hAnsi="Arial" w:cs="Arial" w:hint="eastAsia"/>
                <w:sz w:val="20"/>
                <w:lang w:eastAsia="zh-CN"/>
              </w:rPr>
              <w:t>Seok</w:t>
            </w:r>
            <w:proofErr w:type="spellEnd"/>
          </w:p>
        </w:tc>
        <w:tc>
          <w:tcPr>
            <w:tcW w:w="850" w:type="dxa"/>
          </w:tcPr>
          <w:p w:rsidR="0033121C" w:rsidRDefault="001B00FF" w:rsidP="00954526">
            <w:pPr>
              <w:rPr>
                <w:szCs w:val="22"/>
                <w:lang w:eastAsia="zh-CN"/>
              </w:rPr>
            </w:pPr>
            <w:r>
              <w:rPr>
                <w:szCs w:val="22"/>
              </w:rPr>
              <w:t>24.</w:t>
            </w:r>
            <w:r w:rsidR="00954526">
              <w:rPr>
                <w:rFonts w:hint="eastAsia"/>
                <w:szCs w:val="22"/>
                <w:lang w:eastAsia="zh-CN"/>
              </w:rPr>
              <w:t>4.3</w:t>
            </w:r>
          </w:p>
        </w:tc>
        <w:tc>
          <w:tcPr>
            <w:tcW w:w="992" w:type="dxa"/>
          </w:tcPr>
          <w:p w:rsidR="0033121C" w:rsidRDefault="00954526" w:rsidP="00DE141C">
            <w:pPr>
              <w:rPr>
                <w:szCs w:val="22"/>
                <w:lang w:eastAsia="zh-CN"/>
              </w:rPr>
            </w:pPr>
            <w:r>
              <w:rPr>
                <w:rFonts w:hint="eastAsia"/>
                <w:szCs w:val="22"/>
                <w:lang w:eastAsia="zh-CN"/>
              </w:rPr>
              <w:t>296.23</w:t>
            </w:r>
          </w:p>
        </w:tc>
        <w:tc>
          <w:tcPr>
            <w:tcW w:w="2552" w:type="dxa"/>
          </w:tcPr>
          <w:p w:rsidR="0033121C" w:rsidRPr="00B847FE" w:rsidRDefault="00954526" w:rsidP="00635664">
            <w:pPr>
              <w:rPr>
                <w:rFonts w:ascii="Arial" w:hAnsi="Arial" w:cs="Arial"/>
                <w:sz w:val="20"/>
              </w:rPr>
            </w:pPr>
            <w:r w:rsidRPr="00954526">
              <w:rPr>
                <w:rFonts w:ascii="Arial" w:hAnsi="Arial" w:cs="Arial"/>
                <w:sz w:val="20"/>
              </w:rPr>
              <w:t>Short GI TXTIME equations 24-61, 24-63 and 24-65 are miscalculated because the first data symbol always uses a long GI.</w:t>
            </w:r>
          </w:p>
        </w:tc>
        <w:tc>
          <w:tcPr>
            <w:tcW w:w="3118" w:type="dxa"/>
          </w:tcPr>
          <w:p w:rsidR="0033121C" w:rsidRPr="00B847FE" w:rsidRDefault="00954526" w:rsidP="00635664">
            <w:pPr>
              <w:rPr>
                <w:rFonts w:ascii="Arial" w:hAnsi="Arial" w:cs="Arial"/>
                <w:sz w:val="20"/>
              </w:rPr>
            </w:pPr>
            <w:r w:rsidRPr="00954526">
              <w:rPr>
                <w:rFonts w:ascii="Arial" w:hAnsi="Arial" w:cs="Arial"/>
                <w:sz w:val="20"/>
              </w:rPr>
              <w:t>Correct the equations 24-61, 24-63 and 24-65. Assign the comment to me.</w:t>
            </w:r>
          </w:p>
        </w:tc>
        <w:tc>
          <w:tcPr>
            <w:tcW w:w="1843" w:type="dxa"/>
          </w:tcPr>
          <w:p w:rsidR="00A30EAA" w:rsidRDefault="00954526" w:rsidP="00EF6C22">
            <w:pPr>
              <w:rPr>
                <w:rFonts w:asciiTheme="minorHAnsi" w:hAnsiTheme="minorHAnsi" w:cstheme="minorHAnsi"/>
                <w:b/>
                <w:szCs w:val="22"/>
                <w:lang w:eastAsia="zh-CN"/>
              </w:rPr>
            </w:pPr>
            <w:r w:rsidRPr="00EF6C22">
              <w:rPr>
                <w:rFonts w:asciiTheme="minorHAnsi" w:hAnsiTheme="minorHAnsi" w:cstheme="minorHAnsi"/>
                <w:b/>
                <w:szCs w:val="22"/>
                <w:lang w:eastAsia="zh-CN"/>
              </w:rPr>
              <w:t>Revise</w:t>
            </w:r>
          </w:p>
          <w:p w:rsidR="000770C3" w:rsidRPr="00EF6C22" w:rsidRDefault="000770C3" w:rsidP="000770C3">
            <w:pPr>
              <w:rPr>
                <w:rFonts w:asciiTheme="minorHAnsi" w:hAnsiTheme="minorHAnsi" w:cstheme="minorHAnsi"/>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r>
              <w:rPr>
                <w:rFonts w:asciiTheme="minorHAnsi" w:hAnsiTheme="minorHAnsi" w:cstheme="minorHAnsi" w:hint="eastAsia"/>
                <w:lang w:eastAsia="zh-CN"/>
              </w:rPr>
              <w:t xml:space="preserve"> for CID 871</w:t>
            </w:r>
          </w:p>
        </w:tc>
      </w:tr>
      <w:tr w:rsidR="001B00FF" w:rsidRPr="00423492" w:rsidTr="00D42630">
        <w:tc>
          <w:tcPr>
            <w:tcW w:w="709" w:type="dxa"/>
          </w:tcPr>
          <w:p w:rsidR="001B00FF" w:rsidRDefault="001B00FF" w:rsidP="00816A16">
            <w:pPr>
              <w:rPr>
                <w:szCs w:val="22"/>
              </w:rPr>
            </w:pPr>
          </w:p>
        </w:tc>
        <w:tc>
          <w:tcPr>
            <w:tcW w:w="993" w:type="dxa"/>
          </w:tcPr>
          <w:p w:rsidR="001B00FF" w:rsidRPr="001B00FF" w:rsidRDefault="001B00FF" w:rsidP="00635664">
            <w:pPr>
              <w:rPr>
                <w:rFonts w:ascii="Arial" w:hAnsi="Arial" w:cs="Arial"/>
                <w:sz w:val="20"/>
              </w:rPr>
            </w:pPr>
          </w:p>
        </w:tc>
        <w:tc>
          <w:tcPr>
            <w:tcW w:w="850" w:type="dxa"/>
          </w:tcPr>
          <w:p w:rsidR="001B00FF" w:rsidRDefault="001B00FF" w:rsidP="00635664">
            <w:pPr>
              <w:rPr>
                <w:szCs w:val="22"/>
              </w:rPr>
            </w:pPr>
          </w:p>
        </w:tc>
        <w:tc>
          <w:tcPr>
            <w:tcW w:w="992" w:type="dxa"/>
          </w:tcPr>
          <w:p w:rsidR="001B00FF" w:rsidRDefault="001B00FF" w:rsidP="00DE141C">
            <w:pPr>
              <w:rPr>
                <w:szCs w:val="22"/>
              </w:rPr>
            </w:pPr>
          </w:p>
        </w:tc>
        <w:tc>
          <w:tcPr>
            <w:tcW w:w="2552" w:type="dxa"/>
          </w:tcPr>
          <w:p w:rsidR="001B00FF" w:rsidRPr="001B00FF" w:rsidRDefault="001B00FF" w:rsidP="00635664">
            <w:pPr>
              <w:rPr>
                <w:rFonts w:ascii="Arial" w:hAnsi="Arial" w:cs="Arial"/>
                <w:sz w:val="20"/>
              </w:rPr>
            </w:pPr>
          </w:p>
        </w:tc>
        <w:tc>
          <w:tcPr>
            <w:tcW w:w="3118" w:type="dxa"/>
          </w:tcPr>
          <w:p w:rsidR="001B00FF" w:rsidRPr="001B00FF" w:rsidRDefault="001B00FF" w:rsidP="00635664">
            <w:pPr>
              <w:rPr>
                <w:rFonts w:ascii="Arial" w:hAnsi="Arial" w:cs="Arial"/>
                <w:sz w:val="20"/>
              </w:rPr>
            </w:pPr>
          </w:p>
        </w:tc>
        <w:tc>
          <w:tcPr>
            <w:tcW w:w="1843" w:type="dxa"/>
          </w:tcPr>
          <w:p w:rsidR="00015C81" w:rsidRPr="00015C81" w:rsidRDefault="00015C81" w:rsidP="0080646F">
            <w:pPr>
              <w:rPr>
                <w:sz w:val="20"/>
                <w:szCs w:val="22"/>
              </w:rPr>
            </w:pPr>
          </w:p>
        </w:tc>
      </w:tr>
    </w:tbl>
    <w:p w:rsidR="00C87A3E" w:rsidRDefault="00C87A3E" w:rsidP="00C87A3E">
      <w:pPr>
        <w:autoSpaceDE w:val="0"/>
        <w:autoSpaceDN w:val="0"/>
        <w:adjustRightInd w:val="0"/>
        <w:rPr>
          <w:sz w:val="24"/>
          <w:szCs w:val="24"/>
          <w:highlight w:val="yellow"/>
          <w:lang w:eastAsia="zh-CN"/>
        </w:rPr>
      </w:pPr>
    </w:p>
    <w:p w:rsidR="008444CB" w:rsidRPr="008444CB" w:rsidRDefault="008444CB" w:rsidP="00C87A3E">
      <w:pPr>
        <w:autoSpaceDE w:val="0"/>
        <w:autoSpaceDN w:val="0"/>
        <w:adjustRightInd w:val="0"/>
        <w:rPr>
          <w:b/>
          <w:sz w:val="24"/>
          <w:szCs w:val="24"/>
          <w:u w:val="single"/>
          <w:lang w:eastAsia="zh-CN"/>
        </w:rPr>
      </w:pPr>
    </w:p>
    <w:p w:rsidR="00C87A3E" w:rsidRPr="00CA2D16" w:rsidRDefault="008444CB" w:rsidP="00D42630">
      <w:pPr>
        <w:autoSpaceDE w:val="0"/>
        <w:autoSpaceDN w:val="0"/>
        <w:adjustRightInd w:val="0"/>
        <w:spacing w:line="360" w:lineRule="auto"/>
        <w:rPr>
          <w:b/>
          <w:szCs w:val="22"/>
          <w:u w:val="single"/>
          <w:lang w:eastAsia="zh-CN"/>
        </w:rPr>
      </w:pPr>
      <w:r w:rsidRPr="00CA2D16">
        <w:rPr>
          <w:rFonts w:hint="eastAsia"/>
          <w:b/>
          <w:szCs w:val="22"/>
          <w:u w:val="single"/>
          <w:lang w:eastAsia="zh-CN"/>
        </w:rPr>
        <w:t xml:space="preserve">CID 549: </w:t>
      </w:r>
    </w:p>
    <w:p w:rsidR="008444CB" w:rsidRPr="00D42630" w:rsidRDefault="008444CB" w:rsidP="00C87A3E">
      <w:pPr>
        <w:autoSpaceDE w:val="0"/>
        <w:autoSpaceDN w:val="0"/>
        <w:adjustRightInd w:val="0"/>
        <w:rPr>
          <w:szCs w:val="22"/>
          <w:lang w:eastAsia="zh-CN"/>
        </w:rPr>
      </w:pPr>
      <w:r w:rsidRPr="00D42630">
        <w:rPr>
          <w:rFonts w:hint="eastAsia"/>
          <w:szCs w:val="22"/>
          <w:lang w:eastAsia="zh-CN"/>
        </w:rPr>
        <w:t xml:space="preserve">The commenter is correct that travelling pilot capability and activation should be in the MIB. But </w:t>
      </w:r>
      <w:r w:rsidR="00D42630" w:rsidRPr="00D42630">
        <w:rPr>
          <w:rFonts w:hint="eastAsia"/>
          <w:szCs w:val="22"/>
          <w:lang w:eastAsia="zh-CN"/>
        </w:rPr>
        <w:t xml:space="preserve">the </w:t>
      </w:r>
      <w:r w:rsidR="00D42630" w:rsidRPr="00D42630">
        <w:rPr>
          <w:szCs w:val="22"/>
          <w:lang w:eastAsia="zh-CN"/>
        </w:rPr>
        <w:t>proposed</w:t>
      </w:r>
      <w:r w:rsidR="00D42630" w:rsidRPr="00D42630">
        <w:rPr>
          <w:rFonts w:hint="eastAsia"/>
          <w:szCs w:val="22"/>
          <w:lang w:eastAsia="zh-CN"/>
        </w:rPr>
        <w:t xml:space="preserve"> PHY MIB parameters</w:t>
      </w:r>
      <w:r w:rsidRPr="00D42630">
        <w:rPr>
          <w:rFonts w:hint="eastAsia"/>
          <w:szCs w:val="22"/>
          <w:lang w:eastAsia="zh-CN"/>
        </w:rPr>
        <w:t xml:space="preserve"> should be in the dot11PHYSIGTable, instead of dot11TransmitBeamformingConfigTable</w:t>
      </w:r>
      <w:r w:rsidR="00D42630" w:rsidRPr="00D42630">
        <w:rPr>
          <w:rFonts w:hint="eastAsia"/>
          <w:szCs w:val="22"/>
          <w:lang w:eastAsia="zh-CN"/>
        </w:rPr>
        <w:t>.</w:t>
      </w:r>
    </w:p>
    <w:p w:rsidR="008444CB" w:rsidRPr="00D42630" w:rsidRDefault="008444CB" w:rsidP="00C87A3E">
      <w:pPr>
        <w:autoSpaceDE w:val="0"/>
        <w:autoSpaceDN w:val="0"/>
        <w:adjustRightInd w:val="0"/>
        <w:rPr>
          <w:szCs w:val="22"/>
          <w:lang w:eastAsia="zh-CN"/>
        </w:rPr>
      </w:pPr>
    </w:p>
    <w:p w:rsidR="00A878D8" w:rsidRPr="00A878D8" w:rsidRDefault="00A878D8" w:rsidP="00C87A3E">
      <w:pPr>
        <w:autoSpaceDE w:val="0"/>
        <w:autoSpaceDN w:val="0"/>
        <w:adjustRightInd w:val="0"/>
        <w:rPr>
          <w:sz w:val="24"/>
          <w:szCs w:val="24"/>
          <w:lang w:eastAsia="zh-CN"/>
        </w:rPr>
      </w:pPr>
      <w:bookmarkStart w:id="0" w:name="_GoBack"/>
      <w:bookmarkEnd w:id="0"/>
    </w:p>
    <w:p w:rsidR="00C87A3E" w:rsidRPr="00DC2DF7" w:rsidRDefault="00B847FE" w:rsidP="002D72F5">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Pr="00DC2DF7">
        <w:rPr>
          <w:i/>
          <w:szCs w:val="22"/>
          <w:highlight w:val="yellow"/>
        </w:rPr>
        <w:t xml:space="preserve"> Editor: </w:t>
      </w:r>
      <w:proofErr w:type="spellStart"/>
      <w:r w:rsidRPr="00DC2DF7">
        <w:rPr>
          <w:i/>
          <w:szCs w:val="22"/>
          <w:highlight w:val="yellow"/>
        </w:rPr>
        <w:t>Pls</w:t>
      </w:r>
      <w:proofErr w:type="spellEnd"/>
      <w:r w:rsidRPr="00DC2DF7">
        <w:rPr>
          <w:i/>
          <w:szCs w:val="22"/>
          <w:highlight w:val="yellow"/>
        </w:rPr>
        <w:t xml:space="preserve"> </w:t>
      </w:r>
      <w:r w:rsidR="00E40935">
        <w:rPr>
          <w:rFonts w:hint="eastAsia"/>
          <w:i/>
          <w:szCs w:val="22"/>
          <w:highlight w:val="yellow"/>
          <w:lang w:eastAsia="zh-CN"/>
        </w:rPr>
        <w:t xml:space="preserve">insert following </w:t>
      </w:r>
      <w:proofErr w:type="spellStart"/>
      <w:r w:rsidR="00E40935">
        <w:rPr>
          <w:rFonts w:hint="eastAsia"/>
          <w:i/>
          <w:szCs w:val="22"/>
          <w:highlight w:val="yellow"/>
          <w:lang w:eastAsia="zh-CN"/>
        </w:rPr>
        <w:t>raws</w:t>
      </w:r>
      <w:proofErr w:type="spellEnd"/>
      <w:r w:rsidR="00E40935">
        <w:rPr>
          <w:rFonts w:hint="eastAsia"/>
          <w:i/>
          <w:szCs w:val="22"/>
          <w:highlight w:val="yellow"/>
          <w:lang w:eastAsia="zh-CN"/>
        </w:rPr>
        <w:t xml:space="preserve"> at the end of dot11PHYS1GTable in Table 24-34</w:t>
      </w:r>
      <w:r w:rsidR="00E40935">
        <w:rPr>
          <w:i/>
          <w:szCs w:val="22"/>
          <w:highlight w:val="yellow"/>
          <w:lang w:eastAsia="zh-CN"/>
        </w:rPr>
        <w:t>—</w:t>
      </w:r>
      <w:r w:rsidR="00E40935">
        <w:rPr>
          <w:rFonts w:hint="eastAsia"/>
          <w:i/>
          <w:szCs w:val="22"/>
          <w:highlight w:val="yellow"/>
          <w:lang w:eastAsia="zh-CN"/>
        </w:rPr>
        <w:t>SIG PHY MIB attributes, at line16, page 295,</w:t>
      </w:r>
      <w:r w:rsidR="00F82557" w:rsidRPr="00DC2DF7">
        <w:rPr>
          <w:i/>
          <w:szCs w:val="22"/>
          <w:highlight w:val="yellow"/>
        </w:rPr>
        <w:t xml:space="preserve"> for clause 24.</w:t>
      </w:r>
      <w:r w:rsidR="00E40935">
        <w:rPr>
          <w:rFonts w:hint="eastAsia"/>
          <w:i/>
          <w:szCs w:val="22"/>
          <w:highlight w:val="yellow"/>
          <w:lang w:eastAsia="zh-CN"/>
        </w:rPr>
        <w:t>4.2 PHY MIB</w:t>
      </w:r>
      <w:r w:rsidRPr="00DC2DF7">
        <w:rPr>
          <w:i/>
          <w:szCs w:val="22"/>
          <w:highlight w:val="yellow"/>
        </w:rPr>
        <w:t>:</w:t>
      </w:r>
    </w:p>
    <w:p w:rsidR="00B847FE" w:rsidRDefault="00B847FE" w:rsidP="002D72F5">
      <w:pPr>
        <w:autoSpaceDE w:val="0"/>
        <w:autoSpaceDN w:val="0"/>
        <w:adjustRightInd w:val="0"/>
        <w:rPr>
          <w:i/>
          <w:sz w:val="24"/>
          <w:szCs w:val="22"/>
          <w:lang w:eastAsia="zh-CN"/>
        </w:rPr>
      </w:pPr>
    </w:p>
    <w:tbl>
      <w:tblPr>
        <w:tblStyle w:val="ab"/>
        <w:tblW w:w="0" w:type="auto"/>
        <w:tblLook w:val="04A0" w:firstRow="1" w:lastRow="0" w:firstColumn="1" w:lastColumn="0" w:noHBand="0" w:noVBand="1"/>
      </w:tblPr>
      <w:tblGrid>
        <w:gridCol w:w="4786"/>
        <w:gridCol w:w="2835"/>
        <w:gridCol w:w="1955"/>
      </w:tblGrid>
      <w:tr w:rsidR="00E40935" w:rsidTr="00E40935">
        <w:tc>
          <w:tcPr>
            <w:tcW w:w="4786" w:type="dxa"/>
          </w:tcPr>
          <w:p w:rsidR="00E40935" w:rsidRPr="00E40935" w:rsidRDefault="00E40935" w:rsidP="002D72F5">
            <w:pPr>
              <w:autoSpaceDE w:val="0"/>
              <w:autoSpaceDN w:val="0"/>
              <w:adjustRightInd w:val="0"/>
              <w:rPr>
                <w:sz w:val="24"/>
                <w:szCs w:val="22"/>
                <w:lang w:eastAsia="zh-CN"/>
              </w:rPr>
            </w:pPr>
            <w:r w:rsidRPr="00954526">
              <w:rPr>
                <w:rFonts w:ascii="Arial" w:hAnsi="Arial" w:cs="Arial"/>
                <w:sz w:val="20"/>
              </w:rPr>
              <w:t>dot11S1GTravellingPilotOptionImplemented</w:t>
            </w:r>
          </w:p>
        </w:tc>
        <w:tc>
          <w:tcPr>
            <w:tcW w:w="283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Implementation dependent</w:t>
            </w:r>
          </w:p>
        </w:tc>
        <w:tc>
          <w:tcPr>
            <w:tcW w:w="195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Static</w:t>
            </w:r>
          </w:p>
        </w:tc>
      </w:tr>
      <w:tr w:rsidR="00E40935" w:rsidTr="00E40935">
        <w:tc>
          <w:tcPr>
            <w:tcW w:w="4786" w:type="dxa"/>
          </w:tcPr>
          <w:p w:rsidR="00E40935" w:rsidRDefault="00E40935" w:rsidP="002D72F5">
            <w:pPr>
              <w:autoSpaceDE w:val="0"/>
              <w:autoSpaceDN w:val="0"/>
              <w:adjustRightInd w:val="0"/>
              <w:rPr>
                <w:sz w:val="24"/>
                <w:szCs w:val="22"/>
                <w:lang w:eastAsia="zh-CN"/>
              </w:rPr>
            </w:pPr>
            <w:r w:rsidRPr="00954526">
              <w:rPr>
                <w:rFonts w:ascii="Arial" w:hAnsi="Arial" w:cs="Arial"/>
                <w:sz w:val="20"/>
              </w:rPr>
              <w:t>dot11S1GTravellingPilotOptionActivated</w:t>
            </w:r>
          </w:p>
        </w:tc>
        <w:tc>
          <w:tcPr>
            <w:tcW w:w="283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Implementation dependent</w:t>
            </w:r>
          </w:p>
        </w:tc>
        <w:tc>
          <w:tcPr>
            <w:tcW w:w="1955" w:type="dxa"/>
          </w:tcPr>
          <w:p w:rsidR="00E40935" w:rsidRPr="00E40935" w:rsidRDefault="00E40935" w:rsidP="002D72F5">
            <w:pPr>
              <w:autoSpaceDE w:val="0"/>
              <w:autoSpaceDN w:val="0"/>
              <w:adjustRightInd w:val="0"/>
              <w:rPr>
                <w:rFonts w:ascii="Arial" w:hAnsi="Arial" w:cs="Arial"/>
                <w:sz w:val="20"/>
              </w:rPr>
            </w:pPr>
            <w:r w:rsidRPr="00E40935">
              <w:rPr>
                <w:rFonts w:ascii="Arial" w:hAnsi="Arial" w:cs="Arial" w:hint="eastAsia"/>
                <w:sz w:val="20"/>
              </w:rPr>
              <w:t>Static</w:t>
            </w:r>
          </w:p>
        </w:tc>
      </w:tr>
    </w:tbl>
    <w:p w:rsidR="00E40935" w:rsidRDefault="00E40935" w:rsidP="002D72F5">
      <w:pPr>
        <w:autoSpaceDE w:val="0"/>
        <w:autoSpaceDN w:val="0"/>
        <w:adjustRightInd w:val="0"/>
        <w:rPr>
          <w:sz w:val="24"/>
          <w:szCs w:val="22"/>
          <w:lang w:eastAsia="zh-CN"/>
        </w:rPr>
      </w:pPr>
    </w:p>
    <w:p w:rsidR="00CA2D16" w:rsidRDefault="00CA2D16" w:rsidP="002D72F5">
      <w:pPr>
        <w:autoSpaceDE w:val="0"/>
        <w:autoSpaceDN w:val="0"/>
        <w:adjustRightInd w:val="0"/>
        <w:rPr>
          <w:sz w:val="24"/>
          <w:szCs w:val="22"/>
          <w:lang w:eastAsia="zh-CN"/>
        </w:rPr>
      </w:pPr>
    </w:p>
    <w:p w:rsidR="00CA2D16" w:rsidRPr="0028738B" w:rsidRDefault="00CA2D16" w:rsidP="00CA2D16">
      <w:pPr>
        <w:autoSpaceDE w:val="0"/>
        <w:autoSpaceDN w:val="0"/>
        <w:adjustRightInd w:val="0"/>
        <w:spacing w:line="360" w:lineRule="auto"/>
        <w:rPr>
          <w:rFonts w:eastAsia="맑은 고딕"/>
          <w:b/>
          <w:szCs w:val="22"/>
          <w:u w:val="single"/>
          <w:lang w:eastAsia="ko-KR"/>
        </w:rPr>
      </w:pPr>
      <w:r w:rsidRPr="00CA2D16">
        <w:rPr>
          <w:rFonts w:hint="eastAsia"/>
          <w:b/>
          <w:szCs w:val="22"/>
          <w:u w:val="single"/>
          <w:lang w:eastAsia="zh-CN"/>
        </w:rPr>
        <w:t>CID 729</w:t>
      </w:r>
      <w:r w:rsidR="0028738B">
        <w:rPr>
          <w:rFonts w:eastAsia="맑은 고딕" w:hint="eastAsia"/>
          <w:b/>
          <w:szCs w:val="22"/>
          <w:u w:val="single"/>
          <w:lang w:eastAsia="ko-KR"/>
        </w:rPr>
        <w:t xml:space="preserve"> </w:t>
      </w:r>
      <w:r w:rsidR="0028738B" w:rsidRPr="0028738B">
        <w:rPr>
          <w:rFonts w:eastAsia="맑은 고딕" w:hint="eastAsia"/>
          <w:b/>
          <w:color w:val="FF0000"/>
          <w:szCs w:val="22"/>
          <w:u w:val="single"/>
          <w:lang w:eastAsia="ko-KR"/>
        </w:rPr>
        <w:t>(Deferred reflecting discussions on July 16</w:t>
      </w:r>
      <w:r w:rsidR="0028738B" w:rsidRPr="0028738B">
        <w:rPr>
          <w:rFonts w:eastAsia="맑은 고딕" w:hint="eastAsia"/>
          <w:b/>
          <w:color w:val="FF0000"/>
          <w:szCs w:val="22"/>
          <w:u w:val="single"/>
          <w:vertAlign w:val="superscript"/>
          <w:lang w:eastAsia="ko-KR"/>
        </w:rPr>
        <w:t>th</w:t>
      </w:r>
      <w:r w:rsidR="0028738B" w:rsidRPr="0028738B">
        <w:rPr>
          <w:rFonts w:eastAsia="맑은 고딕" w:hint="eastAsia"/>
          <w:b/>
          <w:color w:val="FF0000"/>
          <w:szCs w:val="22"/>
          <w:u w:val="single"/>
          <w:lang w:eastAsia="ko-KR"/>
        </w:rPr>
        <w:t>)</w:t>
      </w:r>
    </w:p>
    <w:p w:rsidR="00CA2D16" w:rsidRPr="00D42630" w:rsidRDefault="00CA2D16" w:rsidP="00CA2D16">
      <w:pPr>
        <w:autoSpaceDE w:val="0"/>
        <w:autoSpaceDN w:val="0"/>
        <w:adjustRightInd w:val="0"/>
        <w:rPr>
          <w:szCs w:val="22"/>
          <w:lang w:eastAsia="zh-CN"/>
        </w:rPr>
      </w:pPr>
      <w:r>
        <w:rPr>
          <w:rFonts w:hint="eastAsia"/>
          <w:szCs w:val="22"/>
          <w:lang w:eastAsia="zh-CN"/>
        </w:rPr>
        <w:t xml:space="preserve">The commenter is correct that the referred Annex C needs to be updated to reflect S1G MIB parameters. Actually not only the S1G PHY MIB parameters but also the S1G MAC MIB parameters need to be updated. The updating to Annex C will depend on the progress of </w:t>
      </w:r>
      <w:proofErr w:type="spellStart"/>
      <w:r>
        <w:rPr>
          <w:rFonts w:hint="eastAsia"/>
          <w:szCs w:val="22"/>
          <w:lang w:eastAsia="zh-CN"/>
        </w:rPr>
        <w:t>TGah</w:t>
      </w:r>
      <w:proofErr w:type="spellEnd"/>
      <w:r>
        <w:rPr>
          <w:rFonts w:hint="eastAsia"/>
          <w:szCs w:val="22"/>
          <w:lang w:eastAsia="zh-CN"/>
        </w:rPr>
        <w:t xml:space="preserve"> and </w:t>
      </w:r>
      <w:proofErr w:type="spellStart"/>
      <w:r>
        <w:rPr>
          <w:rFonts w:hint="eastAsia"/>
          <w:szCs w:val="22"/>
          <w:lang w:eastAsia="zh-CN"/>
        </w:rPr>
        <w:t>Revmc</w:t>
      </w:r>
      <w:proofErr w:type="spellEnd"/>
      <w:r>
        <w:rPr>
          <w:rFonts w:hint="eastAsia"/>
          <w:szCs w:val="22"/>
          <w:lang w:eastAsia="zh-CN"/>
        </w:rPr>
        <w:t>. Considering the stability of current 11ah spec draft, I personally don</w:t>
      </w:r>
      <w:r>
        <w:rPr>
          <w:szCs w:val="22"/>
          <w:lang w:eastAsia="zh-CN"/>
        </w:rPr>
        <w:t>’</w:t>
      </w:r>
      <w:r>
        <w:rPr>
          <w:rFonts w:hint="eastAsia"/>
          <w:szCs w:val="22"/>
          <w:lang w:eastAsia="zh-CN"/>
        </w:rPr>
        <w:t>t think it</w:t>
      </w:r>
      <w:r>
        <w:rPr>
          <w:szCs w:val="22"/>
          <w:lang w:eastAsia="zh-CN"/>
        </w:rPr>
        <w:t>’</w:t>
      </w:r>
      <w:r>
        <w:rPr>
          <w:rFonts w:hint="eastAsia"/>
          <w:szCs w:val="22"/>
          <w:lang w:eastAsia="zh-CN"/>
        </w:rPr>
        <w:t xml:space="preserve">s a right time to update Annex C for S1G now. </w:t>
      </w:r>
    </w:p>
    <w:p w:rsidR="00CA2D16" w:rsidRDefault="00CA2D16" w:rsidP="00CA2D16">
      <w:pPr>
        <w:autoSpaceDE w:val="0"/>
        <w:autoSpaceDN w:val="0"/>
        <w:adjustRightInd w:val="0"/>
        <w:rPr>
          <w:sz w:val="24"/>
          <w:szCs w:val="24"/>
          <w:lang w:eastAsia="zh-CN"/>
        </w:rPr>
      </w:pPr>
    </w:p>
    <w:p w:rsidR="00CA2D16" w:rsidRPr="003B5E94" w:rsidRDefault="00CA2D16" w:rsidP="00CA2D16">
      <w:pPr>
        <w:autoSpaceDE w:val="0"/>
        <w:autoSpaceDN w:val="0"/>
        <w:adjustRightInd w:val="0"/>
        <w:rPr>
          <w:sz w:val="24"/>
          <w:szCs w:val="24"/>
          <w:lang w:eastAsia="zh-CN"/>
        </w:rPr>
      </w:pPr>
    </w:p>
    <w:p w:rsidR="00CA2D16" w:rsidRPr="00CA2D16" w:rsidRDefault="00CA2D16" w:rsidP="00CA2D16">
      <w:pPr>
        <w:autoSpaceDE w:val="0"/>
        <w:autoSpaceDN w:val="0"/>
        <w:adjustRightInd w:val="0"/>
        <w:spacing w:line="360" w:lineRule="auto"/>
        <w:rPr>
          <w:b/>
          <w:szCs w:val="22"/>
          <w:u w:val="single"/>
          <w:lang w:eastAsia="zh-CN"/>
        </w:rPr>
      </w:pPr>
      <w:r w:rsidRPr="00CA2D16">
        <w:rPr>
          <w:rFonts w:hint="eastAsia"/>
          <w:b/>
          <w:szCs w:val="22"/>
          <w:u w:val="single"/>
          <w:lang w:eastAsia="zh-CN"/>
        </w:rPr>
        <w:t>CID 871</w:t>
      </w:r>
    </w:p>
    <w:p w:rsidR="00CA2D16" w:rsidRPr="00A878D8" w:rsidRDefault="00CA2D16" w:rsidP="00CA2D16">
      <w:pPr>
        <w:autoSpaceDE w:val="0"/>
        <w:autoSpaceDN w:val="0"/>
        <w:adjustRightInd w:val="0"/>
        <w:rPr>
          <w:szCs w:val="22"/>
          <w:lang w:eastAsia="zh-CN"/>
        </w:rPr>
      </w:pPr>
      <w:r>
        <w:rPr>
          <w:rFonts w:hint="eastAsia"/>
          <w:szCs w:val="22"/>
          <w:lang w:eastAsia="zh-CN"/>
        </w:rPr>
        <w:t>The commenter is correct that the first data symbol of S1G frame will always use long GI.</w:t>
      </w:r>
    </w:p>
    <w:p w:rsidR="00CA2D16" w:rsidRPr="00A878D8" w:rsidRDefault="00CA2D16" w:rsidP="00CA2D16">
      <w:pPr>
        <w:autoSpaceDE w:val="0"/>
        <w:autoSpaceDN w:val="0"/>
        <w:adjustRightInd w:val="0"/>
        <w:rPr>
          <w:szCs w:val="22"/>
          <w:lang w:eastAsia="zh-CN"/>
        </w:rPr>
      </w:pPr>
    </w:p>
    <w:p w:rsidR="00CA2D16" w:rsidRDefault="003102A3" w:rsidP="002D72F5">
      <w:pPr>
        <w:autoSpaceDE w:val="0"/>
        <w:autoSpaceDN w:val="0"/>
        <w:adjustRightInd w:val="0"/>
        <w:rPr>
          <w:sz w:val="24"/>
          <w:szCs w:val="22"/>
          <w:lang w:eastAsia="zh-CN"/>
        </w:rPr>
      </w:pPr>
      <w:proofErr w:type="spellStart"/>
      <w:r w:rsidRPr="00DC2DF7">
        <w:rPr>
          <w:i/>
          <w:szCs w:val="22"/>
          <w:highlight w:val="yellow"/>
        </w:rPr>
        <w:t>TGah</w:t>
      </w:r>
      <w:proofErr w:type="spellEnd"/>
      <w:r w:rsidRPr="00DC2DF7">
        <w:rPr>
          <w:i/>
          <w:szCs w:val="22"/>
          <w:highlight w:val="yellow"/>
        </w:rPr>
        <w:t xml:space="preserve"> Editor: Pl</w:t>
      </w:r>
      <w:r>
        <w:rPr>
          <w:rFonts w:hint="eastAsia"/>
          <w:i/>
          <w:szCs w:val="22"/>
          <w:highlight w:val="yellow"/>
          <w:lang w:eastAsia="zh-CN"/>
        </w:rPr>
        <w:t>ea</w:t>
      </w:r>
      <w:r w:rsidRPr="00DC2DF7">
        <w:rPr>
          <w:i/>
          <w:szCs w:val="22"/>
          <w:highlight w:val="yellow"/>
        </w:rPr>
        <w:t>s</w:t>
      </w:r>
      <w:r>
        <w:rPr>
          <w:rFonts w:hint="eastAsia"/>
          <w:i/>
          <w:szCs w:val="22"/>
          <w:highlight w:val="yellow"/>
          <w:lang w:eastAsia="zh-CN"/>
        </w:rPr>
        <w:t>e</w:t>
      </w:r>
      <w:r w:rsidRPr="00DC2DF7">
        <w:rPr>
          <w:i/>
          <w:szCs w:val="22"/>
          <w:highlight w:val="yellow"/>
        </w:rPr>
        <w:t xml:space="preserve"> </w:t>
      </w:r>
      <w:r w:rsidR="00F406BF">
        <w:rPr>
          <w:rFonts w:hint="eastAsia"/>
          <w:i/>
          <w:szCs w:val="22"/>
          <w:highlight w:val="yellow"/>
          <w:lang w:eastAsia="zh-CN"/>
        </w:rPr>
        <w:t>modify</w:t>
      </w:r>
      <w:r>
        <w:rPr>
          <w:rFonts w:hint="eastAsia"/>
          <w:i/>
          <w:szCs w:val="22"/>
          <w:highlight w:val="yellow"/>
          <w:lang w:eastAsia="zh-CN"/>
        </w:rPr>
        <w:t xml:space="preserve"> formula (24-61), (24-63) and (24-65) as follows</w:t>
      </w:r>
      <w:r>
        <w:rPr>
          <w:rFonts w:hint="eastAsia"/>
          <w:i/>
          <w:szCs w:val="22"/>
          <w:lang w:eastAsia="zh-CN"/>
        </w:rPr>
        <w:t>:</w:t>
      </w:r>
    </w:p>
    <w:p w:rsidR="003102A3" w:rsidRDefault="003102A3" w:rsidP="002D72F5">
      <w:pPr>
        <w:autoSpaceDE w:val="0"/>
        <w:autoSpaceDN w:val="0"/>
        <w:adjustRightInd w:val="0"/>
        <w:rPr>
          <w:sz w:val="24"/>
          <w:szCs w:val="22"/>
          <w:lang w:eastAsia="zh-CN"/>
        </w:rPr>
      </w:pPr>
    </w:p>
    <w:p w:rsidR="003102A3" w:rsidRDefault="00946D06" w:rsidP="002D72F5">
      <w:pPr>
        <w:autoSpaceDE w:val="0"/>
        <w:autoSpaceDN w:val="0"/>
        <w:adjustRightInd w:val="0"/>
        <w:rPr>
          <w:sz w:val="24"/>
          <w:szCs w:val="22"/>
          <w:lang w:eastAsia="zh-CN"/>
        </w:rPr>
      </w:pPr>
      <m:oMath>
        <m:r>
          <w:rPr>
            <w:rFonts w:ascii="Cambria Math" w:hAnsi="Cambria Math"/>
            <w:sz w:val="20"/>
            <w:lang w:eastAsia="zh-CN"/>
          </w:rPr>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T</m:t>
                    </m:r>
                  </m:e>
                  <m:sub>
                    <m:r>
                      <m:rPr>
                        <m:sty m:val="p"/>
                      </m:rPr>
                      <w:rPr>
                        <w:rFonts w:ascii="Cambria Math" w:eastAsia="바탕" w:hAnsi="Cambria Math" w:cs="바탕"/>
                        <w:sz w:val="24"/>
                        <w:szCs w:val="22"/>
                        <w:lang w:eastAsia="ko-KR"/>
                      </w:rPr>
                      <m:t>SYMS</m:t>
                    </m:r>
                  </m:sub>
                </m:sSub>
                <m:r>
                  <m:rPr>
                    <m:sty m:val="p"/>
                  </m:rPr>
                  <w:rPr>
                    <w:rFonts w:ascii="Cambria Math" w:eastAsia="바탕" w:hAnsi="Cambria Math" w:cs="바탕"/>
                    <w:sz w:val="24"/>
                    <w:szCs w:val="22"/>
                    <w:lang w:eastAsia="ko-KR"/>
                  </w:rPr>
                  <m:t>∙</m:t>
                </m:r>
                <m:d>
                  <m:dPr>
                    <m:ctrlPr>
                      <w:rPr>
                        <w:rFonts w:ascii="Cambria Math" w:eastAsia="바탕" w:hAnsi="Cambria Math" w:cs="바탕"/>
                        <w:sz w:val="24"/>
                        <w:szCs w:val="22"/>
                        <w:lang w:eastAsia="ko-KR"/>
                      </w:rPr>
                    </m:ctrlPr>
                  </m:dPr>
                  <m:e>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N</m:t>
                        </m:r>
                      </m:e>
                      <m:sub>
                        <m:r>
                          <m:rPr>
                            <m:sty m:val="p"/>
                          </m:rPr>
                          <w:rPr>
                            <w:rFonts w:ascii="Cambria Math" w:eastAsia="바탕" w:hAnsi="Cambria Math" w:cs="바탕"/>
                            <w:sz w:val="24"/>
                            <w:szCs w:val="22"/>
                            <w:lang w:eastAsia="ko-KR"/>
                          </w:rPr>
                          <m:t>SYM</m:t>
                        </m:r>
                      </m:sub>
                    </m:sSub>
                    <m:r>
                      <m:rPr>
                        <m:sty m:val="p"/>
                      </m:rPr>
                      <w:rPr>
                        <w:rFonts w:ascii="Cambria Math" w:eastAsia="바탕" w:hAnsi="Cambria Math" w:cs="바탕"/>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(24-61)</w:t>
      </w:r>
    </w:p>
    <w:p w:rsidR="00B324A5" w:rsidRDefault="00B324A5" w:rsidP="002D72F5">
      <w:pPr>
        <w:autoSpaceDE w:val="0"/>
        <w:autoSpaceDN w:val="0"/>
        <w:adjustRightInd w:val="0"/>
        <w:rPr>
          <w:sz w:val="24"/>
          <w:szCs w:val="22"/>
          <w:lang w:eastAsia="zh-CN"/>
        </w:rPr>
      </w:pPr>
    </w:p>
    <w:p w:rsidR="00B324A5" w:rsidRDefault="00B324A5" w:rsidP="00B324A5">
      <w:pPr>
        <w:autoSpaceDE w:val="0"/>
        <w:autoSpaceDN w:val="0"/>
        <w:adjustRightInd w:val="0"/>
        <w:rPr>
          <w:sz w:val="24"/>
          <w:szCs w:val="22"/>
          <w:lang w:eastAsia="zh-CN"/>
        </w:rPr>
      </w:pPr>
      <m:oMath>
        <m:r>
          <w:rPr>
            <w:rFonts w:ascii="Cambria Math" w:hAnsi="Cambria Math"/>
            <w:sz w:val="20"/>
            <w:lang w:eastAsia="zh-CN"/>
          </w:rPr>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SIG-A</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D_PREAMBLE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SIG-B</m:t>
                    </m:r>
                  </m:sub>
                </m:sSub>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SIG-A</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D_PREAMBLE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SIG-B</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T</m:t>
                    </m:r>
                  </m:e>
                  <m:sub>
                    <m:r>
                      <m:rPr>
                        <m:sty m:val="p"/>
                      </m:rPr>
                      <w:rPr>
                        <w:rFonts w:ascii="Cambria Math" w:eastAsia="바탕" w:hAnsi="Cambria Math" w:cs="바탕"/>
                        <w:sz w:val="24"/>
                        <w:szCs w:val="22"/>
                        <w:lang w:eastAsia="ko-KR"/>
                      </w:rPr>
                      <m:t>SYMS</m:t>
                    </m:r>
                  </m:sub>
                </m:sSub>
                <m:r>
                  <m:rPr>
                    <m:sty m:val="p"/>
                  </m:rPr>
                  <w:rPr>
                    <w:rFonts w:ascii="Cambria Math" w:eastAsia="바탕" w:hAnsi="Cambria Math" w:cs="바탕"/>
                    <w:sz w:val="24"/>
                    <w:szCs w:val="22"/>
                    <w:lang w:eastAsia="ko-KR"/>
                  </w:rPr>
                  <m:t>∙</m:t>
                </m:r>
                <m:d>
                  <m:dPr>
                    <m:ctrlPr>
                      <w:rPr>
                        <w:rFonts w:ascii="Cambria Math" w:eastAsia="바탕" w:hAnsi="Cambria Math" w:cs="바탕"/>
                        <w:sz w:val="24"/>
                        <w:szCs w:val="22"/>
                        <w:lang w:eastAsia="ko-KR"/>
                      </w:rPr>
                    </m:ctrlPr>
                  </m:dPr>
                  <m:e>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N</m:t>
                        </m:r>
                      </m:e>
                      <m:sub>
                        <m:r>
                          <m:rPr>
                            <m:sty m:val="p"/>
                          </m:rPr>
                          <w:rPr>
                            <w:rFonts w:ascii="Cambria Math" w:eastAsia="바탕" w:hAnsi="Cambria Math" w:cs="바탕"/>
                            <w:sz w:val="24"/>
                            <w:szCs w:val="22"/>
                            <w:lang w:eastAsia="ko-KR"/>
                          </w:rPr>
                          <m:t>SYM</m:t>
                        </m:r>
                      </m:sub>
                    </m:sSub>
                    <m:r>
                      <m:rPr>
                        <m:sty m:val="p"/>
                      </m:rPr>
                      <w:rPr>
                        <w:rFonts w:ascii="Cambria Math" w:eastAsia="바탕" w:hAnsi="Cambria Math" w:cs="바탕"/>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(24-63)</w:t>
      </w:r>
    </w:p>
    <w:p w:rsidR="00B324A5" w:rsidRDefault="00B324A5" w:rsidP="00B324A5">
      <w:pPr>
        <w:autoSpaceDE w:val="0"/>
        <w:autoSpaceDN w:val="0"/>
        <w:adjustRightInd w:val="0"/>
        <w:rPr>
          <w:sz w:val="24"/>
          <w:szCs w:val="22"/>
          <w:lang w:eastAsia="zh-CN"/>
        </w:rPr>
      </w:pPr>
    </w:p>
    <w:p w:rsidR="00B324A5" w:rsidRPr="00946D06" w:rsidRDefault="00B324A5" w:rsidP="00B324A5">
      <w:pPr>
        <w:autoSpaceDE w:val="0"/>
        <w:autoSpaceDN w:val="0"/>
        <w:adjustRightInd w:val="0"/>
        <w:rPr>
          <w:sz w:val="24"/>
          <w:szCs w:val="22"/>
          <w:lang w:eastAsia="zh-CN"/>
        </w:rPr>
      </w:pPr>
      <m:oMath>
        <m:r>
          <w:rPr>
            <w:rFonts w:ascii="Cambria Math" w:hAnsi="Cambria Math"/>
            <w:sz w:val="20"/>
            <w:lang w:eastAsia="zh-CN"/>
          </w:rPr>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r>
                  <w:rPr>
                    <w:rFonts w:ascii="Cambria Math" w:hAnsi="Cambria Math"/>
                    <w:sz w:val="20"/>
                    <w:lang w:eastAsia="zh-CN"/>
                  </w:rPr>
                  <m:t>2</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+3</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r>
                  <w:rPr>
                    <w:rFonts w:ascii="Cambria Math" w:hAnsi="Cambria Math"/>
                    <w:sz w:val="20"/>
                    <w:lang w:eastAsia="zh-CN"/>
                  </w:rPr>
                  <m:t>2</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3T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T</m:t>
                    </m:r>
                  </m:e>
                  <m:sub>
                    <m:r>
                      <m:rPr>
                        <m:sty m:val="p"/>
                      </m:rPr>
                      <w:rPr>
                        <w:rFonts w:ascii="Cambria Math" w:eastAsia="바탕" w:hAnsi="Cambria Math" w:cs="바탕"/>
                        <w:sz w:val="24"/>
                        <w:szCs w:val="22"/>
                        <w:lang w:eastAsia="ko-KR"/>
                      </w:rPr>
                      <m:t>SYMS</m:t>
                    </m:r>
                  </m:sub>
                </m:sSub>
                <m:r>
                  <m:rPr>
                    <m:sty m:val="p"/>
                  </m:rPr>
                  <w:rPr>
                    <w:rFonts w:ascii="Cambria Math" w:eastAsia="바탕" w:hAnsi="Cambria Math" w:cs="바탕"/>
                    <w:sz w:val="24"/>
                    <w:szCs w:val="22"/>
                    <w:lang w:eastAsia="ko-KR"/>
                  </w:rPr>
                  <m:t>∙</m:t>
                </m:r>
                <m:d>
                  <m:dPr>
                    <m:ctrlPr>
                      <w:rPr>
                        <w:rFonts w:ascii="Cambria Math" w:eastAsia="바탕" w:hAnsi="Cambria Math" w:cs="바탕"/>
                        <w:sz w:val="24"/>
                        <w:szCs w:val="22"/>
                        <w:lang w:eastAsia="ko-KR"/>
                      </w:rPr>
                    </m:ctrlPr>
                  </m:dPr>
                  <m:e>
                    <m:sSub>
                      <m:sSubPr>
                        <m:ctrlPr>
                          <w:rPr>
                            <w:rFonts w:ascii="Cambria Math" w:eastAsia="바탕" w:hAnsi="Cambria Math" w:cs="바탕"/>
                            <w:sz w:val="24"/>
                            <w:szCs w:val="22"/>
                            <w:lang w:eastAsia="ko-KR"/>
                          </w:rPr>
                        </m:ctrlPr>
                      </m:sSubPr>
                      <m:e>
                        <m:r>
                          <m:rPr>
                            <m:sty m:val="p"/>
                          </m:rPr>
                          <w:rPr>
                            <w:rFonts w:ascii="Cambria Math" w:eastAsia="바탕" w:hAnsi="Cambria Math" w:cs="바탕"/>
                            <w:sz w:val="24"/>
                            <w:szCs w:val="22"/>
                            <w:lang w:eastAsia="ko-KR"/>
                          </w:rPr>
                          <m:t>N</m:t>
                        </m:r>
                      </m:e>
                      <m:sub>
                        <m:r>
                          <m:rPr>
                            <m:sty m:val="p"/>
                          </m:rPr>
                          <w:rPr>
                            <w:rFonts w:ascii="Cambria Math" w:eastAsia="바탕" w:hAnsi="Cambria Math" w:cs="바탕"/>
                            <w:sz w:val="24"/>
                            <w:szCs w:val="22"/>
                            <w:lang w:eastAsia="ko-KR"/>
                          </w:rPr>
                          <m:t>SYM</m:t>
                        </m:r>
                      </m:sub>
                    </m:sSub>
                    <m:r>
                      <m:rPr>
                        <m:sty m:val="p"/>
                      </m:rPr>
                      <w:rPr>
                        <w:rFonts w:ascii="Cambria Math" w:eastAsia="바탕" w:hAnsi="Cambria Math" w:cs="바탕"/>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(24-65)</w:t>
      </w:r>
    </w:p>
    <w:p w:rsidR="00B324A5" w:rsidRPr="00B324A5" w:rsidRDefault="00B324A5" w:rsidP="00B324A5">
      <w:pPr>
        <w:autoSpaceDE w:val="0"/>
        <w:autoSpaceDN w:val="0"/>
        <w:adjustRightInd w:val="0"/>
        <w:rPr>
          <w:sz w:val="24"/>
          <w:szCs w:val="22"/>
          <w:lang w:eastAsia="zh-CN"/>
        </w:rPr>
      </w:pPr>
    </w:p>
    <w:sectPr w:rsidR="00B324A5" w:rsidRPr="00B324A5" w:rsidSect="0016445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C8" w:rsidRDefault="008F08C8">
      <w:r>
        <w:separator/>
      </w:r>
    </w:p>
  </w:endnote>
  <w:endnote w:type="continuationSeparator" w:id="0">
    <w:p w:rsidR="008F08C8" w:rsidRDefault="008F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6A" w:rsidRPr="00EF1A28" w:rsidRDefault="00295EC6">
    <w:pPr>
      <w:pStyle w:val="a3"/>
      <w:tabs>
        <w:tab w:val="clear" w:pos="6480"/>
        <w:tab w:val="center" w:pos="4680"/>
        <w:tab w:val="right" w:pos="9360"/>
      </w:tabs>
      <w:rPr>
        <w:lang w:val="fr-FR"/>
      </w:rPr>
    </w:pPr>
    <w:r>
      <w:fldChar w:fldCharType="begin"/>
    </w:r>
    <w:r w:rsidR="001D5165">
      <w:instrText xml:space="preserve"> SUBJECT  \* MERGEFORMAT </w:instrText>
    </w:r>
    <w:r>
      <w:fldChar w:fldCharType="separate"/>
    </w:r>
    <w:r w:rsidR="002E7B6A" w:rsidRPr="00EF1A28">
      <w:rPr>
        <w:lang w:val="fr-FR"/>
      </w:rPr>
      <w:t>Submission</w:t>
    </w:r>
    <w:r>
      <w:fldChar w:fldCharType="end"/>
    </w:r>
    <w:r w:rsidR="002E7B6A" w:rsidRPr="00EF1A28">
      <w:rPr>
        <w:lang w:val="fr-FR"/>
      </w:rPr>
      <w:tab/>
      <w:t xml:space="preserve">page </w:t>
    </w:r>
    <w:r>
      <w:fldChar w:fldCharType="begin"/>
    </w:r>
    <w:r w:rsidR="002E7B6A" w:rsidRPr="00EF1A28">
      <w:rPr>
        <w:lang w:val="fr-FR"/>
      </w:rPr>
      <w:instrText xml:space="preserve">page </w:instrText>
    </w:r>
    <w:r>
      <w:fldChar w:fldCharType="separate"/>
    </w:r>
    <w:r w:rsidR="0028738B">
      <w:rPr>
        <w:noProof/>
        <w:lang w:val="fr-FR"/>
      </w:rPr>
      <w:t>2</w:t>
    </w:r>
    <w:r>
      <w:fldChar w:fldCharType="end"/>
    </w:r>
    <w:r w:rsidR="002E7B6A" w:rsidRPr="00EF1A28">
      <w:rPr>
        <w:lang w:val="fr-FR"/>
      </w:rPr>
      <w:tab/>
    </w:r>
    <w:r w:rsidR="002E7B6A">
      <w:rPr>
        <w:rFonts w:hint="eastAsia"/>
        <w:lang w:val="fr-FR" w:eastAsia="zh-CN"/>
      </w:rPr>
      <w:t>Bo Sun, ZTE Corp</w:t>
    </w:r>
    <w:r w:rsidR="002E7B6A" w:rsidRPr="00EF1A28">
      <w:rPr>
        <w:lang w:val="fr-FR"/>
      </w:rPr>
      <w:t>.</w:t>
    </w:r>
  </w:p>
  <w:p w:rsidR="002E7B6A" w:rsidRPr="00EF1A28" w:rsidRDefault="002E7B6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C8" w:rsidRDefault="008F08C8">
      <w:r>
        <w:separator/>
      </w:r>
    </w:p>
  </w:footnote>
  <w:footnote w:type="continuationSeparator" w:id="0">
    <w:p w:rsidR="008F08C8" w:rsidRDefault="008F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6A" w:rsidRDefault="0028738B">
    <w:pPr>
      <w:pStyle w:val="a4"/>
      <w:tabs>
        <w:tab w:val="clear" w:pos="6480"/>
        <w:tab w:val="center" w:pos="4680"/>
        <w:tab w:val="right" w:pos="9360"/>
      </w:tabs>
    </w:pPr>
    <w:r>
      <w:fldChar w:fldCharType="begin"/>
    </w:r>
    <w:r>
      <w:instrText xml:space="preserve"> KEYWORDS  \* MERGEFORMAT </w:instrText>
    </w:r>
    <w:r>
      <w:fldChar w:fldCharType="separate"/>
    </w:r>
    <w:r w:rsidR="002E7B6A">
      <w:t>July. 2013</w:t>
    </w:r>
    <w:r>
      <w:fldChar w:fldCharType="end"/>
    </w:r>
    <w:r w:rsidR="002E7B6A">
      <w:tab/>
    </w:r>
    <w:r w:rsidR="002E7B6A">
      <w:tab/>
    </w:r>
    <w:r>
      <w:fldChar w:fldCharType="begin"/>
    </w:r>
    <w:r>
      <w:instrText xml:space="preserve"> TITLE  \* MERGEFORMAT </w:instrText>
    </w:r>
    <w:r>
      <w:fldChar w:fldCharType="separate"/>
    </w:r>
    <w:r w:rsidR="002E7B6A">
      <w:t>doc.: IEEE 802.11-13/0</w:t>
    </w:r>
    <w:r w:rsidR="001D11CD">
      <w:rPr>
        <w:rFonts w:hint="eastAsia"/>
        <w:lang w:eastAsia="zh-CN"/>
      </w:rPr>
      <w:t>826</w:t>
    </w:r>
    <w:r w:rsidR="002E7B6A">
      <w:t>r</w:t>
    </w:r>
    <w:r>
      <w:fldChar w:fldCharType="end"/>
    </w:r>
    <w:r w:rsidR="002E7B6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410C"/>
    <w:rsid w:val="00015C81"/>
    <w:rsid w:val="00020396"/>
    <w:rsid w:val="0002065E"/>
    <w:rsid w:val="00021ECB"/>
    <w:rsid w:val="00042DDD"/>
    <w:rsid w:val="000463A8"/>
    <w:rsid w:val="00060D60"/>
    <w:rsid w:val="000626F6"/>
    <w:rsid w:val="00065759"/>
    <w:rsid w:val="000770C3"/>
    <w:rsid w:val="00091025"/>
    <w:rsid w:val="00091A5E"/>
    <w:rsid w:val="00094FE5"/>
    <w:rsid w:val="00097601"/>
    <w:rsid w:val="000A0DA9"/>
    <w:rsid w:val="000A1F51"/>
    <w:rsid w:val="000B0960"/>
    <w:rsid w:val="000B6DEA"/>
    <w:rsid w:val="000C49BC"/>
    <w:rsid w:val="000C4D48"/>
    <w:rsid w:val="000C5AFE"/>
    <w:rsid w:val="000D6387"/>
    <w:rsid w:val="000F0756"/>
    <w:rsid w:val="00103B57"/>
    <w:rsid w:val="0010550A"/>
    <w:rsid w:val="00110BC2"/>
    <w:rsid w:val="00111AB6"/>
    <w:rsid w:val="001147BE"/>
    <w:rsid w:val="00121AD8"/>
    <w:rsid w:val="001247AD"/>
    <w:rsid w:val="00124E95"/>
    <w:rsid w:val="00136A39"/>
    <w:rsid w:val="001402E0"/>
    <w:rsid w:val="001442B2"/>
    <w:rsid w:val="0015137E"/>
    <w:rsid w:val="00156BAA"/>
    <w:rsid w:val="00163ABC"/>
    <w:rsid w:val="0016445A"/>
    <w:rsid w:val="00173E54"/>
    <w:rsid w:val="0017724D"/>
    <w:rsid w:val="0018245A"/>
    <w:rsid w:val="0018746C"/>
    <w:rsid w:val="001905BE"/>
    <w:rsid w:val="0019117B"/>
    <w:rsid w:val="001B00FF"/>
    <w:rsid w:val="001B4C37"/>
    <w:rsid w:val="001B57A4"/>
    <w:rsid w:val="001B5995"/>
    <w:rsid w:val="001B710A"/>
    <w:rsid w:val="001D11CD"/>
    <w:rsid w:val="001D5165"/>
    <w:rsid w:val="001D723B"/>
    <w:rsid w:val="001E2EE7"/>
    <w:rsid w:val="001F2C2B"/>
    <w:rsid w:val="002006C3"/>
    <w:rsid w:val="00200CC8"/>
    <w:rsid w:val="00201928"/>
    <w:rsid w:val="00210203"/>
    <w:rsid w:val="00212B47"/>
    <w:rsid w:val="00220F43"/>
    <w:rsid w:val="00233A1D"/>
    <w:rsid w:val="00234D45"/>
    <w:rsid w:val="00236C2C"/>
    <w:rsid w:val="002403F4"/>
    <w:rsid w:val="002467BF"/>
    <w:rsid w:val="002709F7"/>
    <w:rsid w:val="0028738B"/>
    <w:rsid w:val="0029020B"/>
    <w:rsid w:val="0029543E"/>
    <w:rsid w:val="00295EC6"/>
    <w:rsid w:val="002C0D04"/>
    <w:rsid w:val="002C1038"/>
    <w:rsid w:val="002C18A1"/>
    <w:rsid w:val="002D0395"/>
    <w:rsid w:val="002D10AB"/>
    <w:rsid w:val="002D1B35"/>
    <w:rsid w:val="002D3F37"/>
    <w:rsid w:val="002D44BE"/>
    <w:rsid w:val="002D72F5"/>
    <w:rsid w:val="002E7B6A"/>
    <w:rsid w:val="002F3CF6"/>
    <w:rsid w:val="003102A3"/>
    <w:rsid w:val="00313607"/>
    <w:rsid w:val="00316B18"/>
    <w:rsid w:val="0032003C"/>
    <w:rsid w:val="0032152F"/>
    <w:rsid w:val="00321C48"/>
    <w:rsid w:val="00325D3E"/>
    <w:rsid w:val="0033121C"/>
    <w:rsid w:val="00370E0C"/>
    <w:rsid w:val="00376AC5"/>
    <w:rsid w:val="003B51F5"/>
    <w:rsid w:val="003B5D5B"/>
    <w:rsid w:val="003B5E94"/>
    <w:rsid w:val="003C13F4"/>
    <w:rsid w:val="003D0CC9"/>
    <w:rsid w:val="003D3D88"/>
    <w:rsid w:val="003E1B51"/>
    <w:rsid w:val="003F3E68"/>
    <w:rsid w:val="004066BE"/>
    <w:rsid w:val="00423492"/>
    <w:rsid w:val="004265C5"/>
    <w:rsid w:val="00427325"/>
    <w:rsid w:val="004320E2"/>
    <w:rsid w:val="00434C20"/>
    <w:rsid w:val="004370BF"/>
    <w:rsid w:val="004403A7"/>
    <w:rsid w:val="00440B32"/>
    <w:rsid w:val="00442037"/>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E04C4"/>
    <w:rsid w:val="004F2C3A"/>
    <w:rsid w:val="004F46D8"/>
    <w:rsid w:val="00504BCE"/>
    <w:rsid w:val="00507A83"/>
    <w:rsid w:val="0054522A"/>
    <w:rsid w:val="005463C6"/>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5E1"/>
    <w:rsid w:val="00627CEC"/>
    <w:rsid w:val="00632B7A"/>
    <w:rsid w:val="00635664"/>
    <w:rsid w:val="00643C98"/>
    <w:rsid w:val="006530B6"/>
    <w:rsid w:val="006567DD"/>
    <w:rsid w:val="006647F1"/>
    <w:rsid w:val="00664EDE"/>
    <w:rsid w:val="00670C28"/>
    <w:rsid w:val="00671133"/>
    <w:rsid w:val="00680BCD"/>
    <w:rsid w:val="006843DA"/>
    <w:rsid w:val="00686E5E"/>
    <w:rsid w:val="006905B9"/>
    <w:rsid w:val="00690A42"/>
    <w:rsid w:val="00692927"/>
    <w:rsid w:val="0069697C"/>
    <w:rsid w:val="006B2FB0"/>
    <w:rsid w:val="006C0727"/>
    <w:rsid w:val="006C11BE"/>
    <w:rsid w:val="006D7077"/>
    <w:rsid w:val="006E145F"/>
    <w:rsid w:val="006E1759"/>
    <w:rsid w:val="006F4B4D"/>
    <w:rsid w:val="007072CB"/>
    <w:rsid w:val="00713757"/>
    <w:rsid w:val="00724520"/>
    <w:rsid w:val="00725532"/>
    <w:rsid w:val="007331FD"/>
    <w:rsid w:val="007345FF"/>
    <w:rsid w:val="00735D75"/>
    <w:rsid w:val="00736A9E"/>
    <w:rsid w:val="007434C6"/>
    <w:rsid w:val="00745789"/>
    <w:rsid w:val="00752C21"/>
    <w:rsid w:val="007531BB"/>
    <w:rsid w:val="00757CB1"/>
    <w:rsid w:val="0076647B"/>
    <w:rsid w:val="00770572"/>
    <w:rsid w:val="00771400"/>
    <w:rsid w:val="00777CF2"/>
    <w:rsid w:val="007836A6"/>
    <w:rsid w:val="00793534"/>
    <w:rsid w:val="007950DE"/>
    <w:rsid w:val="007A360C"/>
    <w:rsid w:val="007B3E47"/>
    <w:rsid w:val="007C1CBD"/>
    <w:rsid w:val="007C510F"/>
    <w:rsid w:val="007E3186"/>
    <w:rsid w:val="007E49F5"/>
    <w:rsid w:val="007E6656"/>
    <w:rsid w:val="007F37E3"/>
    <w:rsid w:val="007F41F4"/>
    <w:rsid w:val="007F4D8A"/>
    <w:rsid w:val="0080646F"/>
    <w:rsid w:val="00807A34"/>
    <w:rsid w:val="00815F65"/>
    <w:rsid w:val="00816A16"/>
    <w:rsid w:val="0081728C"/>
    <w:rsid w:val="00820DD5"/>
    <w:rsid w:val="008261DE"/>
    <w:rsid w:val="00831CD6"/>
    <w:rsid w:val="008374B4"/>
    <w:rsid w:val="008405A9"/>
    <w:rsid w:val="008444CB"/>
    <w:rsid w:val="00850558"/>
    <w:rsid w:val="00856084"/>
    <w:rsid w:val="00861211"/>
    <w:rsid w:val="008815D9"/>
    <w:rsid w:val="0089195C"/>
    <w:rsid w:val="00892AA6"/>
    <w:rsid w:val="008944EA"/>
    <w:rsid w:val="008A2DC0"/>
    <w:rsid w:val="008A6EA9"/>
    <w:rsid w:val="008B2FAC"/>
    <w:rsid w:val="008D1B22"/>
    <w:rsid w:val="008E3083"/>
    <w:rsid w:val="008E7AC0"/>
    <w:rsid w:val="008F0170"/>
    <w:rsid w:val="008F08C8"/>
    <w:rsid w:val="00904ED7"/>
    <w:rsid w:val="0090557F"/>
    <w:rsid w:val="009138EA"/>
    <w:rsid w:val="009209AF"/>
    <w:rsid w:val="009243A7"/>
    <w:rsid w:val="00925EDB"/>
    <w:rsid w:val="0092607C"/>
    <w:rsid w:val="00933331"/>
    <w:rsid w:val="009345C8"/>
    <w:rsid w:val="00934BE0"/>
    <w:rsid w:val="00935909"/>
    <w:rsid w:val="00942F15"/>
    <w:rsid w:val="00946D06"/>
    <w:rsid w:val="00954526"/>
    <w:rsid w:val="00961442"/>
    <w:rsid w:val="009635A1"/>
    <w:rsid w:val="00964AC7"/>
    <w:rsid w:val="0096566E"/>
    <w:rsid w:val="009706C7"/>
    <w:rsid w:val="009715D6"/>
    <w:rsid w:val="009723E9"/>
    <w:rsid w:val="00996FA9"/>
    <w:rsid w:val="009A29A2"/>
    <w:rsid w:val="009B4CBF"/>
    <w:rsid w:val="009E0688"/>
    <w:rsid w:val="009E09D4"/>
    <w:rsid w:val="009E1AB0"/>
    <w:rsid w:val="009E72A0"/>
    <w:rsid w:val="009F02FF"/>
    <w:rsid w:val="009F74F2"/>
    <w:rsid w:val="009F772A"/>
    <w:rsid w:val="00A00FF6"/>
    <w:rsid w:val="00A30EAA"/>
    <w:rsid w:val="00A330E5"/>
    <w:rsid w:val="00A40052"/>
    <w:rsid w:val="00A549F9"/>
    <w:rsid w:val="00A577EF"/>
    <w:rsid w:val="00A647B2"/>
    <w:rsid w:val="00A67B0C"/>
    <w:rsid w:val="00A76584"/>
    <w:rsid w:val="00A80FE7"/>
    <w:rsid w:val="00A82F2E"/>
    <w:rsid w:val="00A878D8"/>
    <w:rsid w:val="00A929BA"/>
    <w:rsid w:val="00AA0AE5"/>
    <w:rsid w:val="00AA427C"/>
    <w:rsid w:val="00AB00B7"/>
    <w:rsid w:val="00AC3267"/>
    <w:rsid w:val="00AC3681"/>
    <w:rsid w:val="00AD02E4"/>
    <w:rsid w:val="00AD0934"/>
    <w:rsid w:val="00AE64B1"/>
    <w:rsid w:val="00AF488E"/>
    <w:rsid w:val="00B0556A"/>
    <w:rsid w:val="00B10135"/>
    <w:rsid w:val="00B13E45"/>
    <w:rsid w:val="00B324A5"/>
    <w:rsid w:val="00B42FD9"/>
    <w:rsid w:val="00B44899"/>
    <w:rsid w:val="00B54BD6"/>
    <w:rsid w:val="00B66569"/>
    <w:rsid w:val="00B670F3"/>
    <w:rsid w:val="00B80916"/>
    <w:rsid w:val="00B847FE"/>
    <w:rsid w:val="00BD2BDF"/>
    <w:rsid w:val="00BD7100"/>
    <w:rsid w:val="00BE6041"/>
    <w:rsid w:val="00BE68C2"/>
    <w:rsid w:val="00C303DF"/>
    <w:rsid w:val="00C46DC4"/>
    <w:rsid w:val="00C6065B"/>
    <w:rsid w:val="00C71561"/>
    <w:rsid w:val="00C72C2D"/>
    <w:rsid w:val="00C800E5"/>
    <w:rsid w:val="00C83392"/>
    <w:rsid w:val="00C87A3E"/>
    <w:rsid w:val="00C91CB9"/>
    <w:rsid w:val="00C954A1"/>
    <w:rsid w:val="00CA09B2"/>
    <w:rsid w:val="00CA2D16"/>
    <w:rsid w:val="00CA6BA5"/>
    <w:rsid w:val="00CB4D6C"/>
    <w:rsid w:val="00CC3C5A"/>
    <w:rsid w:val="00CC436C"/>
    <w:rsid w:val="00CC4909"/>
    <w:rsid w:val="00CD1E77"/>
    <w:rsid w:val="00CF2869"/>
    <w:rsid w:val="00CF2F18"/>
    <w:rsid w:val="00CF3DB8"/>
    <w:rsid w:val="00D024DE"/>
    <w:rsid w:val="00D02DA9"/>
    <w:rsid w:val="00D04564"/>
    <w:rsid w:val="00D260F4"/>
    <w:rsid w:val="00D42630"/>
    <w:rsid w:val="00D42A0E"/>
    <w:rsid w:val="00D54031"/>
    <w:rsid w:val="00D56C6D"/>
    <w:rsid w:val="00D575AC"/>
    <w:rsid w:val="00D620C0"/>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5A7B"/>
    <w:rsid w:val="00DE0293"/>
    <w:rsid w:val="00DE141C"/>
    <w:rsid w:val="00DE6392"/>
    <w:rsid w:val="00DE75BF"/>
    <w:rsid w:val="00DF06BA"/>
    <w:rsid w:val="00DF3CA1"/>
    <w:rsid w:val="00DF4C37"/>
    <w:rsid w:val="00E02E4E"/>
    <w:rsid w:val="00E05816"/>
    <w:rsid w:val="00E139BE"/>
    <w:rsid w:val="00E21247"/>
    <w:rsid w:val="00E26145"/>
    <w:rsid w:val="00E2748B"/>
    <w:rsid w:val="00E3344A"/>
    <w:rsid w:val="00E34A2F"/>
    <w:rsid w:val="00E40935"/>
    <w:rsid w:val="00E414F5"/>
    <w:rsid w:val="00E50069"/>
    <w:rsid w:val="00E73CBF"/>
    <w:rsid w:val="00E80CA5"/>
    <w:rsid w:val="00E8104F"/>
    <w:rsid w:val="00EA4F6A"/>
    <w:rsid w:val="00EA6C57"/>
    <w:rsid w:val="00EB4269"/>
    <w:rsid w:val="00EC6BF3"/>
    <w:rsid w:val="00ED507A"/>
    <w:rsid w:val="00ED7EAD"/>
    <w:rsid w:val="00EF1A28"/>
    <w:rsid w:val="00EF6C22"/>
    <w:rsid w:val="00F035AD"/>
    <w:rsid w:val="00F05025"/>
    <w:rsid w:val="00F06A39"/>
    <w:rsid w:val="00F12D48"/>
    <w:rsid w:val="00F25DE6"/>
    <w:rsid w:val="00F406BF"/>
    <w:rsid w:val="00F41347"/>
    <w:rsid w:val="00F4495D"/>
    <w:rsid w:val="00F6028D"/>
    <w:rsid w:val="00F656A7"/>
    <w:rsid w:val="00F7015E"/>
    <w:rsid w:val="00F810BA"/>
    <w:rsid w:val="00F82557"/>
    <w:rsid w:val="00F92C90"/>
    <w:rsid w:val="00F935E9"/>
    <w:rsid w:val="00F9595F"/>
    <w:rsid w:val="00F95F31"/>
    <w:rsid w:val="00F96ABC"/>
    <w:rsid w:val="00FA09C2"/>
    <w:rsid w:val="00FB4C35"/>
    <w:rsid w:val="00FB67AC"/>
    <w:rsid w:val="00FC43FF"/>
    <w:rsid w:val="00FC4A21"/>
    <w:rsid w:val="00FC68D8"/>
    <w:rsid w:val="00FC6CF9"/>
    <w:rsid w:val="00FD16AE"/>
    <w:rsid w:val="00FD2C6E"/>
    <w:rsid w:val="00FD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45A"/>
    <w:rPr>
      <w:sz w:val="22"/>
      <w:lang w:val="en-GB" w:eastAsia="en-US"/>
    </w:rPr>
  </w:style>
  <w:style w:type="paragraph" w:styleId="1">
    <w:name w:val="heading 1"/>
    <w:basedOn w:val="a"/>
    <w:next w:val="a"/>
    <w:qFormat/>
    <w:rsid w:val="0016445A"/>
    <w:pPr>
      <w:keepNext/>
      <w:keepLines/>
      <w:spacing w:before="320"/>
      <w:outlineLvl w:val="0"/>
    </w:pPr>
    <w:rPr>
      <w:rFonts w:ascii="Arial" w:hAnsi="Arial"/>
      <w:b/>
      <w:sz w:val="32"/>
      <w:u w:val="single"/>
    </w:rPr>
  </w:style>
  <w:style w:type="paragraph" w:styleId="2">
    <w:name w:val="heading 2"/>
    <w:basedOn w:val="a"/>
    <w:next w:val="a"/>
    <w:qFormat/>
    <w:rsid w:val="0016445A"/>
    <w:pPr>
      <w:keepNext/>
      <w:keepLines/>
      <w:spacing w:before="280"/>
      <w:outlineLvl w:val="1"/>
    </w:pPr>
    <w:rPr>
      <w:rFonts w:ascii="Arial" w:hAnsi="Arial"/>
      <w:b/>
      <w:sz w:val="28"/>
      <w:u w:val="single"/>
    </w:rPr>
  </w:style>
  <w:style w:type="paragraph" w:styleId="3">
    <w:name w:val="heading 3"/>
    <w:basedOn w:val="a"/>
    <w:next w:val="a"/>
    <w:qFormat/>
    <w:rsid w:val="0016445A"/>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445A"/>
    <w:pPr>
      <w:pBdr>
        <w:top w:val="single" w:sz="6" w:space="1" w:color="auto"/>
      </w:pBdr>
      <w:tabs>
        <w:tab w:val="center" w:pos="6480"/>
        <w:tab w:val="right" w:pos="12960"/>
      </w:tabs>
    </w:pPr>
    <w:rPr>
      <w:sz w:val="24"/>
    </w:rPr>
  </w:style>
  <w:style w:type="paragraph" w:styleId="a4">
    <w:name w:val="header"/>
    <w:basedOn w:val="a"/>
    <w:rsid w:val="0016445A"/>
    <w:pPr>
      <w:pBdr>
        <w:bottom w:val="single" w:sz="6" w:space="2" w:color="auto"/>
      </w:pBdr>
      <w:tabs>
        <w:tab w:val="center" w:pos="6480"/>
        <w:tab w:val="right" w:pos="12960"/>
      </w:tabs>
    </w:pPr>
    <w:rPr>
      <w:b/>
      <w:sz w:val="28"/>
    </w:rPr>
  </w:style>
  <w:style w:type="paragraph" w:customStyle="1" w:styleId="T1">
    <w:name w:val="T1"/>
    <w:basedOn w:val="a"/>
    <w:rsid w:val="0016445A"/>
    <w:pPr>
      <w:jc w:val="center"/>
    </w:pPr>
    <w:rPr>
      <w:b/>
      <w:sz w:val="28"/>
    </w:rPr>
  </w:style>
  <w:style w:type="paragraph" w:customStyle="1" w:styleId="T2">
    <w:name w:val="T2"/>
    <w:basedOn w:val="T1"/>
    <w:rsid w:val="0016445A"/>
    <w:pPr>
      <w:spacing w:after="240"/>
      <w:ind w:left="720" w:right="720"/>
    </w:pPr>
  </w:style>
  <w:style w:type="paragraph" w:customStyle="1" w:styleId="T3">
    <w:name w:val="T3"/>
    <w:basedOn w:val="T1"/>
    <w:rsid w:val="0016445A"/>
    <w:pPr>
      <w:pBdr>
        <w:bottom w:val="single" w:sz="6" w:space="1" w:color="auto"/>
      </w:pBdr>
      <w:tabs>
        <w:tab w:val="center" w:pos="4680"/>
      </w:tabs>
      <w:spacing w:after="240"/>
      <w:jc w:val="left"/>
    </w:pPr>
    <w:rPr>
      <w:b w:val="0"/>
      <w:sz w:val="24"/>
    </w:rPr>
  </w:style>
  <w:style w:type="paragraph" w:styleId="a5">
    <w:name w:val="Body Text Indent"/>
    <w:basedOn w:val="a"/>
    <w:rsid w:val="0016445A"/>
    <w:pPr>
      <w:ind w:left="720" w:hanging="720"/>
    </w:pPr>
  </w:style>
  <w:style w:type="character" w:styleId="a6">
    <w:name w:val="Hyperlink"/>
    <w:basedOn w:val="a0"/>
    <w:rsid w:val="0016445A"/>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Placeholder Text"/>
    <w:basedOn w:val="a0"/>
    <w:uiPriority w:val="99"/>
    <w:semiHidden/>
    <w:rsid w:val="001E2E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45A"/>
    <w:rPr>
      <w:sz w:val="22"/>
      <w:lang w:val="en-GB" w:eastAsia="en-US"/>
    </w:rPr>
  </w:style>
  <w:style w:type="paragraph" w:styleId="1">
    <w:name w:val="heading 1"/>
    <w:basedOn w:val="a"/>
    <w:next w:val="a"/>
    <w:qFormat/>
    <w:rsid w:val="0016445A"/>
    <w:pPr>
      <w:keepNext/>
      <w:keepLines/>
      <w:spacing w:before="320"/>
      <w:outlineLvl w:val="0"/>
    </w:pPr>
    <w:rPr>
      <w:rFonts w:ascii="Arial" w:hAnsi="Arial"/>
      <w:b/>
      <w:sz w:val="32"/>
      <w:u w:val="single"/>
    </w:rPr>
  </w:style>
  <w:style w:type="paragraph" w:styleId="2">
    <w:name w:val="heading 2"/>
    <w:basedOn w:val="a"/>
    <w:next w:val="a"/>
    <w:qFormat/>
    <w:rsid w:val="0016445A"/>
    <w:pPr>
      <w:keepNext/>
      <w:keepLines/>
      <w:spacing w:before="280"/>
      <w:outlineLvl w:val="1"/>
    </w:pPr>
    <w:rPr>
      <w:rFonts w:ascii="Arial" w:hAnsi="Arial"/>
      <w:b/>
      <w:sz w:val="28"/>
      <w:u w:val="single"/>
    </w:rPr>
  </w:style>
  <w:style w:type="paragraph" w:styleId="3">
    <w:name w:val="heading 3"/>
    <w:basedOn w:val="a"/>
    <w:next w:val="a"/>
    <w:qFormat/>
    <w:rsid w:val="0016445A"/>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445A"/>
    <w:pPr>
      <w:pBdr>
        <w:top w:val="single" w:sz="6" w:space="1" w:color="auto"/>
      </w:pBdr>
      <w:tabs>
        <w:tab w:val="center" w:pos="6480"/>
        <w:tab w:val="right" w:pos="12960"/>
      </w:tabs>
    </w:pPr>
    <w:rPr>
      <w:sz w:val="24"/>
    </w:rPr>
  </w:style>
  <w:style w:type="paragraph" w:styleId="a4">
    <w:name w:val="header"/>
    <w:basedOn w:val="a"/>
    <w:rsid w:val="0016445A"/>
    <w:pPr>
      <w:pBdr>
        <w:bottom w:val="single" w:sz="6" w:space="2" w:color="auto"/>
      </w:pBdr>
      <w:tabs>
        <w:tab w:val="center" w:pos="6480"/>
        <w:tab w:val="right" w:pos="12960"/>
      </w:tabs>
    </w:pPr>
    <w:rPr>
      <w:b/>
      <w:sz w:val="28"/>
    </w:rPr>
  </w:style>
  <w:style w:type="paragraph" w:customStyle="1" w:styleId="T1">
    <w:name w:val="T1"/>
    <w:basedOn w:val="a"/>
    <w:rsid w:val="0016445A"/>
    <w:pPr>
      <w:jc w:val="center"/>
    </w:pPr>
    <w:rPr>
      <w:b/>
      <w:sz w:val="28"/>
    </w:rPr>
  </w:style>
  <w:style w:type="paragraph" w:customStyle="1" w:styleId="T2">
    <w:name w:val="T2"/>
    <w:basedOn w:val="T1"/>
    <w:rsid w:val="0016445A"/>
    <w:pPr>
      <w:spacing w:after="240"/>
      <w:ind w:left="720" w:right="720"/>
    </w:pPr>
  </w:style>
  <w:style w:type="paragraph" w:customStyle="1" w:styleId="T3">
    <w:name w:val="T3"/>
    <w:basedOn w:val="T1"/>
    <w:rsid w:val="0016445A"/>
    <w:pPr>
      <w:pBdr>
        <w:bottom w:val="single" w:sz="6" w:space="1" w:color="auto"/>
      </w:pBdr>
      <w:tabs>
        <w:tab w:val="center" w:pos="4680"/>
      </w:tabs>
      <w:spacing w:after="240"/>
      <w:jc w:val="left"/>
    </w:pPr>
    <w:rPr>
      <w:b w:val="0"/>
      <w:sz w:val="24"/>
    </w:rPr>
  </w:style>
  <w:style w:type="paragraph" w:styleId="a5">
    <w:name w:val="Body Text Indent"/>
    <w:basedOn w:val="a"/>
    <w:rsid w:val="0016445A"/>
    <w:pPr>
      <w:ind w:left="720" w:hanging="720"/>
    </w:pPr>
  </w:style>
  <w:style w:type="character" w:styleId="a6">
    <w:name w:val="Hyperlink"/>
    <w:basedOn w:val="a0"/>
    <w:rsid w:val="0016445A"/>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Placeholder Text"/>
    <w:basedOn w:val="a0"/>
    <w:uiPriority w:val="99"/>
    <w:semiHidden/>
    <w:rsid w:val="001E2E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481</Words>
  <Characters>2746</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minho</cp:lastModifiedBy>
  <cp:revision>4</cp:revision>
  <cp:lastPrinted>1900-12-31T22:00:00Z</cp:lastPrinted>
  <dcterms:created xsi:type="dcterms:W3CDTF">2013-07-17T03:19:00Z</dcterms:created>
  <dcterms:modified xsi:type="dcterms:W3CDTF">2013-07-17T03:20:00Z</dcterms:modified>
</cp:coreProperties>
</file>