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rPr>
          <w:trHeight w:val="485"/>
          <w:jc w:val="center"/>
        </w:trPr>
        <w:tc>
          <w:tcPr>
            <w:tcW w:w="9576" w:type="dxa"/>
            <w:gridSpan w:val="5"/>
            <w:vAlign w:val="center"/>
          </w:tcPr>
          <w:p w:rsidR="00CA09B2" w:rsidRPr="00F04FE7" w:rsidRDefault="00906F05" w:rsidP="00537B90">
            <w:pPr>
              <w:pStyle w:val="T2"/>
              <w:rPr>
                <w:lang w:val="en-US"/>
              </w:rPr>
            </w:pPr>
            <w:r>
              <w:rPr>
                <w:lang w:val="en-US"/>
              </w:rPr>
              <w:t>D2</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r w:rsidR="00C71341">
              <w:rPr>
                <w:lang w:val="en-US"/>
              </w:rPr>
              <w:t xml:space="preserve"> </w:t>
            </w:r>
            <w:r w:rsidR="00222A72">
              <w:rPr>
                <w:lang w:val="en-US"/>
              </w:rPr>
              <w:t>–</w:t>
            </w:r>
            <w:r w:rsidR="00C71341">
              <w:rPr>
                <w:lang w:val="en-US"/>
              </w:rPr>
              <w:t xml:space="preserve"> </w:t>
            </w:r>
            <w:r w:rsidR="00222A72">
              <w:rPr>
                <w:lang w:val="en-US"/>
              </w:rPr>
              <w:t xml:space="preserve">Part </w:t>
            </w:r>
            <w:r w:rsidR="002525F3">
              <w:rPr>
                <w:lang w:val="en-US"/>
              </w:rPr>
              <w:t>2</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w:t>
            </w:r>
            <w:r w:rsidR="00141C01">
              <w:rPr>
                <w:b w:val="0"/>
                <w:sz w:val="20"/>
              </w:rPr>
              <w:t>05-02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0011A1" w:rsidTr="003E1B51">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0011A1" w:rsidP="0057500D">
            <w:pPr>
              <w:pStyle w:val="T2"/>
              <w:spacing w:after="0"/>
              <w:ind w:left="0" w:right="0"/>
              <w:rPr>
                <w:b w:val="0"/>
                <w:sz w:val="16"/>
              </w:rPr>
            </w:pPr>
            <w:r>
              <w:rPr>
                <w:b w:val="0"/>
                <w:sz w:val="16"/>
              </w:rPr>
              <w:t>yongliu@marvell.com</w:t>
            </w:r>
          </w:p>
        </w:tc>
      </w:tr>
      <w:tr w:rsidR="000011A1" w:rsidTr="003E1B51">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BD3567" w:rsidRDefault="00AA5E5A" w:rsidP="00AA5E5A">
      <w:pPr>
        <w:pStyle w:val="T1"/>
        <w:spacing w:after="120"/>
        <w:jc w:val="left"/>
        <w:rPr>
          <w:b w:val="0"/>
          <w:sz w:val="22"/>
          <w:lang w:eastAsia="zh-CN"/>
        </w:rPr>
      </w:pPr>
      <w:r w:rsidRPr="001D5A68">
        <w:rPr>
          <w:b w:val="0"/>
          <w:sz w:val="22"/>
        </w:rPr>
        <w:t>This document</w:t>
      </w:r>
      <w:r w:rsidR="00776903">
        <w:rPr>
          <w:b w:val="0"/>
          <w:sz w:val="22"/>
        </w:rPr>
        <w:t xml:space="preserve"> provides resolutions to </w:t>
      </w:r>
      <w:r w:rsidR="00BD3567">
        <w:rPr>
          <w:b w:val="0"/>
          <w:sz w:val="22"/>
        </w:rPr>
        <w:t>the following</w:t>
      </w:r>
      <w:r w:rsidR="00BD3567">
        <w:rPr>
          <w:rFonts w:hint="eastAsia"/>
          <w:b w:val="0"/>
          <w:sz w:val="22"/>
          <w:lang w:eastAsia="zh-CN"/>
        </w:rPr>
        <w:t xml:space="preserve"> comments:</w:t>
      </w:r>
    </w:p>
    <w:p w:rsidR="00664915" w:rsidRDefault="007A58A5" w:rsidP="00AA5E5A">
      <w:pPr>
        <w:pStyle w:val="T1"/>
        <w:spacing w:after="120"/>
        <w:jc w:val="left"/>
        <w:rPr>
          <w:b w:val="0"/>
          <w:sz w:val="22"/>
          <w:lang w:eastAsia="zh-CN"/>
        </w:rPr>
      </w:pPr>
      <w:r>
        <w:rPr>
          <w:rFonts w:hint="eastAsia"/>
          <w:b w:val="0"/>
          <w:sz w:val="22"/>
          <w:lang w:eastAsia="zh-CN"/>
        </w:rPr>
        <w:t xml:space="preserve">MU </w:t>
      </w:r>
      <w:r w:rsidR="002A730C">
        <w:rPr>
          <w:b w:val="0"/>
          <w:sz w:val="22"/>
        </w:rPr>
        <w:t>comments</w:t>
      </w:r>
      <w:r w:rsidR="005640D8">
        <w:rPr>
          <w:b w:val="0"/>
          <w:sz w:val="22"/>
        </w:rPr>
        <w:t>:</w:t>
      </w:r>
      <w:r w:rsidR="00F936A0">
        <w:rPr>
          <w:rFonts w:hint="eastAsia"/>
          <w:b w:val="0"/>
          <w:sz w:val="22"/>
          <w:lang w:eastAsia="zh-CN"/>
        </w:rPr>
        <w:t xml:space="preserve"> </w:t>
      </w:r>
      <w:r w:rsidR="00F936A0" w:rsidRPr="00F936A0">
        <w:rPr>
          <w:b w:val="0"/>
          <w:sz w:val="22"/>
          <w:lang w:eastAsia="zh-CN"/>
        </w:rPr>
        <w:t>4197, 5379, 5368, 5369, 4432, 4922, 4923, 4752, 4433, 4434, 5266, 4435, 4437, 5267, 4439, 4440, 4792, 5332, 5089, 4441</w:t>
      </w:r>
      <w:r w:rsidR="00F936A0">
        <w:rPr>
          <w:rFonts w:hint="eastAsia"/>
          <w:b w:val="0"/>
          <w:sz w:val="22"/>
          <w:lang w:eastAsia="zh-CN"/>
        </w:rPr>
        <w:t>, 5307</w:t>
      </w:r>
    </w:p>
    <w:p w:rsidR="00B34144" w:rsidRPr="00E02164" w:rsidRDefault="007A58A5" w:rsidP="00E02164">
      <w:pPr>
        <w:pStyle w:val="T1"/>
        <w:spacing w:after="120"/>
        <w:jc w:val="left"/>
        <w:rPr>
          <w:b w:val="0"/>
          <w:sz w:val="22"/>
          <w:lang w:eastAsia="zh-CN"/>
        </w:rPr>
      </w:pPr>
      <w:r>
        <w:rPr>
          <w:rFonts w:hint="eastAsia"/>
          <w:b w:val="0"/>
          <w:sz w:val="22"/>
          <w:lang w:eastAsia="zh-CN"/>
        </w:rPr>
        <w:t>MAC comment: 4814</w:t>
      </w:r>
      <w:r w:rsidR="00CA09B2">
        <w:br w:type="page"/>
      </w:r>
    </w:p>
    <w:tbl>
      <w:tblPr>
        <w:tblpPr w:leftFromText="180" w:rightFromText="180" w:vertAnchor="page" w:horzAnchor="margin" w:tblpY="1197"/>
        <w:tblW w:w="9468" w:type="dxa"/>
        <w:tblLook w:val="04A0"/>
      </w:tblPr>
      <w:tblGrid>
        <w:gridCol w:w="661"/>
        <w:gridCol w:w="828"/>
        <w:gridCol w:w="775"/>
        <w:gridCol w:w="2614"/>
        <w:gridCol w:w="1980"/>
        <w:gridCol w:w="2610"/>
      </w:tblGrid>
      <w:tr w:rsidR="00B34144" w:rsidRPr="00B34144" w:rsidTr="009B7DC3">
        <w:trPr>
          <w:trHeight w:val="256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B34144" w:rsidRPr="00B34144" w:rsidRDefault="00B34144" w:rsidP="00B34144">
            <w:pPr>
              <w:jc w:val="right"/>
              <w:rPr>
                <w:rFonts w:ascii="Arial" w:eastAsia="Times New Roman" w:hAnsi="Arial" w:cs="Arial"/>
                <w:sz w:val="20"/>
                <w:lang w:val="en-US" w:eastAsia="zh-CN"/>
              </w:rPr>
            </w:pPr>
            <w:r w:rsidRPr="00B34144">
              <w:rPr>
                <w:rFonts w:ascii="Arial" w:eastAsia="Times New Roman" w:hAnsi="Arial" w:cs="Arial"/>
                <w:sz w:val="20"/>
                <w:lang w:val="en-US" w:eastAsia="zh-CN"/>
              </w:rPr>
              <w:lastRenderedPageBreak/>
              <w:t>4197</w:t>
            </w:r>
          </w:p>
        </w:tc>
        <w:tc>
          <w:tcPr>
            <w:tcW w:w="828"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jc w:val="right"/>
              <w:rPr>
                <w:rFonts w:ascii="Arial" w:eastAsia="Times New Roman" w:hAnsi="Arial" w:cs="Arial"/>
                <w:sz w:val="20"/>
                <w:lang w:val="en-US" w:eastAsia="zh-CN"/>
              </w:rPr>
            </w:pPr>
            <w:r w:rsidRPr="00B34144">
              <w:rPr>
                <w:rFonts w:ascii="Arial" w:eastAsia="Times New Roman" w:hAnsi="Arial" w:cs="Arial"/>
                <w:sz w:val="20"/>
                <w:lang w:val="en-US" w:eastAsia="zh-CN"/>
              </w:rPr>
              <w:t>126.54</w:t>
            </w:r>
          </w:p>
        </w:tc>
        <w:tc>
          <w:tcPr>
            <w:tcW w:w="775"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rPr>
                <w:rFonts w:ascii="Arial" w:eastAsia="Times New Roman" w:hAnsi="Arial" w:cs="Arial"/>
                <w:sz w:val="20"/>
                <w:lang w:val="en-US" w:eastAsia="zh-CN"/>
              </w:rPr>
            </w:pPr>
            <w:r w:rsidRPr="00B34144">
              <w:rPr>
                <w:rFonts w:ascii="Arial" w:eastAsia="Times New Roman" w:hAnsi="Arial" w:cs="Arial"/>
                <w:sz w:val="20"/>
                <w:lang w:val="en-US" w:eastAsia="zh-CN"/>
              </w:rPr>
              <w:t>9.31.1</w:t>
            </w:r>
          </w:p>
        </w:tc>
        <w:tc>
          <w:tcPr>
            <w:tcW w:w="2614"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rPr>
                <w:rFonts w:ascii="Arial" w:eastAsia="Times New Roman" w:hAnsi="Arial" w:cs="Arial"/>
                <w:sz w:val="20"/>
                <w:lang w:val="en-US" w:eastAsia="zh-CN"/>
              </w:rPr>
            </w:pPr>
            <w:r w:rsidRPr="00B34144">
              <w:rPr>
                <w:rFonts w:ascii="Arial" w:eastAsia="Times New Roman" w:hAnsi="Arial" w:cs="Arial"/>
                <w:sz w:val="20"/>
                <w:lang w:val="en-US" w:eastAsia="zh-CN"/>
              </w:rPr>
              <w:t>Is this clear enough: "A STA shall not transmit a VHT NDP in a NDP sequence that contains an NDP announcement." given that VHT also has an NDPA? My suggestion is to change above to "A STA shall not transmit a VHT NDP in a HT NDP sequence that contains an HT NDP announcement." Change all other relevant occurences of NDP announcement in the spec to HT NDP announcement.</w:t>
            </w:r>
          </w:p>
        </w:tc>
        <w:tc>
          <w:tcPr>
            <w:tcW w:w="1980" w:type="dxa"/>
            <w:tcBorders>
              <w:top w:val="single" w:sz="8" w:space="0" w:color="auto"/>
              <w:left w:val="nil"/>
              <w:bottom w:val="single" w:sz="8" w:space="0" w:color="auto"/>
              <w:right w:val="single" w:sz="8" w:space="0" w:color="auto"/>
            </w:tcBorders>
            <w:shd w:val="clear" w:color="auto" w:fill="auto"/>
            <w:hideMark/>
          </w:tcPr>
          <w:p w:rsidR="00B34144" w:rsidRPr="002537F9" w:rsidRDefault="00B34144" w:rsidP="00B34144">
            <w:pPr>
              <w:rPr>
                <w:rFonts w:ascii="Arial" w:eastAsia="Times New Roman" w:hAnsi="Arial" w:cs="Arial"/>
                <w:sz w:val="20"/>
                <w:lang w:val="en-US" w:eastAsia="zh-CN"/>
              </w:rPr>
            </w:pPr>
            <w:r w:rsidRPr="002537F9">
              <w:rPr>
                <w:rFonts w:ascii="Arial" w:eastAsia="Times New Roman" w:hAnsi="Arial" w:cs="Arial"/>
                <w:sz w:val="20"/>
                <w:lang w:val="en-US" w:eastAsia="zh-CN"/>
              </w:rPr>
              <w:t>As in comment</w:t>
            </w:r>
          </w:p>
        </w:tc>
        <w:tc>
          <w:tcPr>
            <w:tcW w:w="2610" w:type="dxa"/>
            <w:tcBorders>
              <w:top w:val="single" w:sz="8" w:space="0" w:color="auto"/>
              <w:left w:val="nil"/>
              <w:bottom w:val="single" w:sz="8" w:space="0" w:color="auto"/>
              <w:right w:val="single" w:sz="8" w:space="0" w:color="auto"/>
            </w:tcBorders>
            <w:shd w:val="clear" w:color="auto" w:fill="auto"/>
            <w:hideMark/>
          </w:tcPr>
          <w:p w:rsidR="00B34144" w:rsidRPr="002537F9" w:rsidRDefault="00B34144" w:rsidP="00B34144">
            <w:pPr>
              <w:rPr>
                <w:rFonts w:ascii="Arial" w:eastAsia="Times New Roman" w:hAnsi="Arial" w:cs="Arial"/>
                <w:sz w:val="20"/>
                <w:lang w:val="en-US" w:eastAsia="zh-CN"/>
              </w:rPr>
            </w:pPr>
            <w:r w:rsidRPr="002537F9">
              <w:rPr>
                <w:rFonts w:ascii="Arial" w:eastAsia="Times New Roman" w:hAnsi="Arial" w:cs="Arial"/>
                <w:sz w:val="20"/>
                <w:lang w:val="en-US" w:eastAsia="zh-CN"/>
              </w:rPr>
              <w:t> </w:t>
            </w:r>
            <w:r w:rsidR="009B7DC3" w:rsidRPr="002537F9">
              <w:rPr>
                <w:rFonts w:ascii="Arial" w:eastAsia="Times New Roman" w:hAnsi="Arial" w:cs="Arial"/>
                <w:sz w:val="20"/>
                <w:lang w:val="en-US" w:eastAsia="zh-CN"/>
              </w:rPr>
              <w:t>Revise</w:t>
            </w:r>
          </w:p>
          <w:p w:rsidR="002537F9" w:rsidRPr="002537F9" w:rsidRDefault="002537F9" w:rsidP="00B34144">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4197</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w:t>
            </w:r>
            <w:r w:rsidR="008B6E21">
              <w:rPr>
                <w:rFonts w:ascii="Arial" w:hAnsi="Arial" w:cs="Arial"/>
                <w:sz w:val="20"/>
              </w:rPr>
              <w:t>r3</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VHT NDP from HT NDP.</w:t>
            </w:r>
          </w:p>
          <w:p w:rsidR="002537F9" w:rsidRPr="002537F9" w:rsidRDefault="002537F9" w:rsidP="00B34144">
            <w:pPr>
              <w:rPr>
                <w:rFonts w:ascii="Arial" w:eastAsia="Times New Roman" w:hAnsi="Arial" w:cs="Arial"/>
                <w:sz w:val="20"/>
                <w:lang w:val="en-US" w:eastAsia="zh-CN"/>
              </w:rPr>
            </w:pPr>
          </w:p>
          <w:p w:rsidR="00112870" w:rsidRPr="002537F9" w:rsidRDefault="00112870" w:rsidP="00B34144">
            <w:pPr>
              <w:rPr>
                <w:rFonts w:ascii="Arial" w:eastAsia="Times New Roman" w:hAnsi="Arial" w:cs="Arial"/>
                <w:sz w:val="20"/>
                <w:lang w:val="en-US" w:eastAsia="zh-CN"/>
              </w:rPr>
            </w:pPr>
          </w:p>
          <w:p w:rsidR="00112870" w:rsidRPr="002537F9" w:rsidRDefault="00112870" w:rsidP="00B34144">
            <w:pPr>
              <w:rPr>
                <w:rFonts w:ascii="Arial" w:eastAsia="Times New Roman" w:hAnsi="Arial" w:cs="Arial"/>
                <w:sz w:val="20"/>
                <w:lang w:val="en-US" w:eastAsia="zh-CN"/>
              </w:rPr>
            </w:pPr>
          </w:p>
          <w:p w:rsidR="009B7DC3" w:rsidRPr="002537F9" w:rsidRDefault="009B7DC3" w:rsidP="009B7DC3">
            <w:pPr>
              <w:rPr>
                <w:rFonts w:ascii="Arial" w:eastAsia="Times New Roman" w:hAnsi="Arial" w:cs="Arial"/>
                <w:sz w:val="20"/>
                <w:lang w:val="en-US" w:eastAsia="zh-CN"/>
              </w:rPr>
            </w:pPr>
          </w:p>
        </w:tc>
      </w:tr>
    </w:tbl>
    <w:tbl>
      <w:tblPr>
        <w:tblW w:w="9450" w:type="dxa"/>
        <w:tblInd w:w="18" w:type="dxa"/>
        <w:tblLook w:val="04A0"/>
      </w:tblPr>
      <w:tblGrid>
        <w:gridCol w:w="661"/>
        <w:gridCol w:w="904"/>
        <w:gridCol w:w="785"/>
        <w:gridCol w:w="2510"/>
        <w:gridCol w:w="1980"/>
        <w:gridCol w:w="2610"/>
      </w:tblGrid>
      <w:tr w:rsidR="003B55C5" w:rsidRPr="00DD3CCD" w:rsidTr="0060100E">
        <w:trPr>
          <w:trHeight w:val="2482"/>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3B55C5" w:rsidRPr="003B55C5" w:rsidRDefault="003B55C5" w:rsidP="00E253D2">
            <w:pPr>
              <w:jc w:val="right"/>
              <w:rPr>
                <w:rFonts w:ascii="Arial" w:eastAsia="Times New Roman" w:hAnsi="Arial" w:cs="Arial"/>
                <w:sz w:val="20"/>
                <w:lang w:val="en-US" w:eastAsia="zh-CN"/>
              </w:rPr>
            </w:pPr>
            <w:r w:rsidRPr="003B55C5">
              <w:rPr>
                <w:rFonts w:ascii="Arial" w:eastAsia="Times New Roman" w:hAnsi="Arial" w:cs="Arial"/>
                <w:sz w:val="20"/>
                <w:lang w:val="en-US" w:eastAsia="zh-CN"/>
              </w:rPr>
              <w:t>5379</w:t>
            </w:r>
          </w:p>
        </w:tc>
        <w:tc>
          <w:tcPr>
            <w:tcW w:w="904"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jc w:val="right"/>
              <w:rPr>
                <w:rFonts w:ascii="Arial" w:eastAsia="Times New Roman" w:hAnsi="Arial" w:cs="Arial"/>
                <w:sz w:val="20"/>
                <w:lang w:val="en-US" w:eastAsia="zh-CN"/>
              </w:rPr>
            </w:pPr>
            <w:r w:rsidRPr="003B55C5">
              <w:rPr>
                <w:rFonts w:ascii="Arial" w:eastAsia="Times New Roman" w:hAnsi="Arial" w:cs="Arial"/>
                <w:sz w:val="20"/>
                <w:lang w:val="en-US" w:eastAsia="zh-CN"/>
              </w:rPr>
              <w:t>126.54</w:t>
            </w:r>
          </w:p>
        </w:tc>
        <w:tc>
          <w:tcPr>
            <w:tcW w:w="785"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9.31.1</w:t>
            </w:r>
          </w:p>
        </w:tc>
        <w:tc>
          <w:tcPr>
            <w:tcW w:w="2510"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Does the "NDP announcement" refer only to HT NDP announcement, or does it also include VHT NDPA?</w:t>
            </w:r>
          </w:p>
        </w:tc>
        <w:tc>
          <w:tcPr>
            <w:tcW w:w="1980"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Change P126L54 to "A STA shall not transmit a VHT NDP in a HT NDP sequence that contains an HT NDP announcement." Change all other relevant occurences of NDP announcement in the spec to "HT NDP announcement".</w:t>
            </w:r>
          </w:p>
        </w:tc>
        <w:tc>
          <w:tcPr>
            <w:tcW w:w="2610" w:type="dxa"/>
            <w:tcBorders>
              <w:top w:val="single" w:sz="8" w:space="0" w:color="auto"/>
              <w:left w:val="nil"/>
              <w:bottom w:val="single" w:sz="8" w:space="0" w:color="auto"/>
              <w:right w:val="single" w:sz="8" w:space="0" w:color="auto"/>
            </w:tcBorders>
            <w:shd w:val="clear" w:color="auto" w:fill="auto"/>
            <w:hideMark/>
          </w:tcPr>
          <w:p w:rsidR="003B55C5" w:rsidRPr="009615F5" w:rsidRDefault="00DD3CCD" w:rsidP="00E253D2">
            <w:pPr>
              <w:rPr>
                <w:rFonts w:ascii="Arial" w:hAnsi="Arial" w:cs="Arial"/>
                <w:sz w:val="20"/>
                <w:lang w:val="en-US" w:eastAsia="zh-CN"/>
              </w:rPr>
            </w:pPr>
            <w:r w:rsidRPr="009615F5">
              <w:rPr>
                <w:rFonts w:ascii="Arial" w:hAnsi="Arial" w:cs="Arial"/>
                <w:sz w:val="20"/>
                <w:lang w:val="en-US" w:eastAsia="zh-CN"/>
              </w:rPr>
              <w:t>Revise</w:t>
            </w:r>
          </w:p>
          <w:p w:rsidR="000646F4" w:rsidRPr="009615F5" w:rsidRDefault="000646F4" w:rsidP="00E253D2">
            <w:pPr>
              <w:rPr>
                <w:rFonts w:ascii="Arial" w:hAnsi="Arial" w:cs="Arial"/>
                <w:sz w:val="20"/>
                <w:lang w:val="en-US" w:eastAsia="zh-CN"/>
              </w:rPr>
            </w:pPr>
          </w:p>
          <w:p w:rsidR="000646F4" w:rsidRPr="003B55C5" w:rsidRDefault="00DD3CCD" w:rsidP="00E253D2">
            <w:pPr>
              <w:rPr>
                <w:rFonts w:ascii="Arial" w:hAnsi="Arial" w:cs="Arial"/>
                <w:sz w:val="20"/>
                <w:lang w:val="en-US" w:eastAsia="zh-CN"/>
              </w:rPr>
            </w:pPr>
            <w:r w:rsidRPr="009615F5">
              <w:rPr>
                <w:rFonts w:ascii="Arial" w:hAnsi="Arial" w:cs="Arial"/>
                <w:sz w:val="20"/>
                <w:lang w:val="en-US" w:eastAsia="zh-CN"/>
              </w:rPr>
              <w:t>Refer to CID 4197 resolution</w:t>
            </w:r>
          </w:p>
        </w:tc>
      </w:tr>
    </w:tbl>
    <w:p w:rsidR="002C0813" w:rsidRPr="003B55C5" w:rsidRDefault="002C0813" w:rsidP="00586041">
      <w:pPr>
        <w:autoSpaceDE w:val="0"/>
        <w:autoSpaceDN w:val="0"/>
        <w:adjustRightInd w:val="0"/>
        <w:rPr>
          <w:lang w:val="en-US"/>
        </w:rPr>
      </w:pPr>
    </w:p>
    <w:p w:rsidR="005D73B0" w:rsidRDefault="005D73B0" w:rsidP="00586041">
      <w:pPr>
        <w:autoSpaceDE w:val="0"/>
        <w:autoSpaceDN w:val="0"/>
        <w:adjustRightInd w:val="0"/>
        <w:rPr>
          <w:rFonts w:hint="eastAsia"/>
          <w:highlight w:val="cyan"/>
          <w:lang w:eastAsia="zh-CN"/>
        </w:rPr>
      </w:pPr>
    </w:p>
    <w:p w:rsidR="00DD3CCD" w:rsidRPr="00DD3CCD" w:rsidRDefault="008B6E21" w:rsidP="00586041">
      <w:pPr>
        <w:autoSpaceDE w:val="0"/>
        <w:autoSpaceDN w:val="0"/>
        <w:adjustRightInd w:val="0"/>
      </w:pPr>
      <w:r>
        <w:rPr>
          <w:highlight w:val="cyan"/>
        </w:rPr>
        <w:t>r3</w:t>
      </w:r>
      <w:r w:rsidR="00DD3CCD" w:rsidRPr="008D601F">
        <w:rPr>
          <w:highlight w:val="cyan"/>
        </w:rPr>
        <w:t xml:space="preserve"> change</w:t>
      </w:r>
      <w:r w:rsidR="008D601F" w:rsidRPr="008D601F">
        <w:rPr>
          <w:highlight w:val="cyan"/>
        </w:rPr>
        <w:t>: remove option 1 and option 2, and use option 2 as resolution</w:t>
      </w:r>
    </w:p>
    <w:p w:rsidR="00DD3CCD" w:rsidRDefault="00DD3CCD" w:rsidP="00586041">
      <w:pPr>
        <w:autoSpaceDE w:val="0"/>
        <w:autoSpaceDN w:val="0"/>
        <w:adjustRightInd w:val="0"/>
        <w:rPr>
          <w:rFonts w:hint="eastAsia"/>
          <w:b/>
          <w:lang w:eastAsia="zh-CN"/>
        </w:rPr>
      </w:pPr>
    </w:p>
    <w:p w:rsidR="005D73B0" w:rsidRDefault="005D73B0" w:rsidP="00586041">
      <w:pPr>
        <w:autoSpaceDE w:val="0"/>
        <w:autoSpaceDN w:val="0"/>
        <w:adjustRightInd w:val="0"/>
        <w:rPr>
          <w:rFonts w:hint="eastAsia"/>
          <w:b/>
          <w:lang w:eastAsia="zh-CN"/>
        </w:rPr>
      </w:pPr>
      <w:r>
        <w:rPr>
          <w:rFonts w:hint="eastAsia"/>
          <w:b/>
          <w:lang w:eastAsia="zh-CN"/>
        </w:rPr>
        <w:t>Proposed resolution:</w:t>
      </w:r>
    </w:p>
    <w:p w:rsidR="005D73B0" w:rsidRDefault="005D73B0" w:rsidP="00586041">
      <w:pPr>
        <w:autoSpaceDE w:val="0"/>
        <w:autoSpaceDN w:val="0"/>
        <w:adjustRightInd w:val="0"/>
        <w:rPr>
          <w:rFonts w:hint="eastAsia"/>
          <w:b/>
          <w:lang w:eastAsia="zh-CN"/>
        </w:rPr>
      </w:pPr>
    </w:p>
    <w:p w:rsidR="009B7DC3" w:rsidRPr="009A558C" w:rsidRDefault="009B7DC3" w:rsidP="0002310B">
      <w:pPr>
        <w:autoSpaceDE w:val="0"/>
        <w:autoSpaceDN w:val="0"/>
        <w:adjustRightInd w:val="0"/>
        <w:jc w:val="both"/>
        <w:rPr>
          <w:i/>
        </w:rPr>
      </w:pPr>
      <w:r w:rsidRPr="009A558C">
        <w:rPr>
          <w:i/>
          <w:highlight w:val="yellow"/>
        </w:rPr>
        <w:t xml:space="preserve">In subclause 9.31.5 and 9.31.6, </w:t>
      </w:r>
      <w:r w:rsidR="0002310B" w:rsidRPr="009A558C">
        <w:rPr>
          <w:i/>
          <w:highlight w:val="yellow"/>
        </w:rPr>
        <w:t>replace all “NDP” with “VHT NDP”</w:t>
      </w:r>
    </w:p>
    <w:p w:rsidR="0002310B" w:rsidRPr="0002310B"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eastAsia="zh-CN"/>
        </w:rPr>
      </w:pPr>
      <w:r w:rsidRPr="0002310B">
        <w:t>Note that most places have been replaced based on CID4921 resolution, but the following places are missed (</w:t>
      </w:r>
      <w:r>
        <w:t xml:space="preserve">referring to </w:t>
      </w:r>
      <w:r w:rsidRPr="0002310B">
        <w:rPr>
          <w:szCs w:val="22"/>
          <w:lang w:val="en-US" w:eastAsia="zh-CN"/>
        </w:rPr>
        <w:t>P802.11ac_D2.1 Redline</w:t>
      </w:r>
      <w:r w:rsidRPr="0002310B">
        <w:t>):</w:t>
      </w:r>
    </w:p>
    <w:p w:rsidR="0002310B" w:rsidRPr="00DD3CCD"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 xml:space="preserve">P136 L36 </w:t>
      </w:r>
    </w:p>
    <w:p w:rsidR="0002310B" w:rsidRPr="00DD3CCD"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 xml:space="preserve">P137 L25 </w:t>
      </w:r>
    </w:p>
    <w:p w:rsidR="0002310B" w:rsidRPr="00DD3CCD"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 xml:space="preserve">P138 L14 </w:t>
      </w:r>
    </w:p>
    <w:p w:rsidR="0002310B" w:rsidRPr="00DD3CCD"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P138 L31</w:t>
      </w:r>
    </w:p>
    <w:p w:rsidR="0002310B" w:rsidRPr="00DD3CCD"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P138 L42</w:t>
      </w:r>
    </w:p>
    <w:p w:rsidR="0002310B" w:rsidRPr="0002310B"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P139 L60</w:t>
      </w:r>
    </w:p>
    <w:p w:rsidR="0002310B" w:rsidRDefault="0002310B" w:rsidP="0002310B">
      <w:pPr>
        <w:autoSpaceDE w:val="0"/>
        <w:autoSpaceDN w:val="0"/>
        <w:adjustRightInd w:val="0"/>
        <w:jc w:val="both"/>
      </w:pPr>
    </w:p>
    <w:p w:rsidR="0002310B" w:rsidRPr="009A558C" w:rsidRDefault="00DD3CCD" w:rsidP="0002310B">
      <w:pPr>
        <w:autoSpaceDE w:val="0"/>
        <w:autoSpaceDN w:val="0"/>
        <w:adjustRightInd w:val="0"/>
        <w:jc w:val="both"/>
        <w:rPr>
          <w:i/>
        </w:rPr>
      </w:pPr>
      <w:r>
        <w:rPr>
          <w:i/>
          <w:highlight w:val="yellow"/>
        </w:rPr>
        <w:t>I</w:t>
      </w:r>
      <w:r w:rsidRPr="009A558C">
        <w:rPr>
          <w:i/>
          <w:highlight w:val="yellow"/>
        </w:rPr>
        <w:t>n subclause 9.31.1, 9.31.2, 9.31.3, and 9.31.4</w:t>
      </w:r>
      <w:r>
        <w:rPr>
          <w:i/>
          <w:highlight w:val="yellow"/>
        </w:rPr>
        <w:t xml:space="preserve">, </w:t>
      </w:r>
      <w:r w:rsidR="0002310B" w:rsidRPr="009A558C">
        <w:rPr>
          <w:i/>
          <w:highlight w:val="yellow"/>
        </w:rPr>
        <w:t>replace all “NDP” with “HT NDP”</w:t>
      </w:r>
      <w:r w:rsidR="009615F5">
        <w:rPr>
          <w:i/>
          <w:highlight w:val="yellow"/>
        </w:rPr>
        <w:t xml:space="preserve">, </w:t>
      </w:r>
      <w:r w:rsidR="0002310B" w:rsidRPr="009A558C">
        <w:rPr>
          <w:i/>
          <w:highlight w:val="yellow"/>
        </w:rPr>
        <w:t>except for the places where NDP already has the “HT” or “VHT” prefix.</w:t>
      </w:r>
    </w:p>
    <w:p w:rsidR="00B16884" w:rsidRDefault="00B16884" w:rsidP="0002310B">
      <w:pPr>
        <w:autoSpaceDE w:val="0"/>
        <w:autoSpaceDN w:val="0"/>
        <w:adjustRightInd w:val="0"/>
        <w:jc w:val="both"/>
      </w:pPr>
    </w:p>
    <w:p w:rsidR="0002310B" w:rsidRDefault="0002310B" w:rsidP="0002310B">
      <w:pPr>
        <w:autoSpaceDE w:val="0"/>
        <w:autoSpaceDN w:val="0"/>
        <w:adjustRightInd w:val="0"/>
        <w:jc w:val="both"/>
      </w:pPr>
    </w:p>
    <w:tbl>
      <w:tblPr>
        <w:tblW w:w="8834" w:type="dxa"/>
        <w:tblInd w:w="94" w:type="dxa"/>
        <w:tblLayout w:type="fixed"/>
        <w:tblLook w:val="04A0"/>
      </w:tblPr>
      <w:tblGrid>
        <w:gridCol w:w="661"/>
        <w:gridCol w:w="828"/>
        <w:gridCol w:w="773"/>
        <w:gridCol w:w="2612"/>
        <w:gridCol w:w="1890"/>
        <w:gridCol w:w="2060"/>
        <w:gridCol w:w="10"/>
      </w:tblGrid>
      <w:tr w:rsidR="00B16884" w:rsidRPr="00B16884" w:rsidTr="0060100E">
        <w:trPr>
          <w:gridAfter w:val="1"/>
          <w:wAfter w:w="10" w:type="dxa"/>
          <w:trHeight w:val="307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B16884" w:rsidRPr="00B16884" w:rsidRDefault="00B16884" w:rsidP="00B16884">
            <w:pPr>
              <w:jc w:val="right"/>
              <w:rPr>
                <w:rFonts w:ascii="Arial" w:eastAsia="Times New Roman" w:hAnsi="Arial" w:cs="Arial"/>
                <w:sz w:val="20"/>
                <w:lang w:val="en-US" w:eastAsia="zh-CN"/>
              </w:rPr>
            </w:pPr>
            <w:r w:rsidRPr="00B16884">
              <w:rPr>
                <w:rFonts w:ascii="Arial" w:eastAsia="Times New Roman" w:hAnsi="Arial" w:cs="Arial"/>
                <w:sz w:val="20"/>
                <w:lang w:val="en-US" w:eastAsia="zh-CN"/>
              </w:rPr>
              <w:lastRenderedPageBreak/>
              <w:t>4432</w:t>
            </w:r>
          </w:p>
        </w:tc>
        <w:tc>
          <w:tcPr>
            <w:tcW w:w="828"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jc w:val="right"/>
              <w:rPr>
                <w:rFonts w:ascii="Arial" w:eastAsia="Times New Roman" w:hAnsi="Arial" w:cs="Arial"/>
                <w:sz w:val="20"/>
                <w:lang w:val="en-US" w:eastAsia="zh-CN"/>
              </w:rPr>
            </w:pPr>
            <w:r w:rsidRPr="00B16884">
              <w:rPr>
                <w:rFonts w:ascii="Arial" w:eastAsia="Times New Roman" w:hAnsi="Arial" w:cs="Arial"/>
                <w:sz w:val="20"/>
                <w:lang w:val="en-US" w:eastAsia="zh-CN"/>
              </w:rPr>
              <w:t>129.16</w:t>
            </w:r>
          </w:p>
        </w:tc>
        <w:tc>
          <w:tcPr>
            <w:tcW w:w="773"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Really we have HT BFer/BFee and VHT BFer/BFee, so an overliberal use of an unadorned BFer/BFee leasd to some overly restrictive requirements. Define 6 terms for VHT BFer, VHT BFee, VHT SU-only BFer (yes, a hyphen helps a lot here!), VHT SU-only BFee, VHT MU BFer, VHT MU BFee  based on 4 MIB variables. Then starting at P129L16 and for the rest of the section, use these terms - if you see BFer or BFee, replace as appropriate by these terms, so there is no HT/VHT confusion</w:t>
            </w:r>
          </w:p>
        </w:tc>
        <w:tc>
          <w:tcPr>
            <w:tcW w:w="1890"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As in comment</w:t>
            </w:r>
          </w:p>
        </w:tc>
        <w:tc>
          <w:tcPr>
            <w:tcW w:w="2060" w:type="dxa"/>
            <w:tcBorders>
              <w:top w:val="single" w:sz="8" w:space="0" w:color="auto"/>
              <w:left w:val="nil"/>
              <w:bottom w:val="single" w:sz="8" w:space="0" w:color="auto"/>
              <w:right w:val="single" w:sz="8" w:space="0" w:color="auto"/>
            </w:tcBorders>
            <w:shd w:val="clear" w:color="auto" w:fill="auto"/>
            <w:hideMark/>
          </w:tcPr>
          <w:p w:rsid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 </w:t>
            </w:r>
            <w:r>
              <w:rPr>
                <w:rFonts w:ascii="Arial" w:eastAsia="Times New Roman" w:hAnsi="Arial" w:cs="Arial"/>
                <w:sz w:val="20"/>
                <w:lang w:val="en-US" w:eastAsia="zh-CN"/>
              </w:rPr>
              <w:t>Revise</w:t>
            </w:r>
          </w:p>
          <w:p w:rsidR="002537F9" w:rsidRDefault="002537F9" w:rsidP="00B16884">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4432</w:t>
            </w:r>
            <w:r w:rsidR="00A21EB2">
              <w:rPr>
                <w:rFonts w:ascii="Arial" w:hAnsi="Arial" w:cs="Arial" w:hint="eastAsia"/>
                <w:sz w:val="20"/>
                <w:lang w:eastAsia="zh-CN"/>
              </w:rPr>
              <w:t xml:space="preserve"> and CID 4922</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w:t>
            </w:r>
            <w:r w:rsidR="008B6E21">
              <w:rPr>
                <w:rFonts w:ascii="Arial" w:hAnsi="Arial" w:cs="Arial"/>
                <w:sz w:val="20"/>
              </w:rPr>
              <w:t>r3</w:t>
            </w:r>
            <w:r w:rsidRPr="002537F9">
              <w:rPr>
                <w:rFonts w:ascii="Arial" w:hAnsi="Arial" w:cs="Arial"/>
                <w:sz w:val="20"/>
              </w:rPr>
              <w:t xml:space="preserve">. </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VHT BFmer/NFmee from HT BFmer/BFmee.</w:t>
            </w:r>
          </w:p>
          <w:p w:rsidR="002537F9" w:rsidRPr="00B16884" w:rsidRDefault="002537F9" w:rsidP="00B16884">
            <w:pPr>
              <w:rPr>
                <w:rFonts w:ascii="Arial" w:eastAsia="Times New Roman" w:hAnsi="Arial" w:cs="Arial"/>
                <w:sz w:val="20"/>
                <w:lang w:val="en-US" w:eastAsia="zh-CN"/>
              </w:rPr>
            </w:pPr>
          </w:p>
        </w:tc>
      </w:tr>
      <w:tr w:rsidR="00A21EB2" w:rsidRPr="00A21EB2" w:rsidTr="0060100E">
        <w:trPr>
          <w:trHeight w:val="3508"/>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21EB2" w:rsidRPr="00A21EB2" w:rsidRDefault="00A21EB2" w:rsidP="00E253D2">
            <w:pPr>
              <w:jc w:val="right"/>
              <w:rPr>
                <w:rFonts w:ascii="Arial" w:eastAsia="Times New Roman" w:hAnsi="Arial" w:cs="Arial"/>
                <w:sz w:val="20"/>
                <w:lang w:val="en-US" w:eastAsia="zh-CN"/>
              </w:rPr>
            </w:pPr>
            <w:r w:rsidRPr="00A21EB2">
              <w:rPr>
                <w:rFonts w:ascii="Arial" w:eastAsia="Times New Roman" w:hAnsi="Arial" w:cs="Arial"/>
                <w:sz w:val="20"/>
                <w:lang w:val="en-US" w:eastAsia="zh-CN"/>
              </w:rPr>
              <w:t>4922</w:t>
            </w:r>
          </w:p>
        </w:tc>
        <w:tc>
          <w:tcPr>
            <w:tcW w:w="828"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jc w:val="right"/>
              <w:rPr>
                <w:rFonts w:ascii="Arial" w:eastAsia="Times New Roman" w:hAnsi="Arial" w:cs="Arial"/>
                <w:sz w:val="20"/>
                <w:lang w:val="en-US" w:eastAsia="zh-CN"/>
              </w:rPr>
            </w:pPr>
            <w:r w:rsidRPr="00A21EB2">
              <w:rPr>
                <w:rFonts w:ascii="Arial" w:eastAsia="Times New Roman" w:hAnsi="Arial" w:cs="Arial"/>
                <w:sz w:val="20"/>
                <w:lang w:val="en-US" w:eastAsia="zh-CN"/>
              </w:rPr>
              <w:t>129.25</w:t>
            </w:r>
          </w:p>
        </w:tc>
        <w:tc>
          <w:tcPr>
            <w:tcW w:w="773"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There really must be a qualifier here - the language sounds way too broad: A STA that does not have the value true for dot11VHTSUBeamformerActivated shall not act in the role of a beamformer. A STA that does not have the value true for dot11VHTSUBeamformeeActivated shall not act in the role of a beamformee.</w:t>
            </w:r>
          </w:p>
        </w:tc>
        <w:tc>
          <w:tcPr>
            <w:tcW w:w="1890"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Narrow the scope of these statements so that they do not block any beamforming from occurring. At a minimum, place a sentence at the beginning of the subclause that makes the scope clear - the words in the title of the subclause are not sufficient.</w:t>
            </w:r>
          </w:p>
        </w:tc>
        <w:tc>
          <w:tcPr>
            <w:tcW w:w="2070" w:type="dxa"/>
            <w:gridSpan w:val="2"/>
            <w:tcBorders>
              <w:top w:val="single" w:sz="8" w:space="0" w:color="auto"/>
              <w:left w:val="nil"/>
              <w:bottom w:val="single" w:sz="8" w:space="0" w:color="auto"/>
              <w:right w:val="single" w:sz="8" w:space="0" w:color="auto"/>
            </w:tcBorders>
            <w:shd w:val="clear" w:color="auto" w:fill="auto"/>
            <w:hideMark/>
          </w:tcPr>
          <w:p w:rsidR="00A21EB2" w:rsidRDefault="00A21EB2" w:rsidP="00E253D2">
            <w:pPr>
              <w:rPr>
                <w:rFonts w:ascii="Arial" w:hAnsi="Arial" w:cs="Arial"/>
                <w:sz w:val="20"/>
                <w:lang w:val="en-US" w:eastAsia="zh-CN"/>
              </w:rPr>
            </w:pPr>
            <w:r w:rsidRPr="00A21EB2">
              <w:rPr>
                <w:rFonts w:ascii="Arial" w:eastAsia="Times New Roman" w:hAnsi="Arial" w:cs="Arial"/>
                <w:sz w:val="20"/>
                <w:lang w:val="en-US" w:eastAsia="zh-CN"/>
              </w:rPr>
              <w:t> </w:t>
            </w:r>
            <w:r>
              <w:rPr>
                <w:rFonts w:ascii="Arial" w:hAnsi="Arial" w:cs="Arial" w:hint="eastAsia"/>
                <w:sz w:val="20"/>
                <w:lang w:val="en-US" w:eastAsia="zh-CN"/>
              </w:rPr>
              <w:t>Revise</w:t>
            </w:r>
          </w:p>
          <w:p w:rsidR="00A21EB2" w:rsidRDefault="00A21EB2" w:rsidP="00E253D2">
            <w:pPr>
              <w:rPr>
                <w:rFonts w:ascii="Arial" w:hAnsi="Arial" w:cs="Arial"/>
                <w:sz w:val="20"/>
                <w:lang w:val="en-US" w:eastAsia="zh-CN"/>
              </w:rPr>
            </w:pPr>
          </w:p>
          <w:p w:rsidR="00A21EB2" w:rsidRPr="002537F9" w:rsidRDefault="00A21EB2" w:rsidP="00A21EB2">
            <w:pPr>
              <w:rPr>
                <w:rFonts w:ascii="Arial" w:hAnsi="Arial" w:cs="Arial"/>
                <w:sz w:val="20"/>
              </w:rPr>
            </w:pPr>
            <w:r w:rsidRPr="002537F9">
              <w:rPr>
                <w:rFonts w:ascii="Arial" w:hAnsi="Arial" w:cs="Arial"/>
                <w:sz w:val="20"/>
              </w:rPr>
              <w:t>Mak</w:t>
            </w:r>
            <w:r>
              <w:rPr>
                <w:rFonts w:ascii="Arial" w:hAnsi="Arial" w:cs="Arial"/>
                <w:sz w:val="20"/>
              </w:rPr>
              <w:t>e changes under heading CID 4432</w:t>
            </w:r>
            <w:r>
              <w:rPr>
                <w:rFonts w:ascii="Arial" w:hAnsi="Arial" w:cs="Arial" w:hint="eastAsia"/>
                <w:sz w:val="20"/>
                <w:lang w:eastAsia="zh-CN"/>
              </w:rPr>
              <w:t xml:space="preserve"> and CID 4922</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w:t>
            </w:r>
            <w:r w:rsidR="008B6E21">
              <w:rPr>
                <w:rFonts w:ascii="Arial" w:hAnsi="Arial" w:cs="Arial"/>
                <w:sz w:val="20"/>
              </w:rPr>
              <w:t>r3</w:t>
            </w:r>
            <w:r w:rsidRPr="002537F9">
              <w:rPr>
                <w:rFonts w:ascii="Arial" w:hAnsi="Arial" w:cs="Arial"/>
                <w:sz w:val="20"/>
              </w:rPr>
              <w:t xml:space="preserve">. </w:t>
            </w:r>
          </w:p>
          <w:p w:rsidR="00A21EB2" w:rsidRDefault="00A21EB2" w:rsidP="00E253D2">
            <w:pPr>
              <w:rPr>
                <w:rFonts w:ascii="Arial" w:hAnsi="Arial" w:cs="Arial"/>
                <w:sz w:val="20"/>
                <w:lang w:eastAsia="zh-CN"/>
              </w:rPr>
            </w:pPr>
          </w:p>
          <w:p w:rsidR="00A21EB2" w:rsidRPr="00A21EB2" w:rsidRDefault="00A21EB2" w:rsidP="00E253D2">
            <w:pPr>
              <w:rPr>
                <w:rFonts w:ascii="Arial" w:hAnsi="Arial" w:cs="Arial"/>
                <w:sz w:val="20"/>
                <w:lang w:eastAsia="zh-CN"/>
              </w:rPr>
            </w:pPr>
            <w:r>
              <w:rPr>
                <w:rFonts w:ascii="Arial" w:hAnsi="Arial" w:cs="Arial" w:hint="eastAsia"/>
                <w:sz w:val="20"/>
                <w:lang w:eastAsia="zh-CN"/>
              </w:rPr>
              <w:t>These changes add qualifier for BFmer and BFmee.</w:t>
            </w:r>
          </w:p>
        </w:tc>
      </w:tr>
    </w:tbl>
    <w:p w:rsidR="0002310B" w:rsidRPr="00A21EB2" w:rsidRDefault="0002310B" w:rsidP="00B16884">
      <w:pPr>
        <w:autoSpaceDE w:val="0"/>
        <w:autoSpaceDN w:val="0"/>
        <w:adjustRightInd w:val="0"/>
        <w:jc w:val="both"/>
        <w:rPr>
          <w:lang w:val="en-US"/>
        </w:rPr>
      </w:pPr>
    </w:p>
    <w:p w:rsidR="008D601F" w:rsidRDefault="008D601F" w:rsidP="00B16884">
      <w:pPr>
        <w:autoSpaceDE w:val="0"/>
        <w:autoSpaceDN w:val="0"/>
        <w:adjustRightInd w:val="0"/>
        <w:jc w:val="both"/>
        <w:rPr>
          <w:b/>
        </w:rPr>
      </w:pPr>
    </w:p>
    <w:p w:rsidR="008D601F" w:rsidRPr="008D601F" w:rsidRDefault="008B6E21" w:rsidP="00B16884">
      <w:pPr>
        <w:autoSpaceDE w:val="0"/>
        <w:autoSpaceDN w:val="0"/>
        <w:adjustRightInd w:val="0"/>
        <w:jc w:val="both"/>
        <w:rPr>
          <w:sz w:val="20"/>
          <w:highlight w:val="cyan"/>
        </w:rPr>
      </w:pPr>
      <w:r>
        <w:rPr>
          <w:sz w:val="20"/>
          <w:highlight w:val="cyan"/>
        </w:rPr>
        <w:t>r3</w:t>
      </w:r>
      <w:r w:rsidR="008D601F" w:rsidRPr="008D601F">
        <w:rPr>
          <w:sz w:val="20"/>
          <w:highlight w:val="cyan"/>
        </w:rPr>
        <w:t xml:space="preserve"> change: </w:t>
      </w:r>
    </w:p>
    <w:p w:rsidR="008D601F" w:rsidRPr="008D601F" w:rsidRDefault="008D601F" w:rsidP="008D601F">
      <w:pPr>
        <w:pStyle w:val="ListParagraph"/>
        <w:numPr>
          <w:ilvl w:val="0"/>
          <w:numId w:val="21"/>
        </w:numPr>
        <w:autoSpaceDE w:val="0"/>
        <w:autoSpaceDN w:val="0"/>
        <w:adjustRightInd w:val="0"/>
        <w:jc w:val="both"/>
        <w:rPr>
          <w:sz w:val="20"/>
          <w:szCs w:val="20"/>
          <w:highlight w:val="cyan"/>
        </w:rPr>
      </w:pPr>
      <w:r w:rsidRPr="008D601F">
        <w:rPr>
          <w:sz w:val="20"/>
          <w:szCs w:val="20"/>
          <w:highlight w:val="cyan"/>
        </w:rPr>
        <w:t>remove option 1 and option 2, and use option 2 as the resolution</w:t>
      </w:r>
    </w:p>
    <w:p w:rsidR="008D601F" w:rsidRDefault="008D601F" w:rsidP="008D601F">
      <w:pPr>
        <w:pStyle w:val="ListParagraph"/>
        <w:numPr>
          <w:ilvl w:val="0"/>
          <w:numId w:val="21"/>
        </w:numPr>
        <w:autoSpaceDE w:val="0"/>
        <w:autoSpaceDN w:val="0"/>
        <w:adjustRightInd w:val="0"/>
        <w:jc w:val="both"/>
        <w:rPr>
          <w:sz w:val="20"/>
          <w:szCs w:val="20"/>
          <w:highlight w:val="cyan"/>
        </w:rPr>
      </w:pPr>
      <w:r w:rsidRPr="008D601F">
        <w:rPr>
          <w:sz w:val="20"/>
          <w:szCs w:val="20"/>
          <w:highlight w:val="cyan"/>
        </w:rPr>
        <w:t>remove clause 20 from change list</w:t>
      </w:r>
    </w:p>
    <w:p w:rsidR="008D601F" w:rsidRPr="008D601F" w:rsidRDefault="008D601F" w:rsidP="008D601F">
      <w:pPr>
        <w:pStyle w:val="ListParagraph"/>
        <w:numPr>
          <w:ilvl w:val="0"/>
          <w:numId w:val="21"/>
        </w:numPr>
        <w:autoSpaceDE w:val="0"/>
        <w:autoSpaceDN w:val="0"/>
        <w:adjustRightInd w:val="0"/>
        <w:jc w:val="both"/>
        <w:rPr>
          <w:sz w:val="20"/>
          <w:szCs w:val="20"/>
          <w:highlight w:val="cyan"/>
        </w:rPr>
      </w:pPr>
      <w:r>
        <w:rPr>
          <w:sz w:val="20"/>
          <w:szCs w:val="20"/>
          <w:highlight w:val="cyan"/>
        </w:rPr>
        <w:t>some editorial changes</w:t>
      </w:r>
    </w:p>
    <w:p w:rsidR="00DD3CCD" w:rsidRDefault="00DD3CCD" w:rsidP="00B16884">
      <w:pPr>
        <w:autoSpaceDE w:val="0"/>
        <w:autoSpaceDN w:val="0"/>
        <w:adjustRightInd w:val="0"/>
        <w:jc w:val="both"/>
        <w:rPr>
          <w:i/>
          <w:highlight w:val="yellow"/>
        </w:rPr>
      </w:pPr>
    </w:p>
    <w:p w:rsidR="005D73B0" w:rsidRPr="005D73B0" w:rsidRDefault="005D73B0" w:rsidP="00B16884">
      <w:pPr>
        <w:autoSpaceDE w:val="0"/>
        <w:autoSpaceDN w:val="0"/>
        <w:adjustRightInd w:val="0"/>
        <w:jc w:val="both"/>
        <w:rPr>
          <w:rFonts w:hint="eastAsia"/>
          <w:b/>
          <w:lang w:eastAsia="zh-CN"/>
        </w:rPr>
      </w:pPr>
      <w:r w:rsidRPr="005D73B0">
        <w:rPr>
          <w:rFonts w:hint="eastAsia"/>
          <w:b/>
          <w:lang w:eastAsia="zh-CN"/>
        </w:rPr>
        <w:t>Proposed resolution</w:t>
      </w:r>
    </w:p>
    <w:p w:rsidR="005D73B0" w:rsidRDefault="005D73B0" w:rsidP="00B16884">
      <w:pPr>
        <w:autoSpaceDE w:val="0"/>
        <w:autoSpaceDN w:val="0"/>
        <w:adjustRightInd w:val="0"/>
        <w:jc w:val="both"/>
        <w:rPr>
          <w:rFonts w:hint="eastAsia"/>
          <w:i/>
          <w:highlight w:val="yellow"/>
          <w:lang w:eastAsia="zh-CN"/>
        </w:rPr>
      </w:pPr>
    </w:p>
    <w:p w:rsidR="00AF6429" w:rsidRPr="009A558C" w:rsidRDefault="00AF6429" w:rsidP="00B16884">
      <w:pPr>
        <w:autoSpaceDE w:val="0"/>
        <w:autoSpaceDN w:val="0"/>
        <w:adjustRightInd w:val="0"/>
        <w:jc w:val="both"/>
        <w:rPr>
          <w:i/>
        </w:rPr>
      </w:pPr>
      <w:r w:rsidRPr="009A558C">
        <w:rPr>
          <w:i/>
          <w:highlight w:val="yellow"/>
        </w:rPr>
        <w:t>Add following definitions in subclause 3.1</w:t>
      </w:r>
    </w:p>
    <w:p w:rsidR="00AF6429" w:rsidRPr="00643BAA" w:rsidRDefault="00AF6429" w:rsidP="00AF6429">
      <w:pPr>
        <w:autoSpaceDE w:val="0"/>
        <w:autoSpaceDN w:val="0"/>
        <w:adjustRightInd w:val="0"/>
        <w:jc w:val="both"/>
        <w:rPr>
          <w:rFonts w:ascii="TimesNewRoman" w:hAnsi="TimesNewRoman" w:cs="TimesNewRoman"/>
          <w:sz w:val="20"/>
          <w:u w:val="single"/>
          <w:lang w:val="en-US" w:eastAsia="zh-CN"/>
        </w:rPr>
      </w:pPr>
      <w:r w:rsidRPr="00643BAA">
        <w:rPr>
          <w:b/>
          <w:bCs/>
          <w:sz w:val="20"/>
          <w:u w:val="single"/>
          <w:lang w:val="en-US" w:eastAsia="zh-CN"/>
        </w:rPr>
        <w:t xml:space="preserve">Multi-user (MU) beamformee: </w:t>
      </w:r>
      <w:r w:rsidRPr="00643BAA">
        <w:rPr>
          <w:rFonts w:ascii="TimesNewRoman" w:hAnsi="TimesNewRoman" w:cs="TimesNewRoman"/>
          <w:sz w:val="20"/>
          <w:u w:val="single"/>
          <w:lang w:val="en-US" w:eastAsia="zh-CN"/>
        </w:rPr>
        <w:t>A station (STA) that receives a physical layer convergence procedure (PLCP) protocol data unit (PPDU) that was transmitted using a multi-user beamforming steering matrix.</w:t>
      </w:r>
    </w:p>
    <w:p w:rsidR="00AF6429" w:rsidRPr="00643BAA" w:rsidRDefault="00AF6429" w:rsidP="00AF6429">
      <w:pPr>
        <w:autoSpaceDE w:val="0"/>
        <w:autoSpaceDN w:val="0"/>
        <w:adjustRightInd w:val="0"/>
        <w:jc w:val="both"/>
        <w:rPr>
          <w:rFonts w:ascii="TimesNewRoman" w:hAnsi="TimesNewRoman" w:cs="TimesNewRoman"/>
          <w:sz w:val="20"/>
          <w:u w:val="single"/>
          <w:lang w:val="en-US" w:eastAsia="zh-CN"/>
        </w:rPr>
      </w:pPr>
      <w:r w:rsidRPr="00643BAA">
        <w:rPr>
          <w:b/>
          <w:bCs/>
          <w:sz w:val="20"/>
          <w:u w:val="single"/>
          <w:lang w:val="en-US" w:eastAsia="zh-CN"/>
        </w:rPr>
        <w:t xml:space="preserve">Multi-user (MU) beamformer: </w:t>
      </w:r>
      <w:r w:rsidRPr="00643BAA">
        <w:rPr>
          <w:rFonts w:ascii="TimesNewRoman" w:hAnsi="TimesNewRoman" w:cs="TimesNewRoman"/>
          <w:sz w:val="20"/>
          <w:u w:val="single"/>
          <w:lang w:val="en-US" w:eastAsia="zh-CN"/>
        </w:rPr>
        <w:t>A station (STA) that transmits a physical layer convergence procedure (PLCP) protocol data unit (PPDU) using a multi-user beamforming steering matrix.</w:t>
      </w:r>
    </w:p>
    <w:p w:rsidR="00DD3CCD" w:rsidRDefault="00DD3CCD" w:rsidP="00AF6429">
      <w:pPr>
        <w:autoSpaceDE w:val="0"/>
        <w:autoSpaceDN w:val="0"/>
        <w:adjustRightInd w:val="0"/>
        <w:jc w:val="both"/>
        <w:rPr>
          <w:i/>
          <w:highlight w:val="yellow"/>
        </w:rPr>
      </w:pPr>
    </w:p>
    <w:p w:rsidR="00AF6429" w:rsidRPr="009A558C" w:rsidRDefault="00AF6429" w:rsidP="00AF6429">
      <w:pPr>
        <w:autoSpaceDE w:val="0"/>
        <w:autoSpaceDN w:val="0"/>
        <w:adjustRightInd w:val="0"/>
        <w:jc w:val="both"/>
        <w:rPr>
          <w:i/>
        </w:rPr>
      </w:pPr>
      <w:r w:rsidRPr="009A558C">
        <w:rPr>
          <w:i/>
          <w:highlight w:val="yellow"/>
        </w:rPr>
        <w:t>Add following definitions in subclause 3.2</w:t>
      </w:r>
    </w:p>
    <w:p w:rsidR="00AF6429" w:rsidRPr="00643BAA" w:rsidRDefault="00AF6429" w:rsidP="00AF6429">
      <w:pPr>
        <w:autoSpaceDE w:val="0"/>
        <w:autoSpaceDN w:val="0"/>
        <w:adjustRightInd w:val="0"/>
        <w:jc w:val="both"/>
        <w:rPr>
          <w:b/>
          <w:bCs/>
          <w:sz w:val="20"/>
          <w:u w:val="single"/>
          <w:lang w:val="en-US" w:eastAsia="zh-CN"/>
        </w:rPr>
      </w:pPr>
      <w:r w:rsidRPr="00643BAA">
        <w:rPr>
          <w:b/>
          <w:bCs/>
          <w:sz w:val="20"/>
          <w:u w:val="single"/>
          <w:lang w:val="en-US" w:eastAsia="zh-CN"/>
        </w:rPr>
        <w:t xml:space="preserve">VHT beamformee: </w:t>
      </w:r>
      <w:r w:rsidRPr="00643BAA">
        <w:rPr>
          <w:rFonts w:ascii="TimesNewRoman" w:hAnsi="TimesNewRoman" w:cs="TimesNewRoman"/>
          <w:sz w:val="20"/>
          <w:u w:val="single"/>
          <w:lang w:val="en-US" w:eastAsia="zh-CN"/>
        </w:rPr>
        <w:t xml:space="preserve">A VHT STA that receives a </w:t>
      </w:r>
      <w:r w:rsidR="007C68FB" w:rsidRPr="00643BAA">
        <w:rPr>
          <w:rFonts w:ascii="TimesNewRoman" w:hAnsi="TimesNewRoman" w:cs="TimesNewRoman"/>
          <w:sz w:val="20"/>
          <w:u w:val="single"/>
          <w:lang w:val="en-US" w:eastAsia="zh-CN"/>
        </w:rPr>
        <w:t xml:space="preserve">VHT </w:t>
      </w:r>
      <w:r w:rsidRPr="00643BAA">
        <w:rPr>
          <w:rFonts w:ascii="TimesNewRoman" w:hAnsi="TimesNewRoman" w:cs="TimesNewRoman"/>
          <w:sz w:val="20"/>
          <w:u w:val="single"/>
          <w:lang w:val="en-US" w:eastAsia="zh-CN"/>
        </w:rPr>
        <w:t>physical layer convergence procedure (PLCP) protocol data unit (PPDU) that was transmitted using a beamforming steering matrix.</w:t>
      </w:r>
    </w:p>
    <w:p w:rsidR="00AF6429" w:rsidRPr="00643BAA" w:rsidRDefault="00AF6429" w:rsidP="00AF6429">
      <w:pPr>
        <w:autoSpaceDE w:val="0"/>
        <w:autoSpaceDN w:val="0"/>
        <w:adjustRightInd w:val="0"/>
        <w:jc w:val="both"/>
        <w:rPr>
          <w:rFonts w:ascii="TimesNewRoman" w:hAnsi="TimesNewRoman" w:cs="TimesNewRoman"/>
          <w:sz w:val="20"/>
          <w:u w:val="single"/>
          <w:lang w:val="en-US" w:eastAsia="zh-CN"/>
        </w:rPr>
      </w:pPr>
      <w:r w:rsidRPr="00643BAA">
        <w:rPr>
          <w:b/>
          <w:bCs/>
          <w:sz w:val="20"/>
          <w:u w:val="single"/>
          <w:lang w:val="en-US" w:eastAsia="zh-CN"/>
        </w:rPr>
        <w:t xml:space="preserve">VHT beamformer: </w:t>
      </w:r>
      <w:r w:rsidRPr="00643BAA">
        <w:rPr>
          <w:rFonts w:ascii="TimesNewRoman" w:hAnsi="TimesNewRoman" w:cs="TimesNewRoman"/>
          <w:sz w:val="20"/>
          <w:u w:val="single"/>
          <w:lang w:val="en-US" w:eastAsia="zh-CN"/>
        </w:rPr>
        <w:t xml:space="preserve">A VHT </w:t>
      </w:r>
      <w:r w:rsidR="006960E0" w:rsidRPr="00643BAA">
        <w:rPr>
          <w:rFonts w:ascii="TimesNewRoman" w:hAnsi="TimesNewRoman" w:cs="TimesNewRoman"/>
          <w:sz w:val="20"/>
          <w:u w:val="single"/>
          <w:lang w:val="en-US" w:eastAsia="zh-CN"/>
        </w:rPr>
        <w:t xml:space="preserve">STA </w:t>
      </w:r>
      <w:r w:rsidRPr="00643BAA">
        <w:rPr>
          <w:rFonts w:ascii="TimesNewRoman" w:hAnsi="TimesNewRoman" w:cs="TimesNewRoman"/>
          <w:sz w:val="20"/>
          <w:u w:val="single"/>
          <w:lang w:val="en-US" w:eastAsia="zh-CN"/>
        </w:rPr>
        <w:t xml:space="preserve">that transmits a </w:t>
      </w:r>
      <w:r w:rsidR="007C68FB" w:rsidRPr="00643BAA">
        <w:rPr>
          <w:rFonts w:ascii="TimesNewRoman" w:hAnsi="TimesNewRoman" w:cs="TimesNewRoman"/>
          <w:sz w:val="20"/>
          <w:u w:val="single"/>
          <w:lang w:val="en-US" w:eastAsia="zh-CN"/>
        </w:rPr>
        <w:t xml:space="preserve">VHT </w:t>
      </w:r>
      <w:r w:rsidRPr="00643BAA">
        <w:rPr>
          <w:rFonts w:ascii="TimesNewRoman" w:hAnsi="TimesNewRoman" w:cs="TimesNewRoman"/>
          <w:sz w:val="20"/>
          <w:u w:val="single"/>
          <w:lang w:val="en-US" w:eastAsia="zh-CN"/>
        </w:rPr>
        <w:t>physical layer convergence procedure (PLCP) protocol data unit (PPDU) using a beamforming steering matrix.</w:t>
      </w:r>
    </w:p>
    <w:p w:rsidR="006960E0" w:rsidRPr="00643BAA" w:rsidRDefault="006960E0" w:rsidP="006960E0">
      <w:pPr>
        <w:autoSpaceDE w:val="0"/>
        <w:autoSpaceDN w:val="0"/>
        <w:adjustRightInd w:val="0"/>
        <w:jc w:val="both"/>
        <w:rPr>
          <w:b/>
          <w:bCs/>
          <w:sz w:val="20"/>
          <w:u w:val="single"/>
          <w:lang w:val="en-US" w:eastAsia="zh-CN"/>
        </w:rPr>
      </w:pPr>
      <w:r w:rsidRPr="00643BAA">
        <w:rPr>
          <w:b/>
          <w:bCs/>
          <w:sz w:val="20"/>
          <w:u w:val="single"/>
          <w:lang w:val="en-US" w:eastAsia="zh-CN"/>
        </w:rPr>
        <w:t xml:space="preserve">VHT Multi-user (MU) beamformee: </w:t>
      </w:r>
      <w:r w:rsidRPr="00643BAA">
        <w:rPr>
          <w:rFonts w:ascii="TimesNewRoman" w:hAnsi="TimesNewRoman" w:cs="TimesNewRoman"/>
          <w:sz w:val="20"/>
          <w:u w:val="single"/>
          <w:lang w:val="en-US" w:eastAsia="zh-CN"/>
        </w:rPr>
        <w:t xml:space="preserve">A VHT STA that </w:t>
      </w:r>
      <w:r w:rsidR="007C68FB" w:rsidRPr="00643BAA">
        <w:rPr>
          <w:rFonts w:ascii="TimesNewRoman" w:hAnsi="TimesNewRoman" w:cs="TimesNewRoman"/>
          <w:sz w:val="20"/>
          <w:u w:val="single"/>
          <w:lang w:val="en-US" w:eastAsia="zh-CN"/>
        </w:rPr>
        <w:t>is a MU beamformee.</w:t>
      </w:r>
    </w:p>
    <w:p w:rsidR="006960E0" w:rsidRPr="00643BAA" w:rsidRDefault="006960E0" w:rsidP="006960E0">
      <w:pPr>
        <w:autoSpaceDE w:val="0"/>
        <w:autoSpaceDN w:val="0"/>
        <w:adjustRightInd w:val="0"/>
        <w:jc w:val="both"/>
        <w:rPr>
          <w:rFonts w:ascii="TimesNewRoman" w:hAnsi="TimesNewRoman" w:cs="TimesNewRoman"/>
          <w:sz w:val="20"/>
          <w:u w:val="single"/>
          <w:lang w:val="en-US" w:eastAsia="zh-CN"/>
        </w:rPr>
      </w:pPr>
      <w:r w:rsidRPr="00643BAA">
        <w:rPr>
          <w:b/>
          <w:bCs/>
          <w:sz w:val="20"/>
          <w:u w:val="single"/>
          <w:lang w:val="en-US" w:eastAsia="zh-CN"/>
        </w:rPr>
        <w:lastRenderedPageBreak/>
        <w:t xml:space="preserve">VHT Multi-user (MU) beamformer: </w:t>
      </w:r>
      <w:r w:rsidRPr="00643BAA">
        <w:rPr>
          <w:rFonts w:ascii="TimesNewRoman" w:hAnsi="TimesNewRoman" w:cs="TimesNewRoman"/>
          <w:sz w:val="20"/>
          <w:u w:val="single"/>
          <w:lang w:val="en-US" w:eastAsia="zh-CN"/>
        </w:rPr>
        <w:t>A VHT STA that</w:t>
      </w:r>
      <w:r w:rsidR="007C68FB" w:rsidRPr="00643BAA">
        <w:rPr>
          <w:rFonts w:ascii="TimesNewRoman" w:hAnsi="TimesNewRoman" w:cs="TimesNewRoman"/>
          <w:sz w:val="20"/>
          <w:u w:val="single"/>
          <w:lang w:val="en-US" w:eastAsia="zh-CN"/>
        </w:rPr>
        <w:t xml:space="preserve"> is a MU beamformer.</w:t>
      </w:r>
      <w:r w:rsidRPr="00643BAA">
        <w:rPr>
          <w:rFonts w:ascii="TimesNewRoman" w:hAnsi="TimesNewRoman" w:cs="TimesNewRoman"/>
          <w:sz w:val="20"/>
          <w:u w:val="single"/>
          <w:lang w:val="en-US" w:eastAsia="zh-CN"/>
        </w:rPr>
        <w:t xml:space="preserve"> </w:t>
      </w:r>
    </w:p>
    <w:p w:rsidR="006960E0" w:rsidRPr="00643BAA" w:rsidRDefault="006960E0" w:rsidP="006960E0">
      <w:pPr>
        <w:autoSpaceDE w:val="0"/>
        <w:autoSpaceDN w:val="0"/>
        <w:adjustRightInd w:val="0"/>
        <w:jc w:val="both"/>
        <w:rPr>
          <w:b/>
          <w:bCs/>
          <w:sz w:val="20"/>
          <w:u w:val="single"/>
          <w:lang w:val="en-US" w:eastAsia="zh-CN"/>
        </w:rPr>
      </w:pPr>
      <w:r w:rsidRPr="00643BAA">
        <w:rPr>
          <w:b/>
          <w:bCs/>
          <w:sz w:val="20"/>
          <w:u w:val="single"/>
          <w:lang w:val="en-US" w:eastAsia="zh-CN"/>
        </w:rPr>
        <w:t xml:space="preserve">VHT Single-user-only (SU-only) beamformee: </w:t>
      </w:r>
      <w:r w:rsidRPr="00643BAA">
        <w:rPr>
          <w:rFonts w:ascii="TimesNewRoman" w:hAnsi="TimesNewRoman" w:cs="TimesNewRoman"/>
          <w:sz w:val="20"/>
          <w:u w:val="single"/>
          <w:lang w:val="en-US" w:eastAsia="zh-CN"/>
        </w:rPr>
        <w:t>A VHT beamformee that is not a VHT MU beamformee</w:t>
      </w:r>
    </w:p>
    <w:p w:rsidR="006960E0" w:rsidRPr="00643BAA" w:rsidRDefault="006960E0" w:rsidP="006960E0">
      <w:pPr>
        <w:autoSpaceDE w:val="0"/>
        <w:autoSpaceDN w:val="0"/>
        <w:adjustRightInd w:val="0"/>
        <w:jc w:val="both"/>
        <w:rPr>
          <w:rFonts w:ascii="TimesNewRoman" w:hAnsi="TimesNewRoman" w:cs="TimesNewRoman"/>
          <w:sz w:val="20"/>
          <w:u w:val="single"/>
          <w:lang w:val="en-US" w:eastAsia="zh-CN"/>
        </w:rPr>
      </w:pPr>
      <w:r w:rsidRPr="00643BAA">
        <w:rPr>
          <w:b/>
          <w:bCs/>
          <w:sz w:val="20"/>
          <w:u w:val="single"/>
          <w:lang w:val="en-US" w:eastAsia="zh-CN"/>
        </w:rPr>
        <w:t xml:space="preserve">VHT Single-user-only (SU-only) beamformer: </w:t>
      </w:r>
      <w:r w:rsidRPr="00643BAA">
        <w:rPr>
          <w:rFonts w:ascii="TimesNewRoman" w:hAnsi="TimesNewRoman" w:cs="TimesNewRoman"/>
          <w:sz w:val="20"/>
          <w:u w:val="single"/>
          <w:lang w:val="en-US" w:eastAsia="zh-CN"/>
        </w:rPr>
        <w:t>A VHT beamformer that is not a VHT MU beamformer</w:t>
      </w:r>
    </w:p>
    <w:p w:rsidR="00AF6429" w:rsidRPr="006960E0" w:rsidRDefault="00AF6429" w:rsidP="00B16884">
      <w:pPr>
        <w:autoSpaceDE w:val="0"/>
        <w:autoSpaceDN w:val="0"/>
        <w:adjustRightInd w:val="0"/>
        <w:jc w:val="both"/>
        <w:rPr>
          <w:lang w:val="en-US"/>
        </w:rPr>
      </w:pPr>
    </w:p>
    <w:p w:rsidR="009A558C" w:rsidRPr="003C0F87" w:rsidRDefault="009A558C" w:rsidP="00B16884">
      <w:pPr>
        <w:autoSpaceDE w:val="0"/>
        <w:autoSpaceDN w:val="0"/>
        <w:adjustRightInd w:val="0"/>
        <w:jc w:val="both"/>
        <w:rPr>
          <w:i/>
          <w:szCs w:val="22"/>
          <w:highlight w:val="yellow"/>
          <w:lang w:val="en-US" w:eastAsia="zh-CN"/>
        </w:rPr>
      </w:pPr>
      <w:r w:rsidRPr="003C0F87">
        <w:rPr>
          <w:i/>
          <w:szCs w:val="22"/>
          <w:highlight w:val="yellow"/>
        </w:rPr>
        <w:t xml:space="preserve">In </w:t>
      </w:r>
      <w:r w:rsidR="008D601F" w:rsidRPr="003C0F87">
        <w:rPr>
          <w:i/>
          <w:szCs w:val="22"/>
          <w:highlight w:val="yellow"/>
          <w:lang w:eastAsia="zh-CN"/>
        </w:rPr>
        <w:t>subclause 9.31.5 and 9.31.6</w:t>
      </w:r>
      <w:r w:rsidRPr="003C0F87">
        <w:rPr>
          <w:i/>
          <w:szCs w:val="22"/>
          <w:highlight w:val="yellow"/>
          <w:lang w:val="en-US" w:eastAsia="zh-CN"/>
        </w:rPr>
        <w:t xml:space="preserve">, </w:t>
      </w:r>
    </w:p>
    <w:p w:rsidR="00AF6429" w:rsidRPr="00475964" w:rsidRDefault="009A558C" w:rsidP="009A558C">
      <w:pPr>
        <w:pStyle w:val="ListParagraph"/>
        <w:numPr>
          <w:ilvl w:val="0"/>
          <w:numId w:val="17"/>
        </w:numPr>
        <w:autoSpaceDE w:val="0"/>
        <w:autoSpaceDN w:val="0"/>
        <w:adjustRightInd w:val="0"/>
        <w:jc w:val="both"/>
        <w:rPr>
          <w:i/>
          <w:sz w:val="22"/>
          <w:szCs w:val="22"/>
          <w:highlight w:val="yellow"/>
          <w:lang w:eastAsia="zh-CN"/>
        </w:rPr>
      </w:pPr>
      <w:r w:rsidRPr="00475964">
        <w:rPr>
          <w:i/>
          <w:sz w:val="22"/>
          <w:szCs w:val="22"/>
          <w:highlight w:val="yellow"/>
          <w:lang w:eastAsia="zh-CN"/>
        </w:rPr>
        <w:t>replace all “SU only” to “SU-only”</w:t>
      </w:r>
    </w:p>
    <w:p w:rsidR="009A558C" w:rsidRPr="00475964" w:rsidRDefault="009A558C" w:rsidP="009A558C">
      <w:pPr>
        <w:pStyle w:val="ListParagraph"/>
        <w:numPr>
          <w:ilvl w:val="0"/>
          <w:numId w:val="17"/>
        </w:numPr>
        <w:autoSpaceDE w:val="0"/>
        <w:autoSpaceDN w:val="0"/>
        <w:adjustRightInd w:val="0"/>
        <w:jc w:val="both"/>
        <w:rPr>
          <w:i/>
          <w:sz w:val="22"/>
          <w:szCs w:val="22"/>
          <w:highlight w:val="yellow"/>
          <w:lang w:eastAsia="zh-CN"/>
        </w:rPr>
      </w:pPr>
      <w:r w:rsidRPr="00475964">
        <w:rPr>
          <w:i/>
          <w:sz w:val="22"/>
          <w:szCs w:val="22"/>
          <w:highlight w:val="yellow"/>
          <w:lang w:eastAsia="zh-CN"/>
        </w:rPr>
        <w:t>replace all “</w:t>
      </w:r>
      <w:r w:rsidR="00A21EB2">
        <w:rPr>
          <w:rFonts w:hint="eastAsia"/>
          <w:i/>
          <w:sz w:val="22"/>
          <w:szCs w:val="22"/>
          <w:highlight w:val="yellow"/>
          <w:lang w:eastAsia="zh-CN"/>
        </w:rPr>
        <w:t>xxx</w:t>
      </w:r>
      <w:r w:rsidRPr="00475964">
        <w:rPr>
          <w:i/>
          <w:sz w:val="22"/>
          <w:szCs w:val="22"/>
          <w:highlight w:val="yellow"/>
          <w:lang w:eastAsia="zh-CN"/>
        </w:rPr>
        <w:t xml:space="preserve"> beamforme*” to “VHT </w:t>
      </w:r>
      <w:r w:rsidR="00A21EB2">
        <w:rPr>
          <w:rFonts w:hint="eastAsia"/>
          <w:i/>
          <w:sz w:val="22"/>
          <w:szCs w:val="22"/>
          <w:highlight w:val="yellow"/>
          <w:lang w:eastAsia="zh-CN"/>
        </w:rPr>
        <w:t>xxx</w:t>
      </w:r>
      <w:r w:rsidRPr="00475964">
        <w:rPr>
          <w:i/>
          <w:sz w:val="22"/>
          <w:szCs w:val="22"/>
          <w:highlight w:val="yellow"/>
          <w:lang w:eastAsia="zh-CN"/>
        </w:rPr>
        <w:t xml:space="preserve"> beamforme*” if </w:t>
      </w:r>
      <w:r w:rsidR="00A21EB2">
        <w:rPr>
          <w:rFonts w:hint="eastAsia"/>
          <w:i/>
          <w:sz w:val="22"/>
          <w:szCs w:val="22"/>
          <w:highlight w:val="yellow"/>
          <w:lang w:eastAsia="zh-CN"/>
        </w:rPr>
        <w:t>xxx</w:t>
      </w:r>
      <w:r w:rsidRPr="00475964">
        <w:rPr>
          <w:i/>
          <w:sz w:val="22"/>
          <w:szCs w:val="22"/>
          <w:highlight w:val="yellow"/>
          <w:lang w:eastAsia="zh-CN"/>
        </w:rPr>
        <w:t xml:space="preserve"> = “MU”, or “SU-only”; other wise, replace “</w:t>
      </w:r>
      <w:r w:rsidR="00A21EB2">
        <w:rPr>
          <w:rFonts w:hint="eastAsia"/>
          <w:i/>
          <w:sz w:val="22"/>
          <w:szCs w:val="22"/>
          <w:highlight w:val="yellow"/>
          <w:lang w:eastAsia="zh-CN"/>
        </w:rPr>
        <w:t>xxx</w:t>
      </w:r>
      <w:r w:rsidRPr="00475964">
        <w:rPr>
          <w:i/>
          <w:sz w:val="22"/>
          <w:szCs w:val="22"/>
          <w:highlight w:val="yellow"/>
          <w:lang w:eastAsia="zh-CN"/>
        </w:rPr>
        <w:t xml:space="preserve"> beamforme*” to “</w:t>
      </w:r>
      <w:r w:rsidR="00A21EB2">
        <w:rPr>
          <w:rFonts w:hint="eastAsia"/>
          <w:i/>
          <w:sz w:val="22"/>
          <w:szCs w:val="22"/>
          <w:highlight w:val="yellow"/>
          <w:lang w:eastAsia="zh-CN"/>
        </w:rPr>
        <w:t>xxx</w:t>
      </w:r>
      <w:r w:rsidRPr="00475964">
        <w:rPr>
          <w:i/>
          <w:sz w:val="22"/>
          <w:szCs w:val="22"/>
          <w:highlight w:val="yellow"/>
          <w:lang w:eastAsia="zh-CN"/>
        </w:rPr>
        <w:t xml:space="preserve"> VHT beamforme*”</w:t>
      </w:r>
      <w:r w:rsidR="007C68FB">
        <w:rPr>
          <w:i/>
          <w:sz w:val="22"/>
          <w:szCs w:val="22"/>
          <w:highlight w:val="yellow"/>
          <w:lang w:eastAsia="zh-CN"/>
        </w:rPr>
        <w:t xml:space="preserve"> in subclause 9.31.5</w:t>
      </w:r>
    </w:p>
    <w:p w:rsidR="009A558C" w:rsidRPr="00475964" w:rsidRDefault="009A558C" w:rsidP="00B16884">
      <w:pPr>
        <w:autoSpaceDE w:val="0"/>
        <w:autoSpaceDN w:val="0"/>
        <w:adjustRightInd w:val="0"/>
        <w:jc w:val="both"/>
        <w:rPr>
          <w:i/>
          <w:szCs w:val="22"/>
          <w:lang w:val="en-US"/>
        </w:rPr>
      </w:pPr>
    </w:p>
    <w:p w:rsidR="00475964" w:rsidRPr="008D601F" w:rsidRDefault="008D601F" w:rsidP="008D601F">
      <w:pPr>
        <w:autoSpaceDE w:val="0"/>
        <w:autoSpaceDN w:val="0"/>
        <w:adjustRightInd w:val="0"/>
        <w:jc w:val="both"/>
        <w:rPr>
          <w:i/>
          <w:szCs w:val="22"/>
          <w:highlight w:val="yellow"/>
        </w:rPr>
      </w:pPr>
      <w:r w:rsidRPr="008D601F">
        <w:rPr>
          <w:i/>
          <w:szCs w:val="22"/>
          <w:highlight w:val="yellow"/>
        </w:rPr>
        <w:t>A</w:t>
      </w:r>
      <w:r w:rsidR="00475964" w:rsidRPr="008D601F">
        <w:rPr>
          <w:i/>
          <w:szCs w:val="22"/>
          <w:highlight w:val="yellow"/>
        </w:rPr>
        <w:t>dd following definitions in subclause 3.2</w:t>
      </w:r>
    </w:p>
    <w:p w:rsidR="00475964" w:rsidRPr="00643BAA" w:rsidRDefault="00475964" w:rsidP="00475964">
      <w:pPr>
        <w:autoSpaceDE w:val="0"/>
        <w:autoSpaceDN w:val="0"/>
        <w:adjustRightInd w:val="0"/>
        <w:ind w:left="360"/>
        <w:jc w:val="both"/>
        <w:rPr>
          <w:b/>
          <w:bCs/>
          <w:sz w:val="20"/>
          <w:u w:val="single"/>
          <w:lang w:eastAsia="zh-CN"/>
        </w:rPr>
      </w:pPr>
      <w:r w:rsidRPr="00643BAA">
        <w:rPr>
          <w:b/>
          <w:bCs/>
          <w:sz w:val="20"/>
          <w:u w:val="single"/>
          <w:lang w:eastAsia="zh-CN"/>
        </w:rPr>
        <w:t xml:space="preserve">HT beamformee: </w:t>
      </w:r>
      <w:r w:rsidRPr="00643BAA">
        <w:rPr>
          <w:rFonts w:ascii="TimesNewRoman" w:hAnsi="TimesNewRoman" w:cs="TimesNewRoman"/>
          <w:sz w:val="20"/>
          <w:u w:val="single"/>
          <w:lang w:eastAsia="zh-CN"/>
        </w:rPr>
        <w:t xml:space="preserve">A HT STA that receives a </w:t>
      </w:r>
      <w:r w:rsidR="005C79E3" w:rsidRPr="00643BAA">
        <w:rPr>
          <w:rFonts w:ascii="TimesNewRoman" w:hAnsi="TimesNewRoman" w:cs="TimesNewRoman"/>
          <w:sz w:val="20"/>
          <w:u w:val="single"/>
          <w:lang w:eastAsia="zh-CN"/>
        </w:rPr>
        <w:t xml:space="preserve">HT </w:t>
      </w:r>
      <w:r w:rsidRPr="00643BAA">
        <w:rPr>
          <w:rFonts w:ascii="TimesNewRoman" w:hAnsi="TimesNewRoman" w:cs="TimesNewRoman"/>
          <w:sz w:val="20"/>
          <w:u w:val="single"/>
          <w:lang w:eastAsia="zh-CN"/>
        </w:rPr>
        <w:t>physical layer convergence procedure (PLCP) protocol data unit (PPDU) that was transmitted using a beamforming steering matrix.</w:t>
      </w:r>
    </w:p>
    <w:p w:rsidR="00475964" w:rsidRPr="00643BAA" w:rsidRDefault="00475964" w:rsidP="00475964">
      <w:pPr>
        <w:autoSpaceDE w:val="0"/>
        <w:autoSpaceDN w:val="0"/>
        <w:adjustRightInd w:val="0"/>
        <w:ind w:left="360"/>
        <w:jc w:val="both"/>
        <w:rPr>
          <w:rFonts w:ascii="TimesNewRoman" w:hAnsi="TimesNewRoman" w:cs="TimesNewRoman"/>
          <w:sz w:val="20"/>
          <w:u w:val="single"/>
          <w:lang w:eastAsia="zh-CN"/>
        </w:rPr>
      </w:pPr>
      <w:r w:rsidRPr="00643BAA">
        <w:rPr>
          <w:b/>
          <w:bCs/>
          <w:sz w:val="20"/>
          <w:u w:val="single"/>
          <w:lang w:eastAsia="zh-CN"/>
        </w:rPr>
        <w:t xml:space="preserve">HT beamformer: </w:t>
      </w:r>
      <w:r w:rsidRPr="00643BAA">
        <w:rPr>
          <w:rFonts w:ascii="TimesNewRoman" w:hAnsi="TimesNewRoman" w:cs="TimesNewRoman"/>
          <w:sz w:val="20"/>
          <w:u w:val="single"/>
          <w:lang w:eastAsia="zh-CN"/>
        </w:rPr>
        <w:t xml:space="preserve">A HT STA that transmits a </w:t>
      </w:r>
      <w:r w:rsidR="005C79E3" w:rsidRPr="00643BAA">
        <w:rPr>
          <w:rFonts w:ascii="TimesNewRoman" w:hAnsi="TimesNewRoman" w:cs="TimesNewRoman"/>
          <w:sz w:val="20"/>
          <w:u w:val="single"/>
          <w:lang w:eastAsia="zh-CN"/>
        </w:rPr>
        <w:t xml:space="preserve">HT </w:t>
      </w:r>
      <w:r w:rsidRPr="00643BAA">
        <w:rPr>
          <w:rFonts w:ascii="TimesNewRoman" w:hAnsi="TimesNewRoman" w:cs="TimesNewRoman"/>
          <w:sz w:val="20"/>
          <w:u w:val="single"/>
          <w:lang w:eastAsia="zh-CN"/>
        </w:rPr>
        <w:t>physical layer convergence procedure (PLCP) protocol data unit (PPDU) using a beamforming steering matrix.</w:t>
      </w:r>
    </w:p>
    <w:p w:rsidR="00475964" w:rsidRPr="00643BAA" w:rsidRDefault="00475964" w:rsidP="00475964">
      <w:pPr>
        <w:autoSpaceDE w:val="0"/>
        <w:autoSpaceDN w:val="0"/>
        <w:adjustRightInd w:val="0"/>
        <w:jc w:val="both"/>
        <w:rPr>
          <w:szCs w:val="22"/>
        </w:rPr>
      </w:pPr>
    </w:p>
    <w:p w:rsidR="0063189D" w:rsidRPr="008D601F" w:rsidRDefault="008D601F" w:rsidP="008D601F">
      <w:pPr>
        <w:autoSpaceDE w:val="0"/>
        <w:autoSpaceDN w:val="0"/>
        <w:adjustRightInd w:val="0"/>
        <w:jc w:val="both"/>
        <w:rPr>
          <w:i/>
          <w:szCs w:val="22"/>
          <w:highlight w:val="yellow"/>
        </w:rPr>
      </w:pPr>
      <w:r>
        <w:rPr>
          <w:i/>
          <w:szCs w:val="22"/>
          <w:highlight w:val="yellow"/>
        </w:rPr>
        <w:t>R</w:t>
      </w:r>
      <w:r w:rsidR="009A558C" w:rsidRPr="008D601F">
        <w:rPr>
          <w:i/>
          <w:szCs w:val="22"/>
          <w:highlight w:val="yellow"/>
        </w:rPr>
        <w:t xml:space="preserve">eplace </w:t>
      </w:r>
      <w:r w:rsidR="0063189D" w:rsidRPr="008D601F">
        <w:rPr>
          <w:i/>
          <w:szCs w:val="22"/>
          <w:highlight w:val="yellow"/>
        </w:rPr>
        <w:t>"beamformer" to "HT beamformer" and replace "beamformee" to "HT beamformee" in following subclauses:</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8.4.1.27</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8.4.1.28</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8.4.1.29</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8.4.2.58.6</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9.27</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9.28.2</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9.29</w:t>
      </w:r>
    </w:p>
    <w:p w:rsidR="009A558C" w:rsidRPr="005C79E3" w:rsidRDefault="0063189D" w:rsidP="005C79E3">
      <w:pPr>
        <w:autoSpaceDE w:val="0"/>
        <w:autoSpaceDN w:val="0"/>
        <w:adjustRightInd w:val="0"/>
        <w:ind w:firstLine="720"/>
        <w:jc w:val="both"/>
        <w:rPr>
          <w:i/>
          <w:szCs w:val="22"/>
          <w:lang w:val="en-US"/>
        </w:rPr>
      </w:pPr>
      <w:r w:rsidRPr="007C68FB">
        <w:rPr>
          <w:i/>
          <w:szCs w:val="22"/>
          <w:lang w:val="en-US"/>
        </w:rPr>
        <w:t>9.30.2</w:t>
      </w:r>
    </w:p>
    <w:p w:rsidR="009B7DC3" w:rsidRDefault="009B7DC3" w:rsidP="00586041">
      <w:pPr>
        <w:autoSpaceDE w:val="0"/>
        <w:autoSpaceDN w:val="0"/>
        <w:adjustRightInd w:val="0"/>
        <w:rPr>
          <w:b/>
        </w:rPr>
      </w:pPr>
    </w:p>
    <w:p w:rsidR="00112870" w:rsidRDefault="00112870" w:rsidP="00586041">
      <w:pPr>
        <w:autoSpaceDE w:val="0"/>
        <w:autoSpaceDN w:val="0"/>
        <w:adjustRightInd w:val="0"/>
        <w:rPr>
          <w:b/>
        </w:rPr>
      </w:pPr>
    </w:p>
    <w:tbl>
      <w:tblPr>
        <w:tblW w:w="9284" w:type="dxa"/>
        <w:tblInd w:w="94" w:type="dxa"/>
        <w:tblLook w:val="04A0"/>
      </w:tblPr>
      <w:tblGrid>
        <w:gridCol w:w="661"/>
        <w:gridCol w:w="828"/>
        <w:gridCol w:w="773"/>
        <w:gridCol w:w="3729"/>
        <w:gridCol w:w="1039"/>
        <w:gridCol w:w="2254"/>
      </w:tblGrid>
      <w:tr w:rsidR="002537F9" w:rsidRPr="00112870" w:rsidTr="002537F9">
        <w:trPr>
          <w:trHeight w:val="154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2537F9" w:rsidRPr="00112870" w:rsidRDefault="002537F9" w:rsidP="00112870">
            <w:pPr>
              <w:jc w:val="right"/>
              <w:rPr>
                <w:rFonts w:ascii="Arial" w:eastAsia="Times New Roman" w:hAnsi="Arial" w:cs="Arial"/>
                <w:sz w:val="20"/>
                <w:lang w:val="en-US" w:eastAsia="zh-CN"/>
              </w:rPr>
            </w:pPr>
            <w:r w:rsidRPr="00112870">
              <w:rPr>
                <w:rFonts w:ascii="Arial" w:eastAsia="Times New Roman" w:hAnsi="Arial" w:cs="Arial"/>
                <w:sz w:val="20"/>
                <w:lang w:val="en-US" w:eastAsia="zh-CN"/>
              </w:rPr>
              <w:t>4433</w:t>
            </w:r>
          </w:p>
        </w:tc>
        <w:tc>
          <w:tcPr>
            <w:tcW w:w="828"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jc w:val="right"/>
              <w:rPr>
                <w:rFonts w:ascii="Arial" w:eastAsia="Times New Roman" w:hAnsi="Arial" w:cs="Arial"/>
                <w:sz w:val="20"/>
                <w:lang w:val="en-US" w:eastAsia="zh-CN"/>
              </w:rPr>
            </w:pPr>
            <w:r w:rsidRPr="00112870">
              <w:rPr>
                <w:rFonts w:ascii="Arial" w:eastAsia="Times New Roman" w:hAnsi="Arial" w:cs="Arial"/>
                <w:sz w:val="20"/>
                <w:lang w:val="en-US" w:eastAsia="zh-CN"/>
              </w:rPr>
              <w:t>130.28</w:t>
            </w:r>
          </w:p>
        </w:tc>
        <w:tc>
          <w:tcPr>
            <w:tcW w:w="773"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9.31.5</w:t>
            </w:r>
          </w:p>
        </w:tc>
        <w:tc>
          <w:tcPr>
            <w:tcW w:w="3729"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This language is loose, since it doesn't address HT/VHT-variant. Split into two sentences: "only allowed to send VHT variant HT ctrl field if all support VHT  variant"; "only allowed to send HT variant HT ctrl field if all support HT  variant"</w:t>
            </w:r>
          </w:p>
        </w:tc>
        <w:tc>
          <w:tcPr>
            <w:tcW w:w="1039"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As in comment</w:t>
            </w:r>
          </w:p>
        </w:tc>
        <w:tc>
          <w:tcPr>
            <w:tcW w:w="2254" w:type="dxa"/>
            <w:tcBorders>
              <w:top w:val="single" w:sz="8" w:space="0" w:color="auto"/>
              <w:left w:val="nil"/>
              <w:bottom w:val="single" w:sz="8" w:space="0" w:color="auto"/>
              <w:right w:val="single" w:sz="8" w:space="0" w:color="auto"/>
            </w:tcBorders>
            <w:shd w:val="clear" w:color="auto" w:fill="auto"/>
            <w:hideMark/>
          </w:tcPr>
          <w:p w:rsidR="002537F9" w:rsidRDefault="004975B5" w:rsidP="00112870">
            <w:pPr>
              <w:rPr>
                <w:rFonts w:ascii="Arial" w:eastAsia="Times New Roman" w:hAnsi="Arial" w:cs="Arial"/>
                <w:sz w:val="20"/>
                <w:lang w:val="en-US" w:eastAsia="zh-CN"/>
              </w:rPr>
            </w:pPr>
            <w:r>
              <w:rPr>
                <w:rFonts w:ascii="Arial" w:eastAsia="Times New Roman" w:hAnsi="Arial" w:cs="Arial"/>
                <w:sz w:val="20"/>
                <w:lang w:val="en-US" w:eastAsia="zh-CN"/>
              </w:rPr>
              <w:t>Revise</w:t>
            </w:r>
          </w:p>
          <w:p w:rsidR="002537F9" w:rsidRDefault="002537F9" w:rsidP="00112870">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4433</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w:t>
            </w:r>
            <w:r w:rsidR="008B6E21">
              <w:rPr>
                <w:rFonts w:ascii="Arial" w:hAnsi="Arial" w:cs="Arial"/>
                <w:sz w:val="20"/>
              </w:rPr>
              <w:t>r3</w:t>
            </w:r>
            <w:r w:rsidRPr="002537F9">
              <w:rPr>
                <w:rFonts w:ascii="Arial" w:hAnsi="Arial" w:cs="Arial"/>
                <w:sz w:val="20"/>
              </w:rPr>
              <w:t xml:space="preserve">. </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HT and VHT variants</w:t>
            </w:r>
            <w:r w:rsidR="00042AC9">
              <w:rPr>
                <w:rFonts w:ascii="Arial" w:hAnsi="Arial" w:cs="Arial"/>
                <w:sz w:val="20"/>
              </w:rPr>
              <w:t xml:space="preserve"> HTC control fields</w:t>
            </w:r>
            <w:r>
              <w:rPr>
                <w:rFonts w:ascii="Arial" w:hAnsi="Arial" w:cs="Arial"/>
                <w:sz w:val="20"/>
              </w:rPr>
              <w:t>.</w:t>
            </w:r>
          </w:p>
          <w:p w:rsidR="002537F9" w:rsidRPr="00112870" w:rsidRDefault="002537F9" w:rsidP="00112870">
            <w:pPr>
              <w:rPr>
                <w:rFonts w:ascii="Arial" w:eastAsia="Times New Roman" w:hAnsi="Arial" w:cs="Arial"/>
                <w:sz w:val="20"/>
                <w:lang w:val="en-US" w:eastAsia="zh-CN"/>
              </w:rPr>
            </w:pPr>
          </w:p>
        </w:tc>
      </w:tr>
    </w:tbl>
    <w:p w:rsidR="00112870" w:rsidRDefault="00112870" w:rsidP="00586041">
      <w:pPr>
        <w:autoSpaceDE w:val="0"/>
        <w:autoSpaceDN w:val="0"/>
        <w:adjustRightInd w:val="0"/>
        <w:rPr>
          <w:b/>
        </w:rPr>
      </w:pPr>
    </w:p>
    <w:p w:rsidR="00B7284E" w:rsidRDefault="005D73B0" w:rsidP="0051315D">
      <w:pPr>
        <w:autoSpaceDE w:val="0"/>
        <w:autoSpaceDN w:val="0"/>
        <w:adjustRightInd w:val="0"/>
        <w:rPr>
          <w:rFonts w:ascii="TimesNewRomanPSMT" w:hAnsi="TimesNewRomanPSMT" w:cs="TimesNewRomanPSMT"/>
          <w:b/>
          <w:color w:val="000000"/>
          <w:sz w:val="20"/>
          <w:lang w:val="en-US" w:eastAsia="zh-CN"/>
        </w:rPr>
      </w:pPr>
      <w:r>
        <w:rPr>
          <w:rFonts w:ascii="TimesNewRomanPSMT" w:hAnsi="TimesNewRomanPSMT" w:cs="TimesNewRomanPSMT" w:hint="eastAsia"/>
          <w:b/>
          <w:color w:val="000000"/>
          <w:sz w:val="20"/>
          <w:lang w:val="en-US" w:eastAsia="zh-CN"/>
        </w:rPr>
        <w:t>Proposed resolution:</w:t>
      </w:r>
    </w:p>
    <w:p w:rsidR="00B7284E" w:rsidRDefault="00B7284E" w:rsidP="0051315D">
      <w:pPr>
        <w:autoSpaceDE w:val="0"/>
        <w:autoSpaceDN w:val="0"/>
        <w:adjustRightInd w:val="0"/>
        <w:rPr>
          <w:rFonts w:ascii="TimesNewRomanPSMT" w:hAnsi="TimesNewRomanPSMT" w:cs="TimesNewRomanPSMT"/>
          <w:b/>
          <w:color w:val="000000"/>
          <w:sz w:val="20"/>
          <w:lang w:val="en-US" w:eastAsia="zh-CN"/>
        </w:rPr>
      </w:pPr>
    </w:p>
    <w:p w:rsidR="00B7284E" w:rsidRPr="00F1287A" w:rsidRDefault="00B7284E" w:rsidP="0051315D">
      <w:pPr>
        <w:autoSpaceDE w:val="0"/>
        <w:autoSpaceDN w:val="0"/>
        <w:adjustRightInd w:val="0"/>
        <w:rPr>
          <w:rFonts w:ascii="TimesNewRomanPSMT" w:hAnsi="TimesNewRomanPSMT" w:cs="TimesNewRomanPSMT"/>
          <w:i/>
          <w:color w:val="000000"/>
          <w:sz w:val="20"/>
          <w:lang w:val="en-US" w:eastAsia="zh-CN"/>
        </w:rPr>
      </w:pPr>
      <w:r w:rsidRPr="00F1287A">
        <w:rPr>
          <w:rFonts w:ascii="TimesNewRomanPSMT" w:hAnsi="TimesNewRomanPSMT" w:cs="TimesNewRomanPSMT"/>
          <w:i/>
          <w:color w:val="000000"/>
          <w:sz w:val="20"/>
          <w:highlight w:val="yellow"/>
          <w:lang w:val="en-US" w:eastAsia="zh-CN"/>
        </w:rPr>
        <w:t>Revise P136 L</w:t>
      </w:r>
      <w:r w:rsidR="00F1287A" w:rsidRPr="00F1287A">
        <w:rPr>
          <w:rFonts w:ascii="TimesNewRomanPSMT" w:hAnsi="TimesNewRomanPSMT" w:cs="TimesNewRomanPSMT"/>
          <w:i/>
          <w:color w:val="000000"/>
          <w:sz w:val="20"/>
          <w:highlight w:val="yellow"/>
          <w:lang w:val="en-US" w:eastAsia="zh-CN"/>
        </w:rPr>
        <w:t>21</w:t>
      </w:r>
      <w:r w:rsidRPr="00F1287A">
        <w:rPr>
          <w:rFonts w:ascii="TimesNewRomanPSMT" w:hAnsi="TimesNewRomanPSMT" w:cs="TimesNewRomanPSMT"/>
          <w:i/>
          <w:color w:val="000000"/>
          <w:sz w:val="20"/>
          <w:highlight w:val="yellow"/>
          <w:lang w:val="en-US" w:eastAsia="zh-CN"/>
        </w:rPr>
        <w:t xml:space="preserve"> </w:t>
      </w:r>
      <w:r w:rsidR="00F1287A" w:rsidRPr="00F1287A">
        <w:rPr>
          <w:rFonts w:ascii="TimesNewRomanPSMT" w:hAnsi="TimesNewRomanPSMT" w:cs="TimesNewRomanPSMT"/>
          <w:i/>
          <w:color w:val="000000"/>
          <w:sz w:val="20"/>
          <w:highlight w:val="yellow"/>
          <w:lang w:val="en-US" w:eastAsia="zh-CN"/>
        </w:rPr>
        <w:t>in</w:t>
      </w:r>
      <w:r w:rsidRPr="00F1287A">
        <w:rPr>
          <w:rFonts w:ascii="TimesNewRomanPSMT" w:hAnsi="TimesNewRomanPSMT" w:cs="TimesNewRomanPSMT"/>
          <w:i/>
          <w:color w:val="000000"/>
          <w:sz w:val="20"/>
          <w:highlight w:val="yellow"/>
          <w:lang w:val="en-US" w:eastAsia="zh-CN"/>
        </w:rPr>
        <w:t xml:space="preserve"> </w:t>
      </w:r>
      <w:r w:rsidRPr="00F1287A">
        <w:rPr>
          <w:i/>
          <w:szCs w:val="22"/>
          <w:highlight w:val="yellow"/>
          <w:lang w:val="en-US" w:eastAsia="zh-CN"/>
        </w:rPr>
        <w:t>P802.11ac_D2.1 Redline</w:t>
      </w:r>
      <w:r w:rsidR="00F1287A" w:rsidRPr="00F1287A">
        <w:rPr>
          <w:i/>
          <w:szCs w:val="22"/>
          <w:highlight w:val="yellow"/>
          <w:lang w:val="en-US" w:eastAsia="zh-CN"/>
        </w:rPr>
        <w:t xml:space="preserve"> as follows:</w:t>
      </w:r>
    </w:p>
    <w:p w:rsidR="00F1287A" w:rsidRDefault="00F1287A" w:rsidP="0051315D">
      <w:pPr>
        <w:autoSpaceDE w:val="0"/>
        <w:autoSpaceDN w:val="0"/>
        <w:adjustRightInd w:val="0"/>
        <w:rPr>
          <w:rFonts w:ascii="TimesNewRomanPSMT" w:hAnsi="TimesNewRomanPSMT" w:cs="TimesNewRomanPSMT"/>
          <w:color w:val="000000"/>
          <w:sz w:val="20"/>
          <w:lang w:val="en-US" w:eastAsia="zh-CN"/>
        </w:rPr>
      </w:pPr>
    </w:p>
    <w:p w:rsidR="0051315D" w:rsidRPr="00F1287A" w:rsidRDefault="0051315D" w:rsidP="00F1287A">
      <w:pPr>
        <w:autoSpaceDE w:val="0"/>
        <w:autoSpaceDN w:val="0"/>
        <w:adjustRightInd w:val="0"/>
        <w:jc w:val="both"/>
        <w:rPr>
          <w:rFonts w:ascii="TimesNewRomanPSMT" w:eastAsia="宋体" w:hAnsi="TimesNewRomanPSMT" w:cs="TimesNewRomanPSMT"/>
          <w:strike/>
          <w:color w:val="000000"/>
          <w:sz w:val="20"/>
          <w:highlight w:val="yellow"/>
          <w:lang w:val="en-US" w:eastAsia="zh-CN"/>
        </w:rPr>
      </w:pPr>
      <w:r>
        <w:rPr>
          <w:rFonts w:ascii="TimesNewRomanPSMT" w:hAnsi="TimesNewRomanPSMT" w:cs="TimesNewRomanPSMT"/>
          <w:color w:val="000000"/>
          <w:sz w:val="20"/>
          <w:lang w:val="en-US" w:eastAsia="zh-CN"/>
        </w:rPr>
        <w:t>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 xml:space="preserve">frame with more than one STA Info field shall not carry an </w:t>
      </w:r>
      <w:r w:rsidR="00F1287A" w:rsidRPr="00F1287A">
        <w:rPr>
          <w:rFonts w:ascii="TimesNewRomanPSMT" w:hAnsi="TimesNewRomanPSMT" w:cs="TimesNewRomanPSMT"/>
          <w:color w:val="000000"/>
          <w:sz w:val="20"/>
          <w:highlight w:val="yellow"/>
          <w:u w:val="single"/>
          <w:lang w:val="en-US" w:eastAsia="zh-CN"/>
        </w:rPr>
        <w:t>HT variant</w:t>
      </w:r>
      <w:r w:rsidR="00F1287A">
        <w:rPr>
          <w:rFonts w:ascii="TimesNewRomanPSMT" w:hAnsi="TimesNewRomanPSMT" w:cs="TimesNewRomanPSMT"/>
          <w:color w:val="000000"/>
          <w:sz w:val="20"/>
          <w:lang w:val="en-US" w:eastAsia="zh-CN"/>
        </w:rPr>
        <w:t xml:space="preserve"> HT Control </w:t>
      </w:r>
      <w:r>
        <w:rPr>
          <w:rFonts w:ascii="TimesNewRomanPSMT" w:hAnsi="TimesNewRomanPSMT" w:cs="TimesNewRomanPSMT"/>
          <w:color w:val="000000"/>
          <w:sz w:val="20"/>
          <w:lang w:val="en-US" w:eastAsia="zh-CN"/>
        </w:rPr>
        <w:t>field, unless all the STAs listed in the AID field of the STA Info fields have set</w:t>
      </w:r>
      <w:r w:rsidRPr="00F1287A">
        <w:rPr>
          <w:rFonts w:ascii="TimesNewRomanPSMT" w:hAnsi="TimesNewRomanPSMT" w:cs="TimesNewRomanPSMT"/>
          <w:strike/>
          <w:color w:val="000000"/>
          <w:sz w:val="20"/>
          <w:lang w:val="en-US" w:eastAsia="zh-CN"/>
        </w:rPr>
        <w:t xml:space="preserve"> </w:t>
      </w:r>
      <w:r w:rsidRPr="00F1287A">
        <w:rPr>
          <w:rFonts w:ascii="TimesNewRomanPSMT" w:eastAsia="宋体" w:hAnsi="TimesNewRomanPSMT" w:cs="TimesNewRomanPSMT"/>
          <w:strike/>
          <w:color w:val="000000"/>
          <w:sz w:val="20"/>
          <w:highlight w:val="yellow"/>
          <w:lang w:val="en-US" w:eastAsia="zh-CN"/>
        </w:rPr>
        <w:t>+HTC-VHT Capable to 1 in</w:t>
      </w:r>
    </w:p>
    <w:p w:rsidR="009F6D7B" w:rsidRDefault="0051315D" w:rsidP="00F1287A">
      <w:pPr>
        <w:autoSpaceDE w:val="0"/>
        <w:autoSpaceDN w:val="0"/>
        <w:adjustRightInd w:val="0"/>
        <w:jc w:val="both"/>
        <w:rPr>
          <w:rFonts w:ascii="TimesNewRomanPSMT" w:hAnsi="TimesNewRomanPSMT" w:cs="TimesNewRomanPSMT"/>
          <w:color w:val="000000"/>
          <w:sz w:val="20"/>
          <w:lang w:val="en-US" w:eastAsia="zh-CN"/>
        </w:rPr>
      </w:pPr>
      <w:r w:rsidRPr="00F1287A">
        <w:rPr>
          <w:rFonts w:ascii="TimesNewRomanPSMT" w:eastAsia="宋体" w:hAnsi="TimesNewRomanPSMT" w:cs="TimesNewRomanPSMT"/>
          <w:strike/>
          <w:color w:val="000000"/>
          <w:sz w:val="20"/>
          <w:highlight w:val="yellow"/>
          <w:lang w:val="en-US" w:eastAsia="zh-CN"/>
        </w:rPr>
        <w:t xml:space="preserve">the VHT Capabilities Info field or </w:t>
      </w:r>
      <w:r w:rsidRPr="00F1287A">
        <w:rPr>
          <w:rFonts w:ascii="TimesNewRomanPSMT" w:hAnsi="TimesNewRomanPSMT" w:cs="TimesNewRomanPSMT"/>
          <w:strike/>
          <w:color w:val="000000"/>
          <w:sz w:val="20"/>
          <w:highlight w:val="yellow"/>
          <w:lang w:val="en-US" w:eastAsia="zh-CN"/>
        </w:rPr>
        <w:t>set</w:t>
      </w:r>
      <w:r w:rsidRPr="00F1287A">
        <w:rPr>
          <w:rFonts w:ascii="TimesNewRomanPSMT" w:eastAsia="宋体" w:hAnsi="TimesNewRomanPSMT" w:cs="TimesNewRomanPSMT"/>
          <w:color w:val="000000"/>
          <w:sz w:val="20"/>
          <w:lang w:val="en-US" w:eastAsia="zh-CN"/>
        </w:rPr>
        <w:t xml:space="preserve"> </w:t>
      </w:r>
      <w:r>
        <w:rPr>
          <w:rFonts w:ascii="TimesNewRomanPSMT" w:hAnsi="TimesNewRomanPSMT" w:cs="TimesNewRomanPSMT"/>
          <w:color w:val="000000"/>
          <w:sz w:val="20"/>
          <w:lang w:val="en-US" w:eastAsia="zh-CN"/>
        </w:rPr>
        <w:t>+HTC-HT Support to 1 in the HT Extended Capabilities field.</w:t>
      </w:r>
    </w:p>
    <w:p w:rsidR="00F1287A" w:rsidRDefault="00F1287A" w:rsidP="00F1287A">
      <w:pPr>
        <w:autoSpaceDE w:val="0"/>
        <w:autoSpaceDN w:val="0"/>
        <w:adjustRightInd w:val="0"/>
        <w:jc w:val="both"/>
        <w:rPr>
          <w:rFonts w:ascii="TimesNewRomanPSMT" w:hAnsi="TimesNewRomanPSMT" w:cs="TimesNewRomanPSMT"/>
          <w:color w:val="000000"/>
          <w:sz w:val="20"/>
          <w:lang w:val="en-US" w:eastAsia="zh-CN"/>
        </w:rPr>
      </w:pPr>
    </w:p>
    <w:p w:rsidR="00F1287A" w:rsidRDefault="00F1287A" w:rsidP="00F1287A">
      <w:pPr>
        <w:autoSpaceDE w:val="0"/>
        <w:autoSpaceDN w:val="0"/>
        <w:adjustRightInd w:val="0"/>
        <w:jc w:val="both"/>
        <w:rPr>
          <w:rFonts w:ascii="TimesNewRomanPSMT" w:hAnsi="TimesNewRomanPSMT" w:cs="TimesNewRomanPSMT"/>
          <w:color w:val="000000"/>
          <w:sz w:val="20"/>
          <w:highlight w:val="yellow"/>
          <w:u w:val="single"/>
          <w:lang w:val="en-US" w:eastAsia="zh-CN"/>
        </w:rPr>
      </w:pPr>
      <w:r w:rsidRPr="00F1287A">
        <w:rPr>
          <w:rFonts w:ascii="TimesNewRomanPSMT" w:hAnsi="TimesNewRomanPSMT" w:cs="TimesNewRomanPSMT"/>
          <w:color w:val="000000"/>
          <w:sz w:val="20"/>
          <w:highlight w:val="yellow"/>
          <w:u w:val="single"/>
          <w:lang w:val="en-US" w:eastAsia="zh-CN"/>
        </w:rPr>
        <w:t xml:space="preserve">A VHT NDP Announcement frame with more than one STA Info field shall not carry an VHT variant HT Control field, unless all the STAs listed in the AID field of the STA Info fields have set </w:t>
      </w:r>
      <w:r w:rsidRPr="00F1287A">
        <w:rPr>
          <w:rFonts w:ascii="TimesNewRomanPSMT" w:eastAsia="宋体" w:hAnsi="TimesNewRomanPSMT" w:cs="TimesNewRomanPSMT"/>
          <w:color w:val="000000"/>
          <w:sz w:val="20"/>
          <w:highlight w:val="yellow"/>
          <w:u w:val="single"/>
          <w:lang w:val="en-US" w:eastAsia="zh-CN"/>
        </w:rPr>
        <w:t>+HTC-VHT Capable to 1 in the VHT Capabilities Info field</w:t>
      </w:r>
      <w:r w:rsidRPr="00F1287A">
        <w:rPr>
          <w:rFonts w:ascii="TimesNewRomanPSMT" w:hAnsi="TimesNewRomanPSMT" w:cs="TimesNewRomanPSMT"/>
          <w:color w:val="000000"/>
          <w:sz w:val="20"/>
          <w:highlight w:val="yellow"/>
          <w:u w:val="single"/>
          <w:lang w:val="en-US" w:eastAsia="zh-CN"/>
        </w:rPr>
        <w:t>.</w:t>
      </w:r>
    </w:p>
    <w:p w:rsidR="004C75A1" w:rsidRDefault="004C75A1" w:rsidP="00F1287A">
      <w:pPr>
        <w:autoSpaceDE w:val="0"/>
        <w:autoSpaceDN w:val="0"/>
        <w:adjustRightInd w:val="0"/>
        <w:jc w:val="both"/>
        <w:rPr>
          <w:rFonts w:ascii="TimesNewRomanPSMT" w:hAnsi="TimesNewRomanPSMT" w:cs="TimesNewRomanPSMT"/>
          <w:color w:val="000000"/>
          <w:sz w:val="20"/>
          <w:highlight w:val="yellow"/>
          <w:u w:val="single"/>
          <w:lang w:val="en-US" w:eastAsia="zh-CN"/>
        </w:rPr>
      </w:pPr>
    </w:p>
    <w:p w:rsidR="004C75A1" w:rsidRDefault="004C75A1"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Pr="00F1287A"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F1287A" w:rsidRDefault="00F1287A" w:rsidP="0051315D">
      <w:pPr>
        <w:autoSpaceDE w:val="0"/>
        <w:autoSpaceDN w:val="0"/>
        <w:adjustRightInd w:val="0"/>
        <w:rPr>
          <w:b/>
        </w:rPr>
      </w:pPr>
    </w:p>
    <w:tbl>
      <w:tblPr>
        <w:tblW w:w="9374" w:type="dxa"/>
        <w:tblInd w:w="94" w:type="dxa"/>
        <w:tblLook w:val="04A0"/>
      </w:tblPr>
      <w:tblGrid>
        <w:gridCol w:w="661"/>
        <w:gridCol w:w="828"/>
        <w:gridCol w:w="773"/>
        <w:gridCol w:w="3771"/>
        <w:gridCol w:w="1017"/>
        <w:gridCol w:w="2324"/>
      </w:tblGrid>
      <w:tr w:rsidR="00A33E80" w:rsidRPr="004C75A1" w:rsidTr="00A33E80">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33E80" w:rsidRPr="004C75A1" w:rsidRDefault="00A33E80" w:rsidP="004C75A1">
            <w:pPr>
              <w:jc w:val="right"/>
              <w:rPr>
                <w:rFonts w:ascii="Arial" w:eastAsia="Times New Roman" w:hAnsi="Arial" w:cs="Arial"/>
                <w:sz w:val="20"/>
                <w:lang w:val="en-US" w:eastAsia="zh-CN"/>
              </w:rPr>
            </w:pPr>
            <w:r w:rsidRPr="004C75A1">
              <w:rPr>
                <w:rFonts w:ascii="Arial" w:eastAsia="Times New Roman" w:hAnsi="Arial" w:cs="Arial"/>
                <w:sz w:val="20"/>
                <w:lang w:val="en-US" w:eastAsia="zh-CN"/>
              </w:rPr>
              <w:t>4434</w:t>
            </w:r>
          </w:p>
        </w:tc>
        <w:tc>
          <w:tcPr>
            <w:tcW w:w="828"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jc w:val="right"/>
              <w:rPr>
                <w:rFonts w:ascii="Arial" w:eastAsia="Times New Roman" w:hAnsi="Arial" w:cs="Arial"/>
                <w:sz w:val="20"/>
                <w:lang w:val="en-US" w:eastAsia="zh-CN"/>
              </w:rPr>
            </w:pPr>
            <w:r w:rsidRPr="004C75A1">
              <w:rPr>
                <w:rFonts w:ascii="Arial" w:eastAsia="Times New Roman" w:hAnsi="Arial" w:cs="Arial"/>
                <w:sz w:val="20"/>
                <w:lang w:val="en-US" w:eastAsia="zh-CN"/>
              </w:rPr>
              <w:t>131.02</w:t>
            </w:r>
          </w:p>
        </w:tc>
        <w:tc>
          <w:tcPr>
            <w:tcW w:w="773"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9.31.5</w:t>
            </w:r>
          </w:p>
        </w:tc>
        <w:tc>
          <w:tcPr>
            <w:tcW w:w="3771"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"BFer's AID" is overly simplified if a destination is an AP, which does not have an AID; rather the AID field contains 0</w:t>
            </w:r>
          </w:p>
        </w:tc>
        <w:tc>
          <w:tcPr>
            <w:tcW w:w="1017"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Fix. Also P131L14</w:t>
            </w:r>
          </w:p>
        </w:tc>
        <w:tc>
          <w:tcPr>
            <w:tcW w:w="2324" w:type="dxa"/>
            <w:tcBorders>
              <w:top w:val="single" w:sz="8" w:space="0" w:color="auto"/>
              <w:left w:val="nil"/>
              <w:bottom w:val="single" w:sz="8" w:space="0" w:color="auto"/>
              <w:right w:val="single" w:sz="8" w:space="0" w:color="auto"/>
            </w:tcBorders>
            <w:shd w:val="clear" w:color="auto" w:fill="auto"/>
            <w:hideMark/>
          </w:tcPr>
          <w:p w:rsidR="00A33E80" w:rsidRDefault="00A33E80" w:rsidP="004C75A1">
            <w:pPr>
              <w:rPr>
                <w:rFonts w:ascii="Arial" w:hAnsi="Arial" w:cs="Arial"/>
                <w:sz w:val="20"/>
                <w:lang w:val="en-US" w:eastAsia="zh-CN"/>
              </w:rPr>
            </w:pPr>
            <w:r w:rsidRPr="004C75A1">
              <w:rPr>
                <w:rFonts w:ascii="Arial" w:eastAsia="Times New Roman" w:hAnsi="Arial" w:cs="Arial"/>
                <w:sz w:val="20"/>
                <w:lang w:val="en-US" w:eastAsia="zh-CN"/>
              </w:rPr>
              <w:t> </w:t>
            </w:r>
            <w:r>
              <w:rPr>
                <w:rFonts w:ascii="Arial" w:eastAsia="Times New Roman" w:hAnsi="Arial" w:cs="Arial"/>
                <w:sz w:val="20"/>
                <w:lang w:val="en-US" w:eastAsia="zh-CN"/>
              </w:rPr>
              <w:t>Revise</w:t>
            </w:r>
          </w:p>
          <w:p w:rsidR="00A33E80" w:rsidRDefault="00A33E80" w:rsidP="004C75A1">
            <w:pPr>
              <w:rPr>
                <w:rFonts w:ascii="Arial" w:hAnsi="Arial" w:cs="Arial"/>
                <w:sz w:val="20"/>
                <w:lang w:val="en-US" w:eastAsia="zh-CN"/>
              </w:rPr>
            </w:pPr>
          </w:p>
          <w:p w:rsidR="00A33E80" w:rsidRPr="002537F9" w:rsidRDefault="00A33E80" w:rsidP="006B5D03">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4</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w:t>
            </w:r>
            <w:r w:rsidR="008B6E21">
              <w:rPr>
                <w:rFonts w:ascii="Arial" w:hAnsi="Arial" w:cs="Arial"/>
                <w:sz w:val="20"/>
              </w:rPr>
              <w:t>r3</w:t>
            </w:r>
            <w:r w:rsidRPr="002537F9">
              <w:rPr>
                <w:rFonts w:ascii="Arial" w:hAnsi="Arial" w:cs="Arial"/>
                <w:sz w:val="20"/>
              </w:rPr>
              <w:t xml:space="preserve">. </w:t>
            </w:r>
          </w:p>
          <w:p w:rsidR="00A33E80" w:rsidRDefault="00A33E80" w:rsidP="006B5D03">
            <w:pPr>
              <w:rPr>
                <w:rFonts w:ascii="Arial" w:hAnsi="Arial" w:cs="Arial"/>
                <w:sz w:val="20"/>
              </w:rPr>
            </w:pPr>
          </w:p>
          <w:p w:rsidR="00A33E80" w:rsidRPr="002537F9" w:rsidRDefault="00A33E80" w:rsidP="006B5D03">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 xml:space="preserve">differentiate </w:t>
            </w:r>
            <w:r>
              <w:rPr>
                <w:rFonts w:ascii="Arial" w:hAnsi="Arial" w:cs="Arial" w:hint="eastAsia"/>
                <w:sz w:val="20"/>
                <w:lang w:eastAsia="zh-CN"/>
              </w:rPr>
              <w:t>BFmee as an AP or non-AP STA.</w:t>
            </w:r>
          </w:p>
          <w:p w:rsidR="00A33E80" w:rsidRPr="006B5D03" w:rsidRDefault="00A33E80" w:rsidP="004C75A1">
            <w:pPr>
              <w:rPr>
                <w:rFonts w:ascii="Arial" w:hAnsi="Arial" w:cs="Arial"/>
                <w:sz w:val="20"/>
                <w:lang w:val="en-US" w:eastAsia="zh-CN"/>
              </w:rPr>
            </w:pPr>
          </w:p>
          <w:p w:rsidR="00A33E80" w:rsidRDefault="00A33E80" w:rsidP="004C75A1">
            <w:pPr>
              <w:rPr>
                <w:rFonts w:ascii="Arial" w:eastAsia="Times New Roman" w:hAnsi="Arial" w:cs="Arial"/>
                <w:sz w:val="20"/>
                <w:lang w:val="en-US" w:eastAsia="zh-CN"/>
              </w:rPr>
            </w:pPr>
          </w:p>
          <w:p w:rsidR="00A33E80" w:rsidRPr="004C75A1" w:rsidRDefault="00A33E80" w:rsidP="004C75A1">
            <w:pPr>
              <w:rPr>
                <w:rFonts w:ascii="Arial" w:eastAsia="Times New Roman" w:hAnsi="Arial" w:cs="Arial"/>
                <w:sz w:val="20"/>
                <w:lang w:val="en-US" w:eastAsia="zh-CN"/>
              </w:rPr>
            </w:pPr>
          </w:p>
        </w:tc>
      </w:tr>
    </w:tbl>
    <w:p w:rsidR="008352C6" w:rsidRDefault="008352C6" w:rsidP="008352C6">
      <w:pPr>
        <w:autoSpaceDE w:val="0"/>
        <w:autoSpaceDN w:val="0"/>
        <w:adjustRightInd w:val="0"/>
        <w:rPr>
          <w:rFonts w:ascii="TimesNewRomanPSMT" w:hAnsi="TimesNewRomanPSMT" w:cs="TimesNewRomanPSMT"/>
          <w:b/>
          <w:color w:val="000000"/>
          <w:sz w:val="20"/>
          <w:lang w:val="en-US" w:eastAsia="zh-CN"/>
        </w:rPr>
      </w:pPr>
    </w:p>
    <w:p w:rsidR="008352C6" w:rsidRDefault="008352C6" w:rsidP="008352C6">
      <w:pPr>
        <w:autoSpaceDE w:val="0"/>
        <w:autoSpaceDN w:val="0"/>
        <w:adjustRightInd w:val="0"/>
        <w:rPr>
          <w:rFonts w:ascii="TimesNewRomanPSMT" w:hAnsi="TimesNewRomanPSMT" w:cs="TimesNewRomanPSMT"/>
          <w:b/>
          <w:color w:val="000000"/>
          <w:sz w:val="20"/>
          <w:lang w:val="en-US" w:eastAsia="zh-CN"/>
        </w:rPr>
      </w:pPr>
    </w:p>
    <w:p w:rsidR="008352C6" w:rsidRDefault="005D73B0" w:rsidP="008352C6">
      <w:pPr>
        <w:autoSpaceDE w:val="0"/>
        <w:autoSpaceDN w:val="0"/>
        <w:adjustRightInd w:val="0"/>
        <w:rPr>
          <w:rFonts w:ascii="TimesNewRomanPSMT" w:hAnsi="TimesNewRomanPSMT" w:cs="TimesNewRomanPSMT"/>
          <w:b/>
          <w:color w:val="000000"/>
          <w:sz w:val="20"/>
          <w:lang w:val="en-US" w:eastAsia="zh-CN"/>
        </w:rPr>
      </w:pPr>
      <w:r>
        <w:rPr>
          <w:rFonts w:ascii="TimesNewRomanPSMT" w:hAnsi="TimesNewRomanPSMT" w:cs="TimesNewRomanPSMT" w:hint="eastAsia"/>
          <w:b/>
          <w:color w:val="000000"/>
          <w:sz w:val="20"/>
          <w:lang w:val="en-US" w:eastAsia="zh-CN"/>
        </w:rPr>
        <w:t>Proposed resolution:</w:t>
      </w:r>
    </w:p>
    <w:p w:rsidR="00864829" w:rsidRPr="008352C6" w:rsidRDefault="00864829" w:rsidP="006B0D54">
      <w:pPr>
        <w:autoSpaceDE w:val="0"/>
        <w:autoSpaceDN w:val="0"/>
        <w:adjustRightInd w:val="0"/>
        <w:rPr>
          <w:rFonts w:ascii="TimesNewRomanPSMT" w:hAnsi="TimesNewRomanPSMT" w:cs="TimesNewRomanPSMT"/>
          <w:i/>
          <w:color w:val="000000"/>
          <w:sz w:val="20"/>
          <w:highlight w:val="yellow"/>
          <w:lang w:val="en-US" w:eastAsia="zh-CN"/>
        </w:rPr>
      </w:pPr>
    </w:p>
    <w:p w:rsidR="006B0D54" w:rsidRPr="00F1287A" w:rsidRDefault="008352C6" w:rsidP="006B0D54">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2</w:t>
      </w:r>
      <w:r w:rsidR="006B0D54"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44 and L56</w:t>
      </w:r>
      <w:r w:rsidR="006B0D54" w:rsidRPr="00F1287A">
        <w:rPr>
          <w:rFonts w:ascii="TimesNewRomanPSMT" w:hAnsi="TimesNewRomanPSMT" w:cs="TimesNewRomanPSMT"/>
          <w:i/>
          <w:color w:val="000000"/>
          <w:sz w:val="20"/>
          <w:highlight w:val="yellow"/>
          <w:lang w:val="en-US" w:eastAsia="zh-CN"/>
        </w:rPr>
        <w:t xml:space="preserve"> in </w:t>
      </w:r>
      <w:r w:rsidR="006B0D54" w:rsidRPr="00F1287A">
        <w:rPr>
          <w:i/>
          <w:szCs w:val="22"/>
          <w:highlight w:val="yellow"/>
          <w:lang w:val="en-US" w:eastAsia="zh-CN"/>
        </w:rPr>
        <w:t>P802.11ac_D2.1 Redline as follows:</w:t>
      </w:r>
    </w:p>
    <w:p w:rsidR="004559C6" w:rsidRPr="006B0D54" w:rsidRDefault="004559C6" w:rsidP="0051315D">
      <w:pPr>
        <w:autoSpaceDE w:val="0"/>
        <w:autoSpaceDN w:val="0"/>
        <w:adjustRightInd w:val="0"/>
        <w:rPr>
          <w:b/>
          <w:lang w:val="en-US"/>
        </w:rPr>
      </w:pPr>
    </w:p>
    <w:p w:rsidR="006B0D54" w:rsidRPr="00B42C06" w:rsidRDefault="006B0D54" w:rsidP="00B42C06">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A</w:t>
      </w:r>
      <w:r w:rsidR="009524B6">
        <w:rPr>
          <w:rFonts w:ascii="TimesNewRomanPSMT" w:hAnsi="TimesNewRomanPSMT" w:cs="TimesNewRomanPSMT" w:hint="eastAsia"/>
          <w:color w:val="000000"/>
          <w:sz w:val="20"/>
          <w:lang w:val="en-US" w:eastAsia="zh-CN"/>
        </w:rPr>
        <w:t xml:space="preserve"> </w:t>
      </w:r>
      <w:r w:rsidR="009524B6" w:rsidRPr="009524B6">
        <w:rPr>
          <w:rFonts w:ascii="TimesNewRomanPSMT" w:hAnsi="TimesNewRomanPSMT" w:cs="TimesNewRomanPSMT" w:hint="eastAsia"/>
          <w:color w:val="000000"/>
          <w:sz w:val="20"/>
          <w:highlight w:val="yellow"/>
          <w:u w:val="single"/>
          <w:lang w:val="en-US" w:eastAsia="zh-CN"/>
        </w:rPr>
        <w:t>non-AP</w:t>
      </w:r>
      <w:r w:rsidR="009524B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beamformee that receives 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frame fro</w:t>
      </w:r>
      <w:r w:rsidR="008352C6">
        <w:rPr>
          <w:rFonts w:ascii="TimesNewRomanPSMT" w:hAnsi="TimesNewRomanPSMT" w:cs="TimesNewRomanPSMT"/>
          <w:color w:val="000000"/>
          <w:sz w:val="20"/>
          <w:lang w:val="en-US" w:eastAsia="zh-CN"/>
        </w:rPr>
        <w:t>m a beamformer with which it is</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associated or </w:t>
      </w:r>
      <w:r>
        <w:rPr>
          <w:rFonts w:ascii="TimesNewRomanPSMT" w:hAnsi="TimesNewRomanPSMT" w:cs="TimesNewRomanPSMT"/>
          <w:color w:val="218B21"/>
          <w:sz w:val="20"/>
          <w:lang w:val="en-US" w:eastAsia="zh-CN"/>
        </w:rPr>
        <w:t>(#4908)</w:t>
      </w:r>
      <w:r>
        <w:rPr>
          <w:rFonts w:ascii="TimesNewRomanPSMT" w:hAnsi="TimesNewRomanPSMT" w:cs="TimesNewRomanPSMT"/>
          <w:color w:val="000000"/>
          <w:sz w:val="20"/>
          <w:lang w:val="en-US" w:eastAsia="zh-CN"/>
        </w:rPr>
        <w:t>has an established DLS or TDLS session and that contains the beamformee's AID in the</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AID subfield of the first (or only) STA Info field and also receives a VHT NDP a SIFS after</w:t>
      </w:r>
      <w:r>
        <w:rPr>
          <w:rFonts w:ascii="TimesNewRomanPSMT" w:hAnsi="TimesNewRomanPSMT" w:cs="TimesNewRomanPSMT"/>
          <w:color w:val="218B21"/>
          <w:sz w:val="20"/>
          <w:lang w:val="en-US" w:eastAsia="zh-CN"/>
        </w:rPr>
        <w:t xml:space="preserve">(#5423) </w:t>
      </w:r>
      <w:r>
        <w:rPr>
          <w:rFonts w:ascii="TimesNewRomanPSMT" w:hAnsi="TimesNewRomanPSMT" w:cs="TimesNewRomanPSMT"/>
          <w:color w:val="000000"/>
          <w:sz w:val="20"/>
          <w:lang w:val="en-US" w:eastAsia="zh-CN"/>
        </w:rPr>
        <w:t>the VHT</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NDP Announcement</w:t>
      </w:r>
      <w:r>
        <w:rPr>
          <w:rFonts w:ascii="TimesNewRomanPSMT" w:hAnsi="TimesNewRomanPSMT" w:cs="TimesNewRomanPSMT"/>
          <w:color w:val="218B21"/>
          <w:sz w:val="20"/>
          <w:lang w:val="en-US" w:eastAsia="zh-CN"/>
        </w:rPr>
        <w:t>(#4921)</w:t>
      </w:r>
      <w:r>
        <w:rPr>
          <w:rFonts w:ascii="TimesNewRomanPSMT" w:hAnsi="TimesNewRomanPSMT" w:cs="TimesNewRomanPSMT"/>
          <w:color w:val="000000"/>
          <w:sz w:val="20"/>
          <w:lang w:val="en-US" w:eastAsia="zh-CN"/>
        </w:rPr>
        <w:t>, shall transmit its VHT Compressed Beamforming frame a SIFS after the VHT</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NDP.</w:t>
      </w:r>
      <w:r w:rsidR="009524B6">
        <w:rPr>
          <w:rFonts w:ascii="TimesNewRomanPSMT" w:hAnsi="TimesNewRomanPSMT" w:cs="TimesNewRomanPSMT" w:hint="eastAsia"/>
          <w:color w:val="000000"/>
          <w:sz w:val="20"/>
          <w:lang w:val="en-US" w:eastAsia="zh-CN"/>
        </w:rPr>
        <w:t xml:space="preserve"> </w:t>
      </w:r>
      <w:r w:rsidR="009524B6" w:rsidRPr="00F9024C">
        <w:rPr>
          <w:rFonts w:ascii="TimesNewRomanPSMT" w:hAnsi="TimesNewRomanPSMT" w:cs="TimesNewRomanPSMT"/>
          <w:color w:val="000000"/>
          <w:sz w:val="20"/>
          <w:highlight w:val="yellow"/>
          <w:u w:val="single"/>
          <w:lang w:val="en-US" w:eastAsia="zh-CN"/>
        </w:rPr>
        <w:t>A beamformee that</w:t>
      </w:r>
      <w:r w:rsidR="00B42C06" w:rsidRPr="00F9024C">
        <w:rPr>
          <w:rFonts w:ascii="TimesNewRomanPSMT" w:hAnsi="TimesNewRomanPSMT" w:cs="TimesNewRomanPSMT" w:hint="eastAsia"/>
          <w:color w:val="000000"/>
          <w:sz w:val="20"/>
          <w:highlight w:val="yellow"/>
          <w:u w:val="single"/>
          <w:lang w:val="en-US" w:eastAsia="zh-CN"/>
        </w:rPr>
        <w:t xml:space="preserve"> is </w:t>
      </w:r>
      <w:r w:rsidR="00B42C06" w:rsidRPr="00F9024C">
        <w:rPr>
          <w:rFonts w:ascii="TimesNewRomanPSMT" w:hAnsi="TimesNewRomanPSMT" w:cs="TimesNewRomanPSMT"/>
          <w:color w:val="000000"/>
          <w:sz w:val="20"/>
          <w:highlight w:val="yellow"/>
          <w:u w:val="single"/>
          <w:lang w:val="en-US" w:eastAsia="zh-CN"/>
        </w:rPr>
        <w:t>an AP, mesh STA</w:t>
      </w:r>
      <w:r w:rsidR="00F9024C">
        <w:rPr>
          <w:rFonts w:ascii="TimesNewRomanPSMT" w:hAnsi="TimesNewRomanPSMT" w:cs="TimesNewRomanPSMT" w:hint="eastAsia"/>
          <w:color w:val="000000"/>
          <w:sz w:val="20"/>
          <w:highlight w:val="yellow"/>
          <w:u w:val="single"/>
          <w:lang w:val="en-US" w:eastAsia="zh-CN"/>
        </w:rPr>
        <w:t>,</w:t>
      </w:r>
      <w:r w:rsidR="00B42C06" w:rsidRPr="00F9024C">
        <w:rPr>
          <w:rFonts w:ascii="TimesNewRomanPSMT" w:hAnsi="TimesNewRomanPSMT" w:cs="TimesNewRomanPSMT"/>
          <w:color w:val="000000"/>
          <w:sz w:val="20"/>
          <w:highlight w:val="yellow"/>
          <w:u w:val="single"/>
          <w:lang w:val="en-US" w:eastAsia="zh-CN"/>
        </w:rPr>
        <w:t xml:space="preserve"> or </w:t>
      </w:r>
      <w:r w:rsidR="00F9024C" w:rsidRPr="00F9024C">
        <w:rPr>
          <w:rFonts w:ascii="TimesNewRomanPSMT" w:hAnsi="TimesNewRomanPSMT" w:cs="TimesNewRomanPSMT"/>
          <w:color w:val="000000"/>
          <w:sz w:val="20"/>
          <w:highlight w:val="yellow"/>
          <w:u w:val="single"/>
          <w:lang w:val="en-US" w:eastAsia="zh-CN"/>
        </w:rPr>
        <w:t>STA that is a member of an IBSS</w:t>
      </w:r>
      <w:r w:rsidR="00B42C06" w:rsidRPr="00F9024C">
        <w:rPr>
          <w:rFonts w:ascii="TimesNewRomanPSMT" w:hAnsi="TimesNewRomanPSMT" w:cs="TimesNewRomanPSMT" w:hint="eastAsia"/>
          <w:color w:val="000000"/>
          <w:sz w:val="20"/>
          <w:highlight w:val="yellow"/>
          <w:u w:val="single"/>
          <w:lang w:val="en-US" w:eastAsia="zh-CN"/>
        </w:rPr>
        <w:t xml:space="preserve">, when receiving a VHT NDP </w:t>
      </w:r>
      <w:r w:rsidR="00B42C06" w:rsidRPr="00AF0CAC">
        <w:rPr>
          <w:rFonts w:ascii="TimesNewRomanPSMT" w:hAnsi="TimesNewRomanPSMT" w:cs="TimesNewRomanPSMT" w:hint="eastAsia"/>
          <w:color w:val="000000"/>
          <w:sz w:val="20"/>
          <w:highlight w:val="yellow"/>
          <w:u w:val="single"/>
          <w:lang w:val="en-US" w:eastAsia="zh-CN"/>
        </w:rPr>
        <w:t xml:space="preserve">Announcement frame with the RA matching its MAC address and the </w:t>
      </w:r>
      <w:r w:rsidR="00B42C06" w:rsidRPr="00AF0CAC">
        <w:rPr>
          <w:rFonts w:ascii="TimesNewRomanPSMT" w:hAnsi="TimesNewRomanPSMT" w:cs="TimesNewRomanPSMT"/>
          <w:color w:val="000000"/>
          <w:sz w:val="20"/>
          <w:highlight w:val="yellow"/>
          <w:u w:val="single"/>
          <w:lang w:val="en-US" w:eastAsia="zh-CN"/>
        </w:rPr>
        <w:t xml:space="preserve">AID subfield of the </w:t>
      </w:r>
      <w:r w:rsidR="002A047F" w:rsidRPr="00AF0CAC">
        <w:rPr>
          <w:rFonts w:ascii="TimesNewRomanPSMT" w:hAnsi="TimesNewRomanPSMT" w:cs="TimesNewRomanPSMT"/>
          <w:color w:val="000000"/>
          <w:sz w:val="20"/>
          <w:highlight w:val="yellow"/>
          <w:u w:val="single"/>
          <w:lang w:val="en-US" w:eastAsia="zh-CN"/>
        </w:rPr>
        <w:t>only</w:t>
      </w:r>
      <w:r w:rsidR="00B42C06" w:rsidRPr="00AF0CAC">
        <w:rPr>
          <w:rFonts w:ascii="TimesNewRomanPSMT" w:hAnsi="TimesNewRomanPSMT" w:cs="TimesNewRomanPSMT"/>
          <w:color w:val="000000"/>
          <w:sz w:val="20"/>
          <w:highlight w:val="yellow"/>
          <w:u w:val="single"/>
          <w:lang w:val="en-US" w:eastAsia="zh-CN"/>
        </w:rPr>
        <w:t xml:space="preserve"> STA Info field</w:t>
      </w:r>
      <w:r w:rsidR="00B42C06" w:rsidRPr="00AF0CAC">
        <w:rPr>
          <w:rFonts w:ascii="TimesNewRomanPSMT" w:hAnsi="TimesNewRomanPSMT" w:cs="TimesNewRomanPSMT" w:hint="eastAsia"/>
          <w:color w:val="000000"/>
          <w:sz w:val="20"/>
          <w:highlight w:val="yellow"/>
          <w:u w:val="single"/>
          <w:lang w:val="en-US" w:eastAsia="zh-CN"/>
        </w:rPr>
        <w:t xml:space="preserve"> set to 0</w:t>
      </w:r>
      <w:r w:rsidR="00F9024C" w:rsidRPr="00AF0CAC">
        <w:rPr>
          <w:rFonts w:ascii="TimesNewRomanPSMT" w:hAnsi="TimesNewRomanPSMT" w:cs="TimesNewRomanPSMT" w:hint="eastAsia"/>
          <w:color w:val="000000"/>
          <w:sz w:val="20"/>
          <w:highlight w:val="yellow"/>
          <w:u w:val="single"/>
          <w:lang w:val="en-US" w:eastAsia="zh-CN"/>
        </w:rPr>
        <w:t>,</w:t>
      </w:r>
      <w:r w:rsidR="00B42C06" w:rsidRPr="00AF0CAC">
        <w:rPr>
          <w:rFonts w:ascii="TimesNewRomanPSMT" w:hAnsi="TimesNewRomanPSMT" w:cs="TimesNewRomanPSMT" w:hint="eastAsia"/>
          <w:color w:val="000000"/>
          <w:sz w:val="20"/>
          <w:highlight w:val="yellow"/>
          <w:u w:val="single"/>
          <w:lang w:val="en-US" w:eastAsia="zh-CN"/>
        </w:rPr>
        <w:t xml:space="preserve"> and </w:t>
      </w:r>
      <w:r w:rsidR="00F9024C" w:rsidRPr="00AF0CAC">
        <w:rPr>
          <w:rFonts w:ascii="TimesNewRomanPSMT" w:hAnsi="TimesNewRomanPSMT" w:cs="TimesNewRomanPSMT"/>
          <w:color w:val="000000"/>
          <w:sz w:val="20"/>
          <w:highlight w:val="yellow"/>
          <w:u w:val="single"/>
          <w:lang w:val="en-US" w:eastAsia="zh-CN"/>
        </w:rPr>
        <w:t>also receiv</w:t>
      </w:r>
      <w:r w:rsidR="00F9024C" w:rsidRPr="00AF0CAC">
        <w:rPr>
          <w:rFonts w:ascii="TimesNewRomanPSMT" w:hAnsi="TimesNewRomanPSMT" w:cs="TimesNewRomanPSMT" w:hint="eastAsia"/>
          <w:color w:val="000000"/>
          <w:sz w:val="20"/>
          <w:highlight w:val="yellow"/>
          <w:u w:val="single"/>
          <w:lang w:val="en-US" w:eastAsia="zh-CN"/>
        </w:rPr>
        <w:t>ing</w:t>
      </w:r>
      <w:r w:rsidR="00B42C06" w:rsidRPr="00AF0CAC">
        <w:rPr>
          <w:rFonts w:ascii="TimesNewRomanPSMT" w:hAnsi="TimesNewRomanPSMT" w:cs="TimesNewRomanPSMT"/>
          <w:color w:val="000000"/>
          <w:sz w:val="20"/>
          <w:highlight w:val="yellow"/>
          <w:u w:val="single"/>
          <w:lang w:val="en-US" w:eastAsia="zh-CN"/>
        </w:rPr>
        <w:t xml:space="preserve"> a VHT NDP a SIFS after</w:t>
      </w:r>
      <w:r w:rsidR="00B42C06" w:rsidRPr="00AF0CAC">
        <w:rPr>
          <w:rFonts w:ascii="TimesNewRomanPSMT" w:hAnsi="TimesNewRomanPSMT" w:cs="TimesNewRomanPSMT" w:hint="eastAsia"/>
          <w:color w:val="218B21"/>
          <w:sz w:val="20"/>
          <w:highlight w:val="yellow"/>
          <w:u w:val="single"/>
          <w:lang w:val="en-US" w:eastAsia="zh-CN"/>
        </w:rPr>
        <w:t xml:space="preserve"> </w:t>
      </w:r>
      <w:r w:rsidR="00B42C06" w:rsidRPr="00AF0CAC">
        <w:rPr>
          <w:rFonts w:ascii="TimesNewRomanPSMT" w:hAnsi="TimesNewRomanPSMT" w:cs="TimesNewRomanPSMT"/>
          <w:color w:val="000000"/>
          <w:sz w:val="20"/>
          <w:highlight w:val="yellow"/>
          <w:u w:val="single"/>
          <w:lang w:val="en-US" w:eastAsia="zh-CN"/>
        </w:rPr>
        <w:t>the VHT</w:t>
      </w:r>
      <w:r w:rsidR="00B42C06" w:rsidRPr="00AF0CAC">
        <w:rPr>
          <w:rFonts w:ascii="TimesNewRomanPSMT" w:hAnsi="TimesNewRomanPSMT" w:cs="TimesNewRomanPSMT" w:hint="eastAsia"/>
          <w:color w:val="000000"/>
          <w:sz w:val="20"/>
          <w:highlight w:val="yellow"/>
          <w:u w:val="single"/>
          <w:lang w:val="en-US" w:eastAsia="zh-CN"/>
        </w:rPr>
        <w:t xml:space="preserve"> </w:t>
      </w:r>
      <w:r w:rsidR="00B42C06" w:rsidRPr="00AF0CAC">
        <w:rPr>
          <w:rFonts w:ascii="TimesNewRomanPSMT" w:hAnsi="TimesNewRomanPSMT" w:cs="TimesNewRomanPSMT"/>
          <w:color w:val="000000"/>
          <w:sz w:val="20"/>
          <w:highlight w:val="yellow"/>
          <w:u w:val="single"/>
          <w:lang w:val="en-US" w:eastAsia="zh-CN"/>
        </w:rPr>
        <w:t xml:space="preserve">NDP Announcement, shall transmit its VHT Compressed </w:t>
      </w:r>
      <w:r w:rsidR="00B42C06" w:rsidRPr="00F9024C">
        <w:rPr>
          <w:rFonts w:ascii="TimesNewRomanPSMT" w:hAnsi="TimesNewRomanPSMT" w:cs="TimesNewRomanPSMT"/>
          <w:color w:val="000000"/>
          <w:sz w:val="20"/>
          <w:highlight w:val="yellow"/>
          <w:u w:val="single"/>
          <w:lang w:val="en-US" w:eastAsia="zh-CN"/>
        </w:rPr>
        <w:t>Beamforming frame a SIFS after the VHT</w:t>
      </w:r>
      <w:r w:rsidR="00B42C06" w:rsidRPr="00F9024C">
        <w:rPr>
          <w:rFonts w:ascii="TimesNewRomanPSMT" w:hAnsi="TimesNewRomanPSMT" w:cs="TimesNewRomanPSMT" w:hint="eastAsia"/>
          <w:color w:val="000000"/>
          <w:sz w:val="20"/>
          <w:highlight w:val="yellow"/>
          <w:u w:val="single"/>
          <w:lang w:val="en-US" w:eastAsia="zh-CN"/>
        </w:rPr>
        <w:t xml:space="preserve"> </w:t>
      </w:r>
      <w:r w:rsidR="00B42C06" w:rsidRPr="00F9024C">
        <w:rPr>
          <w:rFonts w:ascii="TimesNewRomanPSMT" w:hAnsi="TimesNewRomanPSMT" w:cs="TimesNewRomanPSMT"/>
          <w:color w:val="000000"/>
          <w:sz w:val="20"/>
          <w:highlight w:val="yellow"/>
          <w:u w:val="single"/>
          <w:lang w:val="en-US" w:eastAsia="zh-CN"/>
        </w:rPr>
        <w:t>NDP.</w:t>
      </w:r>
      <w:r w:rsidR="00B42C06">
        <w:rPr>
          <w:rFonts w:ascii="TimesNewRomanPSMT" w:hAnsi="TimesNewRomanPSMT" w:cs="TimesNewRomanPSMT" w:hint="eastAsia"/>
          <w:color w:val="000000"/>
          <w:sz w:val="20"/>
          <w:u w:val="single"/>
          <w:lang w:val="en-US" w:eastAsia="zh-CN"/>
        </w:rPr>
        <w:t xml:space="preserve"> </w:t>
      </w:r>
      <w:r w:rsidR="00B42C06">
        <w:rPr>
          <w:rFonts w:ascii="TimesNewRomanPSMT" w:hAnsi="TimesNewRomanPSMT" w:cs="TimesNewRomanPSMT"/>
          <w:color w:val="000000"/>
          <w:sz w:val="20"/>
          <w:lang w:val="en-US" w:eastAsia="zh-CN"/>
        </w:rPr>
        <w:t>The TXVECTOR parameter CH_BANDWIDTH of the VHT Compressed Beamforming</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frame shall</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be set to indicate a bandwidth not wider than that indicated in the RXVECTOR parameter</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CH_BANDWIDTH of the received NDP frame. A STA shall ignore received VHT NDP Announcement</w:t>
      </w:r>
      <w:r w:rsidR="00B42C06">
        <w:rPr>
          <w:rFonts w:ascii="TimesNewRomanPSMT" w:hAnsi="TimesNewRomanPSMT" w:cs="TimesNewRomanPSMT"/>
          <w:color w:val="218B21"/>
          <w:sz w:val="20"/>
          <w:lang w:val="en-US" w:eastAsia="zh-CN"/>
        </w:rPr>
        <w:t>(#4921)</w:t>
      </w:r>
      <w:r w:rsidR="00B42C06">
        <w:rPr>
          <w:rFonts w:ascii="TimesNewRomanPSMT" w:hAnsi="TimesNewRomanPSMT" w:cs="TimesNewRomanPSMT"/>
          <w:color w:val="000000"/>
          <w:sz w:val="20"/>
          <w:lang w:val="en-US" w:eastAsia="zh-CN"/>
        </w:rPr>
        <w:t>, VHT NDP, and Beamforming Report Poll frames unless it has the value true for</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dot11VHTSUBeamformeeActivated.</w:t>
      </w:r>
    </w:p>
    <w:p w:rsidR="008352C6" w:rsidRDefault="008352C6" w:rsidP="008352C6">
      <w:pPr>
        <w:autoSpaceDE w:val="0"/>
        <w:autoSpaceDN w:val="0"/>
        <w:adjustRightInd w:val="0"/>
        <w:jc w:val="both"/>
        <w:rPr>
          <w:rFonts w:ascii="TimesNewRomanPSMT" w:hAnsi="TimesNewRomanPSMT" w:cs="TimesNewRomanPSMT"/>
          <w:color w:val="000000"/>
          <w:sz w:val="20"/>
          <w:lang w:val="en-US" w:eastAsia="zh-CN"/>
        </w:rPr>
      </w:pPr>
    </w:p>
    <w:p w:rsidR="004559C6" w:rsidRDefault="006B0D54" w:rsidP="008352C6">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 xml:space="preserve">A </w:t>
      </w:r>
      <w:r w:rsidR="009524B6" w:rsidRPr="009524B6">
        <w:rPr>
          <w:rFonts w:ascii="TimesNewRomanPSMT" w:hAnsi="TimesNewRomanPSMT" w:cs="TimesNewRomanPSMT" w:hint="eastAsia"/>
          <w:color w:val="000000"/>
          <w:sz w:val="20"/>
          <w:highlight w:val="yellow"/>
          <w:u w:val="single"/>
          <w:lang w:val="en-US" w:eastAsia="zh-CN"/>
        </w:rPr>
        <w:t>non-AP</w:t>
      </w:r>
      <w:r w:rsidR="009524B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beamformee that receives 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from a beamformer with which it is associated</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or with which it has an established DLS or TDLS session and that contains the beamformee’s AID in the</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AID subfield of a STA Info field that is not the first STA Info field shall transmit its VHT Compressed Beamforming</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frame after receiving a Beamforming Report Poll with RA matching its MAC address and TA with</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Individual/Group bit forced to 0 matching the MAC address of the beamformer</w:t>
      </w:r>
      <w:r w:rsidR="008352C6">
        <w:rPr>
          <w:rFonts w:ascii="TimesNewRomanPSMT" w:hAnsi="TimesNewRomanPSMT" w:cs="TimesNewRomanPSMT" w:hint="eastAsia"/>
          <w:color w:val="000000"/>
          <w:sz w:val="20"/>
          <w:lang w:val="en-US" w:eastAsia="zh-CN"/>
        </w:rPr>
        <w:t xml:space="preserve"> </w:t>
      </w:r>
      <w:r w:rsidR="008352C6">
        <w:rPr>
          <w:rFonts w:ascii="TimesNewRomanPSMT" w:hAnsi="TimesNewRomanPSMT" w:cs="TimesNewRomanPSMT"/>
          <w:color w:val="000000"/>
          <w:sz w:val="20"/>
          <w:lang w:val="en-US" w:eastAsia="zh-CN"/>
        </w:rPr>
        <w:t>…</w:t>
      </w:r>
    </w:p>
    <w:p w:rsidR="0061122A" w:rsidRDefault="0061122A" w:rsidP="008352C6">
      <w:pPr>
        <w:autoSpaceDE w:val="0"/>
        <w:autoSpaceDN w:val="0"/>
        <w:adjustRightInd w:val="0"/>
        <w:jc w:val="both"/>
        <w:rPr>
          <w:rFonts w:ascii="TimesNewRomanPSMT" w:hAnsi="TimesNewRomanPSMT" w:cs="TimesNewRomanPSMT"/>
          <w:color w:val="000000"/>
          <w:sz w:val="20"/>
          <w:lang w:val="en-US" w:eastAsia="zh-CN"/>
        </w:rPr>
      </w:pPr>
    </w:p>
    <w:p w:rsidR="006B5D03" w:rsidRDefault="006B5D03" w:rsidP="008352C6">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736"/>
        <w:gridCol w:w="1039"/>
        <w:gridCol w:w="2337"/>
      </w:tblGrid>
      <w:tr w:rsidR="008D465E" w:rsidRPr="006436B3" w:rsidTr="008D465E">
        <w:trPr>
          <w:trHeight w:val="180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8D465E" w:rsidRPr="006436B3" w:rsidRDefault="008D465E" w:rsidP="006436B3">
            <w:pPr>
              <w:jc w:val="right"/>
              <w:rPr>
                <w:rFonts w:ascii="Arial" w:eastAsia="Times New Roman" w:hAnsi="Arial" w:cs="Arial"/>
                <w:sz w:val="20"/>
                <w:lang w:val="en-US" w:eastAsia="zh-CN"/>
              </w:rPr>
            </w:pPr>
            <w:r w:rsidRPr="006436B3">
              <w:rPr>
                <w:rFonts w:ascii="Arial" w:eastAsia="Times New Roman" w:hAnsi="Arial" w:cs="Arial"/>
                <w:sz w:val="20"/>
                <w:lang w:val="en-US" w:eastAsia="zh-CN"/>
              </w:rPr>
              <w:t>4435</w:t>
            </w:r>
          </w:p>
        </w:tc>
        <w:tc>
          <w:tcPr>
            <w:tcW w:w="828"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jc w:val="right"/>
              <w:rPr>
                <w:rFonts w:ascii="Arial" w:eastAsia="Times New Roman" w:hAnsi="Arial" w:cs="Arial"/>
                <w:sz w:val="20"/>
                <w:lang w:val="en-US" w:eastAsia="zh-CN"/>
              </w:rPr>
            </w:pPr>
            <w:r w:rsidRPr="006436B3">
              <w:rPr>
                <w:rFonts w:ascii="Arial" w:eastAsia="Times New Roman" w:hAnsi="Arial" w:cs="Arial"/>
                <w:sz w:val="20"/>
                <w:lang w:val="en-US" w:eastAsia="zh-CN"/>
              </w:rPr>
              <w:t>131.28</w:t>
            </w:r>
          </w:p>
        </w:tc>
        <w:tc>
          <w:tcPr>
            <w:tcW w:w="773"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9.31.5</w:t>
            </w:r>
          </w:p>
        </w:tc>
        <w:tc>
          <w:tcPr>
            <w:tcW w:w="3736"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This note describes the existence of additional rules. My experience is that often such notes claiming the existence of additional  rules are too optimistic - that often such additional rules do not exist. Ease my mind by adding reference to these rules</w:t>
            </w:r>
          </w:p>
        </w:tc>
        <w:tc>
          <w:tcPr>
            <w:tcW w:w="1039"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As in comment</w:t>
            </w:r>
          </w:p>
        </w:tc>
        <w:tc>
          <w:tcPr>
            <w:tcW w:w="2337" w:type="dxa"/>
            <w:tcBorders>
              <w:top w:val="single" w:sz="8" w:space="0" w:color="auto"/>
              <w:left w:val="nil"/>
              <w:bottom w:val="single" w:sz="8" w:space="0" w:color="auto"/>
              <w:right w:val="single" w:sz="8" w:space="0" w:color="auto"/>
            </w:tcBorders>
            <w:shd w:val="clear" w:color="auto" w:fill="auto"/>
            <w:hideMark/>
          </w:tcPr>
          <w:p w:rsidR="008D465E" w:rsidRDefault="008D465E" w:rsidP="006436B3">
            <w:pPr>
              <w:rPr>
                <w:rFonts w:ascii="Arial" w:hAnsi="Arial" w:cs="Arial"/>
                <w:sz w:val="20"/>
                <w:lang w:val="en-US" w:eastAsia="zh-CN"/>
              </w:rPr>
            </w:pPr>
            <w:r w:rsidRPr="006436B3">
              <w:rPr>
                <w:rFonts w:ascii="Arial" w:eastAsia="Times New Roman" w:hAnsi="Arial" w:cs="Arial"/>
                <w:sz w:val="20"/>
                <w:lang w:val="en-US" w:eastAsia="zh-CN"/>
              </w:rPr>
              <w:t> </w:t>
            </w:r>
            <w:r>
              <w:rPr>
                <w:rFonts w:ascii="Arial" w:hAnsi="Arial" w:cs="Arial" w:hint="eastAsia"/>
                <w:sz w:val="20"/>
                <w:lang w:val="en-US" w:eastAsia="zh-CN"/>
              </w:rPr>
              <w:t>Revise</w:t>
            </w:r>
          </w:p>
          <w:p w:rsidR="008D465E" w:rsidRDefault="008D465E" w:rsidP="006436B3">
            <w:pPr>
              <w:rPr>
                <w:rFonts w:ascii="Arial" w:hAnsi="Arial" w:cs="Arial"/>
                <w:sz w:val="20"/>
                <w:lang w:val="en-US" w:eastAsia="zh-CN"/>
              </w:rPr>
            </w:pPr>
          </w:p>
          <w:p w:rsidR="008D465E" w:rsidRPr="002537F9" w:rsidRDefault="008D465E" w:rsidP="00F8792E">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5</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w:t>
            </w:r>
            <w:r w:rsidR="008B6E21">
              <w:rPr>
                <w:rFonts w:ascii="Arial" w:hAnsi="Arial" w:cs="Arial"/>
                <w:sz w:val="20"/>
              </w:rPr>
              <w:t>r3</w:t>
            </w:r>
            <w:r w:rsidRPr="002537F9">
              <w:rPr>
                <w:rFonts w:ascii="Arial" w:hAnsi="Arial" w:cs="Arial"/>
                <w:sz w:val="20"/>
              </w:rPr>
              <w:t xml:space="preserve">. </w:t>
            </w:r>
          </w:p>
          <w:p w:rsidR="008D465E" w:rsidRDefault="008D465E" w:rsidP="00F8792E">
            <w:pPr>
              <w:rPr>
                <w:rFonts w:ascii="Arial" w:hAnsi="Arial" w:cs="Arial"/>
                <w:sz w:val="20"/>
              </w:rPr>
            </w:pPr>
          </w:p>
          <w:p w:rsidR="008D465E" w:rsidRPr="002537F9" w:rsidRDefault="008D465E" w:rsidP="00F8792E">
            <w:pPr>
              <w:rPr>
                <w:rFonts w:ascii="Arial" w:eastAsia="Times New Roman" w:hAnsi="Arial" w:cs="Arial"/>
                <w:sz w:val="20"/>
                <w:lang w:val="en-US" w:eastAsia="zh-CN"/>
              </w:rPr>
            </w:pPr>
            <w:r>
              <w:rPr>
                <w:rFonts w:ascii="Arial" w:hAnsi="Arial" w:cs="Arial" w:hint="eastAsia"/>
                <w:sz w:val="20"/>
                <w:lang w:eastAsia="zh-CN"/>
              </w:rPr>
              <w:t>Remove note and make it a normal text.</w:t>
            </w:r>
          </w:p>
          <w:p w:rsidR="008D465E" w:rsidRPr="006436B3" w:rsidRDefault="008D465E" w:rsidP="006436B3">
            <w:pPr>
              <w:rPr>
                <w:rFonts w:ascii="Arial" w:hAnsi="Arial" w:cs="Arial"/>
                <w:sz w:val="20"/>
                <w:lang w:val="en-US" w:eastAsia="zh-CN"/>
              </w:rPr>
            </w:pPr>
          </w:p>
        </w:tc>
      </w:tr>
    </w:tbl>
    <w:p w:rsidR="006B5D03" w:rsidRDefault="006B5D03" w:rsidP="008352C6">
      <w:pPr>
        <w:autoSpaceDE w:val="0"/>
        <w:autoSpaceDN w:val="0"/>
        <w:adjustRightInd w:val="0"/>
        <w:jc w:val="both"/>
        <w:rPr>
          <w:rFonts w:ascii="TimesNewRomanPSMT" w:hAnsi="TimesNewRomanPSMT" w:cs="TimesNewRomanPSMT"/>
          <w:color w:val="000000"/>
          <w:sz w:val="20"/>
          <w:lang w:val="en-US" w:eastAsia="zh-CN"/>
        </w:rPr>
      </w:pPr>
    </w:p>
    <w:p w:rsidR="006436B3" w:rsidRDefault="006436B3" w:rsidP="008352C6">
      <w:pPr>
        <w:autoSpaceDE w:val="0"/>
        <w:autoSpaceDN w:val="0"/>
        <w:adjustRightInd w:val="0"/>
        <w:jc w:val="both"/>
        <w:rPr>
          <w:rFonts w:ascii="TimesNewRomanPSMT" w:hAnsi="TimesNewRomanPSMT" w:cs="TimesNewRomanPSMT"/>
          <w:color w:val="000000"/>
          <w:sz w:val="20"/>
          <w:lang w:val="en-US" w:eastAsia="zh-CN"/>
        </w:rPr>
      </w:pPr>
    </w:p>
    <w:p w:rsidR="006436B3" w:rsidRPr="00F8792E" w:rsidRDefault="006436B3" w:rsidP="008352C6">
      <w:pPr>
        <w:autoSpaceDE w:val="0"/>
        <w:autoSpaceDN w:val="0"/>
        <w:adjustRightInd w:val="0"/>
        <w:jc w:val="both"/>
        <w:rPr>
          <w:rFonts w:ascii="TimesNewRomanPSMT" w:hAnsi="TimesNewRomanPSMT" w:cs="TimesNewRomanPSMT"/>
          <w:b/>
          <w:color w:val="000000"/>
          <w:sz w:val="20"/>
          <w:lang w:val="en-US" w:eastAsia="zh-CN"/>
        </w:rPr>
      </w:pPr>
      <w:r w:rsidRPr="00F8792E">
        <w:rPr>
          <w:rFonts w:ascii="TimesNewRomanPSMT" w:hAnsi="TimesNewRomanPSMT" w:cs="TimesNewRomanPSMT" w:hint="eastAsia"/>
          <w:b/>
          <w:color w:val="000000"/>
          <w:sz w:val="20"/>
          <w:lang w:val="en-US" w:eastAsia="zh-CN"/>
        </w:rPr>
        <w:t>Discussion</w:t>
      </w:r>
    </w:p>
    <w:p w:rsidR="006436B3" w:rsidRPr="00F8792E" w:rsidRDefault="006436B3" w:rsidP="008352C6">
      <w:pPr>
        <w:autoSpaceDE w:val="0"/>
        <w:autoSpaceDN w:val="0"/>
        <w:adjustRightInd w:val="0"/>
        <w:jc w:val="both"/>
        <w:rPr>
          <w:rFonts w:ascii="TimesNewRomanPSMT" w:hAnsi="TimesNewRomanPSMT" w:cs="TimesNewRomanPSMT"/>
          <w:b/>
          <w:color w:val="000000"/>
          <w:sz w:val="20"/>
          <w:lang w:val="en-US" w:eastAsia="zh-CN"/>
        </w:rPr>
      </w:pPr>
    </w:p>
    <w:p w:rsidR="006436B3" w:rsidRDefault="00F8792E" w:rsidP="006436B3">
      <w:pPr>
        <w:autoSpaceDE w:val="0"/>
        <w:autoSpaceDN w:val="0"/>
        <w:adjustRightInd w:val="0"/>
        <w:rPr>
          <w:rFonts w:ascii="TimesNewRomanPSMT" w:hAnsi="TimesNewRomanPSMT" w:cs="TimesNewRomanPSMT"/>
          <w:sz w:val="20"/>
          <w:lang w:val="en-US" w:eastAsia="zh-CN"/>
        </w:rPr>
      </w:pPr>
      <w:r w:rsidRPr="00F8792E">
        <w:rPr>
          <w:rFonts w:ascii="TimesNewRomanPSMT" w:hAnsi="TimesNewRomanPSMT" w:cs="TimesNewRomanPSMT" w:hint="eastAsia"/>
          <w:sz w:val="20"/>
          <w:lang w:val="en-US" w:eastAsia="zh-CN"/>
        </w:rPr>
        <w:t xml:space="preserve">The comment text is </w:t>
      </w:r>
      <w:r>
        <w:rPr>
          <w:rFonts w:ascii="TimesNewRomanPSMT" w:hAnsi="TimesNewRomanPSMT" w:cs="TimesNewRomanPSMT" w:hint="eastAsia"/>
          <w:sz w:val="20"/>
          <w:lang w:val="en-US" w:eastAsia="zh-CN"/>
        </w:rPr>
        <w:t>quoted below:</w:t>
      </w:r>
    </w:p>
    <w:p w:rsidR="00F8792E" w:rsidRPr="00F8792E" w:rsidRDefault="00F8792E" w:rsidP="006436B3">
      <w:pPr>
        <w:autoSpaceDE w:val="0"/>
        <w:autoSpaceDN w:val="0"/>
        <w:adjustRightInd w:val="0"/>
        <w:rPr>
          <w:rFonts w:ascii="TimesNewRomanPSMT" w:hAnsi="TimesNewRomanPSMT" w:cs="TimesNewRomanPSMT"/>
          <w:sz w:val="20"/>
          <w:lang w:val="en-US" w:eastAsia="zh-CN"/>
        </w:rPr>
      </w:pPr>
    </w:p>
    <w:p w:rsidR="006436B3" w:rsidRPr="00F8792E" w:rsidRDefault="006436B3"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NOTE—The RA field of the VHT Compressed Beamforming frame is set to the M</w:t>
      </w:r>
      <w:r w:rsidR="00F8792E" w:rsidRPr="00F8792E">
        <w:rPr>
          <w:rFonts w:ascii="TimesNewRomanPSMT" w:hAnsi="TimesNewRomanPSMT" w:cs="TimesNewRomanPSMT"/>
          <w:i/>
          <w:sz w:val="20"/>
          <w:lang w:val="en-US" w:eastAsia="zh-CN"/>
        </w:rPr>
        <w:t>AC address obtained from the TA</w:t>
      </w:r>
      <w:r w:rsidR="00F8792E" w:rsidRPr="00F8792E">
        <w:rPr>
          <w:rFonts w:ascii="TimesNewRomanPSMT" w:hAnsi="TimesNewRomanPSMT" w:cs="TimesNewRomanPSMT" w:hint="eastAsia"/>
          <w:i/>
          <w:sz w:val="20"/>
          <w:lang w:val="en-US" w:eastAsia="zh-CN"/>
        </w:rPr>
        <w:t xml:space="preserve"> </w:t>
      </w:r>
      <w:r w:rsidRPr="00F8792E">
        <w:rPr>
          <w:rFonts w:ascii="TimesNewRomanPSMT" w:hAnsi="TimesNewRomanPSMT" w:cs="TimesNewRomanPSMT"/>
          <w:i/>
          <w:sz w:val="20"/>
          <w:lang w:val="en-US" w:eastAsia="zh-CN"/>
        </w:rPr>
        <w:t xml:space="preserve">field of the NDPA frame or the Beamforming Report Poll frame to which this VHT </w:t>
      </w:r>
      <w:r w:rsidR="00F8792E" w:rsidRPr="00F8792E">
        <w:rPr>
          <w:rFonts w:ascii="TimesNewRomanPSMT" w:hAnsi="TimesNewRomanPSMT" w:cs="TimesNewRomanPSMT"/>
          <w:i/>
          <w:sz w:val="20"/>
          <w:lang w:val="en-US" w:eastAsia="zh-CN"/>
        </w:rPr>
        <w:t>Compressed Beamforming frame is</w:t>
      </w:r>
      <w:r w:rsidR="00F8792E" w:rsidRPr="00F8792E">
        <w:rPr>
          <w:rFonts w:ascii="TimesNewRomanPSMT" w:hAnsi="TimesNewRomanPSMT" w:cs="TimesNewRomanPSMT" w:hint="eastAsia"/>
          <w:i/>
          <w:sz w:val="20"/>
          <w:lang w:val="en-US" w:eastAsia="zh-CN"/>
        </w:rPr>
        <w:t xml:space="preserve"> </w:t>
      </w:r>
      <w:r w:rsidRPr="00F8792E">
        <w:rPr>
          <w:rFonts w:ascii="TimesNewRomanPSMT" w:hAnsi="TimesNewRomanPSMT" w:cs="TimesNewRomanPSMT"/>
          <w:i/>
          <w:sz w:val="20"/>
          <w:lang w:val="en-US" w:eastAsia="zh-CN"/>
        </w:rPr>
        <w:t>a response with the Individual/Group bit in the RA field set to 0.</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Pr="00F8792E" w:rsidRDefault="00F8792E" w:rsidP="00F8792E">
      <w:pPr>
        <w:autoSpaceDE w:val="0"/>
        <w:autoSpaceDN w:val="0"/>
        <w:adjustRightInd w:val="0"/>
        <w:jc w:val="both"/>
        <w:rPr>
          <w:rFonts w:ascii="TimesNewRomanPSMT" w:hAnsi="TimesNewRomanPSMT" w:cs="TimesNewRomanPSMT"/>
          <w:color w:val="000000"/>
          <w:sz w:val="20"/>
          <w:lang w:val="en-US" w:eastAsia="zh-CN"/>
        </w:rPr>
      </w:pPr>
      <w:r w:rsidRPr="00F8792E">
        <w:rPr>
          <w:rFonts w:ascii="TimesNewRomanPSMT" w:hAnsi="TimesNewRomanPSMT" w:cs="TimesNewRomanPSMT" w:hint="eastAsia"/>
          <w:color w:val="000000"/>
          <w:sz w:val="20"/>
          <w:lang w:val="en-US" w:eastAsia="zh-CN"/>
        </w:rPr>
        <w:t xml:space="preserve">The related text in 9.7.6.6  </w:t>
      </w:r>
      <w:r w:rsidRPr="00F8792E">
        <w:rPr>
          <w:rFonts w:ascii="TimesNewRomanPSMT" w:hAnsi="TimesNewRomanPSMT" w:cs="TimesNewRomanPSMT"/>
          <w:color w:val="000000"/>
          <w:sz w:val="20"/>
          <w:lang w:val="en-US" w:eastAsia="zh-CN"/>
        </w:rPr>
        <w:t>Channel Width selection for control frames</w:t>
      </w:r>
      <w:r>
        <w:rPr>
          <w:rFonts w:ascii="TimesNewRomanPSMT" w:hAnsi="TimesNewRomanPSMT" w:cs="TimesNewRomanPSMT" w:hint="eastAsia"/>
          <w:color w:val="000000"/>
          <w:sz w:val="20"/>
          <w:lang w:val="en-US" w:eastAsia="zh-CN"/>
        </w:rPr>
        <w:t xml:space="preserve"> is quoted below:</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A VHT STA that transmits a control frame that is not an RTS frame in a non-HT duplicate format (channel</w:t>
      </w:r>
    </w:p>
    <w:p w:rsidR="00F8792E" w:rsidRPr="00F8792E" w:rsidRDefault="00F8792E" w:rsidP="00F8792E">
      <w:pPr>
        <w:autoSpaceDE w:val="0"/>
        <w:autoSpaceDN w:val="0"/>
        <w:adjustRightInd w:val="0"/>
        <w:rPr>
          <w:rFonts w:ascii="TimesNewRomanPSMT" w:hAnsi="TimesNewRomanPSMT" w:cs="TimesNewRomanPSMT"/>
          <w:i/>
          <w:color w:val="FF0000"/>
          <w:sz w:val="20"/>
          <w:lang w:val="en-US" w:eastAsia="zh-CN"/>
        </w:rPr>
      </w:pPr>
      <w:r w:rsidRPr="00F8792E">
        <w:rPr>
          <w:rFonts w:ascii="TimesNewRomanPSMT" w:hAnsi="TimesNewRomanPSMT" w:cs="TimesNewRomanPSMT"/>
          <w:i/>
          <w:sz w:val="20"/>
          <w:lang w:val="en-US" w:eastAsia="zh-CN"/>
        </w:rPr>
        <w:t xml:space="preserve">width 40 MHz or wider), addressed to a VHT STA and </w:t>
      </w:r>
      <w:r w:rsidRPr="00F8792E">
        <w:rPr>
          <w:rFonts w:ascii="TimesNewRomanPSMT" w:hAnsi="TimesNewRomanPSMT" w:cs="TimesNewRomanPSMT"/>
          <w:i/>
          <w:color w:val="FF0000"/>
          <w:sz w:val="20"/>
          <w:lang w:val="en-US" w:eastAsia="zh-CN"/>
        </w:rPr>
        <w:t>eliciting a control response frame or a VHT Compressed</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color w:val="FF0000"/>
          <w:sz w:val="20"/>
          <w:lang w:val="en-US" w:eastAsia="zh-CN"/>
        </w:rPr>
        <w:t>Beamforming frame shall set the TA field to a signaling TA</w:t>
      </w:r>
      <w:r w:rsidRPr="00F8792E">
        <w:rPr>
          <w:rFonts w:ascii="TimesNewRomanPSMT" w:hAnsi="TimesNewRomanPSMT" w:cs="TimesNewRomanPSMT"/>
          <w:i/>
          <w:sz w:val="20"/>
          <w:lang w:val="en-US" w:eastAsia="zh-CN"/>
        </w:rPr>
        <w:t xml:space="preserve"> and shall set the TXVECTOR parameters</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CH_BANDWIDTH_IN_NON_HT and CH_BANDWIDTH to the same value. A VHT STA that transmits 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control frame that is not an RTS frame in a non-HT format (channel width 20 MHz), addressed to a VHT STA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and eliciting a control response frame or a VHT Compressed Beamforming frame may set the TA field to 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signaling TA, in which case it shall set the TXVECTOR parameters CH_BANDWIDTH_IN_NON_HT and</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 to the same value. Channel width selection rules for RTS frames are described in 9.3.2.5a</w:t>
      </w:r>
    </w:p>
    <w:p w:rsidR="00F8792E" w:rsidRDefault="00F8792E"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(VHT RTS procedure).</w:t>
      </w:r>
    </w:p>
    <w:p w:rsidR="00F8792E" w:rsidRDefault="00F8792E" w:rsidP="00F8792E">
      <w:pPr>
        <w:autoSpaceDE w:val="0"/>
        <w:autoSpaceDN w:val="0"/>
        <w:adjustRightInd w:val="0"/>
        <w:jc w:val="both"/>
        <w:rPr>
          <w:rFonts w:ascii="TimesNewRomanPSMT" w:hAnsi="TimesNewRomanPSMT" w:cs="TimesNewRomanPSMT"/>
          <w:i/>
          <w:sz w:val="20"/>
          <w:lang w:val="en-US" w:eastAsia="zh-CN"/>
        </w:rPr>
      </w:pPr>
    </w:p>
    <w:p w:rsidR="00F8792E" w:rsidRPr="00F8792E" w:rsidRDefault="00F8792E" w:rsidP="00F8792E">
      <w:pPr>
        <w:autoSpaceDE w:val="0"/>
        <w:autoSpaceDN w:val="0"/>
        <w:adjustRightInd w:val="0"/>
        <w:rPr>
          <w:rFonts w:ascii="TimesNewRomanPSMT" w:hAnsi="TimesNewRomanPSMT" w:cs="TimesNewRomanPSMT"/>
          <w:i/>
          <w:color w:val="FF0000"/>
          <w:sz w:val="20"/>
          <w:lang w:val="en-US" w:eastAsia="zh-CN"/>
        </w:rPr>
      </w:pPr>
      <w:r w:rsidRPr="00F8792E">
        <w:rPr>
          <w:rFonts w:ascii="TimesNewRomanPSMT" w:hAnsi="TimesNewRomanPSMT" w:cs="TimesNewRomanPSMT"/>
          <w:i/>
          <w:color w:val="FF0000"/>
          <w:sz w:val="20"/>
          <w:lang w:val="en-US" w:eastAsia="zh-CN"/>
        </w:rPr>
        <w:t>A VHT STA that sends a control frame that is not a CTS in response to a non-HT or non-HT duplicate format</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color w:val="FF0000"/>
          <w:sz w:val="20"/>
          <w:lang w:val="en-US" w:eastAsia="zh-CN"/>
        </w:rPr>
        <w:t>frame with a signaling TA,</w:t>
      </w:r>
      <w:r w:rsidRPr="00F8792E">
        <w:rPr>
          <w:rFonts w:ascii="TimesNewRomanPSMT" w:hAnsi="TimesNewRomanPSMT" w:cs="TimesNewRomanPSMT"/>
          <w:i/>
          <w:sz w:val="20"/>
          <w:lang w:val="en-US" w:eastAsia="zh-CN"/>
        </w:rPr>
        <w:t xml:space="preserve"> shall set the channel width indicated by the TXVECTOR parameter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 to the same value as the channel width indicated by the RXVECTOR parameter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CH_BANDWIDTH_IN_NON_HT for the frame eliciting the response. The Individual/Group field of the RA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field of a control frame that is sent in response to a control frame with a signaling TA shall be set to 0. For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the channel width selection rules for CTS sent in response to an RTS with the Individual/Group bit in the TA</w:t>
      </w:r>
    </w:p>
    <w:p w:rsidR="00F8792E" w:rsidRPr="00F8792E" w:rsidRDefault="00F8792E"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field equal to 1 see 9.3.2.6 (CTS procedure).</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Default="00F8792E" w:rsidP="00F8792E">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hint="eastAsia"/>
          <w:sz w:val="20"/>
          <w:lang w:val="en-US" w:eastAsia="zh-CN"/>
        </w:rPr>
        <w:t>Subclause 9.7.6.6 descrbes the case that if a control frame is sent in response to a control initiating frame with signaling TA, the Individual.Group field of the RA shall be set to 0. However, it does not mention the case of the VHT Compressed Beamforming frame.</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Pr="005D73B0" w:rsidRDefault="00F8792E" w:rsidP="00F8792E">
      <w:pPr>
        <w:autoSpaceDE w:val="0"/>
        <w:autoSpaceDN w:val="0"/>
        <w:adjustRightInd w:val="0"/>
        <w:jc w:val="both"/>
        <w:rPr>
          <w:rFonts w:ascii="TimesNewRomanPSMT" w:hAnsi="TimesNewRomanPSMT" w:cs="TimesNewRomanPSMT"/>
          <w:b/>
          <w:sz w:val="20"/>
          <w:lang w:val="en-US" w:eastAsia="zh-CN"/>
        </w:rPr>
      </w:pPr>
      <w:r w:rsidRPr="005D73B0">
        <w:rPr>
          <w:rFonts w:ascii="TimesNewRomanPSMT" w:hAnsi="TimesNewRomanPSMT" w:cs="TimesNewRomanPSMT" w:hint="eastAsia"/>
          <w:b/>
          <w:sz w:val="20"/>
          <w:lang w:val="en-US" w:eastAsia="zh-CN"/>
        </w:rPr>
        <w:t>Proposed resolution: remove note and make it a normal text</w:t>
      </w:r>
      <w:r w:rsidR="005D73B0">
        <w:rPr>
          <w:rFonts w:ascii="TimesNewRomanPSMT" w:hAnsi="TimesNewRomanPSMT" w:cs="TimesNewRomanPSMT" w:hint="eastAsia"/>
          <w:b/>
          <w:sz w:val="20"/>
          <w:lang w:val="en-US" w:eastAsia="zh-CN"/>
        </w:rPr>
        <w:t xml:space="preserve"> as follows</w:t>
      </w:r>
      <w:r w:rsidRPr="005D73B0">
        <w:rPr>
          <w:rFonts w:ascii="TimesNewRomanPSMT" w:hAnsi="TimesNewRomanPSMT" w:cs="TimesNewRomanPSMT" w:hint="eastAsia"/>
          <w:b/>
          <w:sz w:val="20"/>
          <w:lang w:val="en-US" w:eastAsia="zh-CN"/>
        </w:rPr>
        <w:t>.</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Pr="00F1287A" w:rsidRDefault="00F8792E" w:rsidP="00F8792E">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44 and L7</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Default="00F8792E" w:rsidP="00F8792E">
      <w:pPr>
        <w:autoSpaceDE w:val="0"/>
        <w:autoSpaceDN w:val="0"/>
        <w:adjustRightInd w:val="0"/>
        <w:jc w:val="both"/>
        <w:rPr>
          <w:rFonts w:ascii="TimesNewRomanPSMT" w:hAnsi="TimesNewRomanPSMT" w:cs="TimesNewRomanPSMT"/>
          <w:color w:val="000000"/>
          <w:sz w:val="20"/>
          <w:lang w:val="en-US" w:eastAsia="zh-CN"/>
        </w:rPr>
      </w:pPr>
      <w:r w:rsidRPr="00DD7234">
        <w:rPr>
          <w:rFonts w:ascii="TimesNewRomanPSMT" w:hAnsi="TimesNewRomanPSMT" w:cs="TimesNewRomanPSMT"/>
          <w:strike/>
          <w:color w:val="000000"/>
          <w:sz w:val="20"/>
          <w:highlight w:val="yellow"/>
          <w:lang w:val="en-US" w:eastAsia="zh-CN"/>
        </w:rPr>
        <w:t>NOTE—</w:t>
      </w:r>
      <w:r w:rsidRPr="00F8792E">
        <w:rPr>
          <w:rFonts w:ascii="TimesNewRomanPSMT" w:hAnsi="TimesNewRomanPSMT" w:cs="TimesNewRomanPSMT"/>
          <w:color w:val="000000"/>
          <w:sz w:val="20"/>
          <w:lang w:val="en-US" w:eastAsia="zh-CN"/>
        </w:rPr>
        <w:t xml:space="preserve">The RA field of the VHT Compressed Beamforming frame </w:t>
      </w:r>
      <w:r w:rsidRPr="00DD7234">
        <w:rPr>
          <w:rFonts w:ascii="TimesNewRomanPSMT" w:hAnsi="TimesNewRomanPSMT" w:cs="TimesNewRomanPSMT"/>
          <w:strike/>
          <w:color w:val="000000"/>
          <w:sz w:val="20"/>
          <w:lang w:val="en-US" w:eastAsia="zh-CN"/>
        </w:rPr>
        <w:t>is</w:t>
      </w:r>
      <w:r w:rsidR="00DD7234">
        <w:rPr>
          <w:rFonts w:ascii="TimesNewRomanPSMT" w:hAnsi="TimesNewRomanPSMT" w:cs="TimesNewRomanPSMT" w:hint="eastAsia"/>
          <w:strike/>
          <w:color w:val="000000"/>
          <w:sz w:val="20"/>
          <w:lang w:val="en-US" w:eastAsia="zh-CN"/>
        </w:rPr>
        <w:t xml:space="preserve"> </w:t>
      </w:r>
      <w:r w:rsidR="00DD7234" w:rsidRPr="00DD7234">
        <w:rPr>
          <w:rFonts w:ascii="TimesNewRomanPSMT" w:hAnsi="TimesNewRomanPSMT" w:cs="TimesNewRomanPSMT" w:hint="eastAsia"/>
          <w:color w:val="000000"/>
          <w:sz w:val="20"/>
          <w:highlight w:val="yellow"/>
          <w:u w:val="single"/>
          <w:lang w:val="en-US" w:eastAsia="zh-CN"/>
        </w:rPr>
        <w:t>shall be</w:t>
      </w:r>
      <w:r w:rsidRPr="00F8792E">
        <w:rPr>
          <w:rFonts w:ascii="TimesNewRomanPSMT" w:hAnsi="TimesNewRomanPSMT" w:cs="TimesNewRomanPSMT"/>
          <w:color w:val="000000"/>
          <w:sz w:val="20"/>
          <w:lang w:val="en-US" w:eastAsia="zh-CN"/>
        </w:rPr>
        <w:t xml:space="preserve"> set to the MAC address obtained from the TA</w:t>
      </w:r>
      <w:r>
        <w:rPr>
          <w:rFonts w:ascii="TimesNewRomanPSMT" w:hAnsi="TimesNewRomanPSMT" w:cs="TimesNewRomanPSMT" w:hint="eastAsia"/>
          <w:color w:val="000000"/>
          <w:sz w:val="20"/>
          <w:lang w:val="en-US" w:eastAsia="zh-CN"/>
        </w:rPr>
        <w:t xml:space="preserve"> </w:t>
      </w:r>
      <w:r w:rsidRPr="00F8792E">
        <w:rPr>
          <w:rFonts w:ascii="TimesNewRomanPSMT" w:hAnsi="TimesNewRomanPSMT" w:cs="TimesNewRomanPSMT"/>
          <w:color w:val="000000"/>
          <w:sz w:val="20"/>
          <w:lang w:val="en-US" w:eastAsia="zh-CN"/>
        </w:rPr>
        <w:t>field of the VHT NDP Announcement(#4921) frame or the Beamforming Report Poll frame to which this VHT Compressed</w:t>
      </w:r>
      <w:r w:rsidR="00DD7234">
        <w:rPr>
          <w:rFonts w:ascii="TimesNewRomanPSMT" w:hAnsi="TimesNewRomanPSMT" w:cs="TimesNewRomanPSMT" w:hint="eastAsia"/>
          <w:color w:val="000000"/>
          <w:sz w:val="20"/>
          <w:lang w:val="en-US" w:eastAsia="zh-CN"/>
        </w:rPr>
        <w:t xml:space="preserve"> </w:t>
      </w:r>
      <w:r w:rsidRPr="00F8792E">
        <w:rPr>
          <w:rFonts w:ascii="TimesNewRomanPSMT" w:hAnsi="TimesNewRomanPSMT" w:cs="TimesNewRomanPSMT"/>
          <w:color w:val="000000"/>
          <w:sz w:val="20"/>
          <w:lang w:val="en-US" w:eastAsia="zh-CN"/>
        </w:rPr>
        <w:t>Beamforming frame is a response with the Individual/Group bit in the RA field set to 0.</w:t>
      </w:r>
    </w:p>
    <w:p w:rsidR="0061122A" w:rsidRDefault="0061122A" w:rsidP="00F8792E">
      <w:pPr>
        <w:autoSpaceDE w:val="0"/>
        <w:autoSpaceDN w:val="0"/>
        <w:adjustRightInd w:val="0"/>
        <w:jc w:val="both"/>
        <w:rPr>
          <w:rFonts w:ascii="TimesNewRomanPSMT" w:hAnsi="TimesNewRomanPSMT" w:cs="TimesNewRomanPSMT"/>
          <w:color w:val="000000"/>
          <w:sz w:val="20"/>
          <w:lang w:val="en-US" w:eastAsia="zh-CN"/>
        </w:rPr>
      </w:pPr>
    </w:p>
    <w:p w:rsidR="0061122A" w:rsidRDefault="0061122A" w:rsidP="00F8792E">
      <w:pPr>
        <w:autoSpaceDE w:val="0"/>
        <w:autoSpaceDN w:val="0"/>
        <w:adjustRightInd w:val="0"/>
        <w:jc w:val="both"/>
        <w:rPr>
          <w:rFonts w:ascii="TimesNewRomanPSMT" w:hAnsi="TimesNewRomanPSMT" w:cs="TimesNewRomanPSMT"/>
          <w:color w:val="000000"/>
          <w:sz w:val="20"/>
          <w:lang w:val="en-US" w:eastAsia="zh-CN"/>
        </w:rPr>
      </w:pPr>
    </w:p>
    <w:p w:rsidR="005B5387" w:rsidRDefault="005B5387" w:rsidP="00F8792E">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790"/>
        <w:gridCol w:w="1039"/>
        <w:gridCol w:w="2283"/>
      </w:tblGrid>
      <w:tr w:rsidR="008D465E" w:rsidRPr="008D465E" w:rsidTr="008D465E">
        <w:trPr>
          <w:trHeight w:val="154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8D465E" w:rsidRPr="008D465E" w:rsidRDefault="008D465E" w:rsidP="008D465E">
            <w:pPr>
              <w:jc w:val="right"/>
              <w:rPr>
                <w:rFonts w:ascii="Arial" w:eastAsia="Times New Roman" w:hAnsi="Arial" w:cs="Arial"/>
                <w:sz w:val="20"/>
                <w:lang w:val="en-US" w:eastAsia="zh-CN"/>
              </w:rPr>
            </w:pPr>
            <w:r w:rsidRPr="008D465E">
              <w:rPr>
                <w:rFonts w:ascii="Arial" w:eastAsia="Times New Roman" w:hAnsi="Arial" w:cs="Arial"/>
                <w:sz w:val="20"/>
                <w:lang w:val="en-US" w:eastAsia="zh-CN"/>
              </w:rPr>
              <w:t>4437</w:t>
            </w:r>
          </w:p>
        </w:tc>
        <w:tc>
          <w:tcPr>
            <w:tcW w:w="828"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jc w:val="right"/>
              <w:rPr>
                <w:rFonts w:ascii="Arial" w:eastAsia="Times New Roman" w:hAnsi="Arial" w:cs="Arial"/>
                <w:sz w:val="20"/>
                <w:lang w:val="en-US" w:eastAsia="zh-CN"/>
              </w:rPr>
            </w:pPr>
            <w:r w:rsidRPr="008D465E">
              <w:rPr>
                <w:rFonts w:ascii="Arial" w:eastAsia="Times New Roman" w:hAnsi="Arial" w:cs="Arial"/>
                <w:sz w:val="20"/>
                <w:lang w:val="en-US" w:eastAsia="zh-CN"/>
              </w:rPr>
              <w:t>131.33</w:t>
            </w:r>
          </w:p>
        </w:tc>
        <w:tc>
          <w:tcPr>
            <w:tcW w:w="773"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9.31.5</w:t>
            </w:r>
          </w:p>
        </w:tc>
        <w:tc>
          <w:tcPr>
            <w:tcW w:w="3790"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This sentence as a hole: "don't include A+B if A or A+B make it too long." But, if the frame only includes A and A makes it too long, how do I remove B? Suggest two sentences, for the A case and the A+B case</w:t>
            </w:r>
          </w:p>
        </w:tc>
        <w:tc>
          <w:tcPr>
            <w:tcW w:w="1039"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As in comment</w:t>
            </w:r>
          </w:p>
        </w:tc>
        <w:tc>
          <w:tcPr>
            <w:tcW w:w="2283" w:type="dxa"/>
            <w:tcBorders>
              <w:top w:val="single" w:sz="8" w:space="0" w:color="auto"/>
              <w:left w:val="nil"/>
              <w:bottom w:val="single" w:sz="8" w:space="0" w:color="auto"/>
              <w:right w:val="single" w:sz="8" w:space="0" w:color="auto"/>
            </w:tcBorders>
            <w:shd w:val="clear" w:color="auto" w:fill="auto"/>
            <w:hideMark/>
          </w:tcPr>
          <w:p w:rsidR="008D465E" w:rsidRDefault="008D465E" w:rsidP="008D465E">
            <w:pPr>
              <w:rPr>
                <w:rFonts w:ascii="Arial" w:hAnsi="Arial" w:cs="Arial"/>
                <w:sz w:val="20"/>
                <w:lang w:val="en-US" w:eastAsia="zh-CN"/>
              </w:rPr>
            </w:pPr>
            <w:r w:rsidRPr="008D465E">
              <w:rPr>
                <w:rFonts w:ascii="Arial" w:eastAsia="Times New Roman" w:hAnsi="Arial" w:cs="Arial"/>
                <w:sz w:val="20"/>
                <w:lang w:val="en-US" w:eastAsia="zh-CN"/>
              </w:rPr>
              <w:t> </w:t>
            </w:r>
            <w:r>
              <w:rPr>
                <w:rFonts w:ascii="Arial" w:hAnsi="Arial" w:cs="Arial" w:hint="eastAsia"/>
                <w:sz w:val="20"/>
                <w:lang w:val="en-US" w:eastAsia="zh-CN"/>
              </w:rPr>
              <w:t>Revise</w:t>
            </w:r>
          </w:p>
          <w:p w:rsidR="008D465E" w:rsidRDefault="008D465E" w:rsidP="008D465E">
            <w:pPr>
              <w:rPr>
                <w:rFonts w:ascii="Arial" w:hAnsi="Arial" w:cs="Arial"/>
                <w:sz w:val="20"/>
                <w:lang w:val="en-US" w:eastAsia="zh-CN"/>
              </w:rPr>
            </w:pPr>
          </w:p>
          <w:p w:rsidR="008D465E" w:rsidRPr="002537F9" w:rsidRDefault="008D465E" w:rsidP="008D465E">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7</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w:t>
            </w:r>
            <w:r w:rsidR="008B6E21">
              <w:rPr>
                <w:rFonts w:ascii="Arial" w:hAnsi="Arial" w:cs="Arial"/>
                <w:sz w:val="20"/>
              </w:rPr>
              <w:t>r3</w:t>
            </w:r>
            <w:r w:rsidRPr="002537F9">
              <w:rPr>
                <w:rFonts w:ascii="Arial" w:hAnsi="Arial" w:cs="Arial"/>
                <w:sz w:val="20"/>
              </w:rPr>
              <w:t xml:space="preserve">. </w:t>
            </w:r>
          </w:p>
          <w:p w:rsidR="008D465E" w:rsidRDefault="008D465E" w:rsidP="008D465E">
            <w:pPr>
              <w:rPr>
                <w:rFonts w:ascii="Arial" w:hAnsi="Arial" w:cs="Arial"/>
                <w:sz w:val="20"/>
              </w:rPr>
            </w:pPr>
          </w:p>
          <w:p w:rsidR="008D465E" w:rsidRPr="002537F9" w:rsidRDefault="008D465E" w:rsidP="008D465E">
            <w:pPr>
              <w:rPr>
                <w:rFonts w:ascii="Arial" w:eastAsia="Times New Roman" w:hAnsi="Arial" w:cs="Arial"/>
                <w:sz w:val="20"/>
                <w:lang w:val="en-US" w:eastAsia="zh-CN"/>
              </w:rPr>
            </w:pPr>
            <w:r>
              <w:rPr>
                <w:rFonts w:ascii="Arial" w:hAnsi="Arial" w:cs="Arial" w:hint="eastAsia"/>
                <w:sz w:val="20"/>
                <w:lang w:eastAsia="zh-CN"/>
              </w:rPr>
              <w:t>Clarify the text by breaking it to two sentences</w:t>
            </w:r>
          </w:p>
          <w:p w:rsidR="008D465E" w:rsidRPr="008D465E" w:rsidRDefault="008D465E" w:rsidP="008D465E">
            <w:pPr>
              <w:rPr>
                <w:rFonts w:ascii="Arial" w:hAnsi="Arial" w:cs="Arial"/>
                <w:sz w:val="20"/>
                <w:lang w:val="en-US" w:eastAsia="zh-CN"/>
              </w:rPr>
            </w:pPr>
          </w:p>
        </w:tc>
      </w:tr>
    </w:tbl>
    <w:p w:rsidR="005B5387" w:rsidRDefault="005B5387" w:rsidP="00F8792E">
      <w:pPr>
        <w:autoSpaceDE w:val="0"/>
        <w:autoSpaceDN w:val="0"/>
        <w:adjustRightInd w:val="0"/>
        <w:jc w:val="both"/>
        <w:rPr>
          <w:rFonts w:ascii="TimesNewRomanPSMT" w:hAnsi="TimesNewRomanPSMT" w:cs="TimesNewRomanPSMT" w:hint="eastAsia"/>
          <w:color w:val="000000"/>
          <w:sz w:val="20"/>
          <w:lang w:val="en-US" w:eastAsia="zh-CN"/>
        </w:rPr>
      </w:pPr>
    </w:p>
    <w:p w:rsidR="00456922" w:rsidRDefault="00456922" w:rsidP="00F8792E">
      <w:pPr>
        <w:autoSpaceDE w:val="0"/>
        <w:autoSpaceDN w:val="0"/>
        <w:adjustRightInd w:val="0"/>
        <w:jc w:val="both"/>
        <w:rPr>
          <w:rFonts w:ascii="TimesNewRomanPSMT" w:hAnsi="TimesNewRomanPSMT" w:cs="TimesNewRomanPSMT" w:hint="eastAsia"/>
          <w:color w:val="000000"/>
          <w:sz w:val="20"/>
          <w:lang w:val="en-US" w:eastAsia="zh-CN"/>
        </w:rPr>
      </w:pPr>
      <w:r w:rsidRPr="005D73B0">
        <w:rPr>
          <w:rFonts w:ascii="TimesNewRomanPSMT" w:hAnsi="TimesNewRomanPSMT" w:cs="TimesNewRomanPSMT" w:hint="eastAsia"/>
          <w:b/>
          <w:sz w:val="20"/>
          <w:lang w:val="en-US" w:eastAsia="zh-CN"/>
        </w:rPr>
        <w:t>Proposed resolution</w:t>
      </w:r>
      <w:r>
        <w:rPr>
          <w:rFonts w:ascii="TimesNewRomanPSMT" w:hAnsi="TimesNewRomanPSMT" w:cs="TimesNewRomanPSMT" w:hint="eastAsia"/>
          <w:b/>
          <w:sz w:val="20"/>
          <w:lang w:val="en-US" w:eastAsia="zh-CN"/>
        </w:rPr>
        <w:t>:</w:t>
      </w:r>
    </w:p>
    <w:p w:rsidR="00456922" w:rsidRDefault="00456922" w:rsidP="00F8792E">
      <w:pPr>
        <w:autoSpaceDE w:val="0"/>
        <w:autoSpaceDN w:val="0"/>
        <w:adjustRightInd w:val="0"/>
        <w:jc w:val="both"/>
        <w:rPr>
          <w:rFonts w:ascii="TimesNewRomanPSMT" w:hAnsi="TimesNewRomanPSMT" w:cs="TimesNewRomanPSMT"/>
          <w:color w:val="000000"/>
          <w:sz w:val="20"/>
          <w:lang w:val="en-US" w:eastAsia="zh-CN"/>
        </w:rPr>
      </w:pPr>
    </w:p>
    <w:p w:rsidR="008D465E" w:rsidRPr="00F1287A" w:rsidRDefault="008D465E" w:rsidP="008D465E">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11 and L7</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8D465E" w:rsidRDefault="008D465E" w:rsidP="0061122A">
      <w:pPr>
        <w:autoSpaceDE w:val="0"/>
        <w:autoSpaceDN w:val="0"/>
        <w:adjustRightInd w:val="0"/>
        <w:jc w:val="both"/>
        <w:rPr>
          <w:rFonts w:ascii="TimesNewRomanPSMT" w:hAnsi="TimesNewRomanPSMT" w:cs="TimesNewRomanPSMT"/>
          <w:color w:val="000000"/>
          <w:sz w:val="20"/>
          <w:lang w:val="en-US" w:eastAsia="zh-CN"/>
        </w:rPr>
      </w:pPr>
    </w:p>
    <w:p w:rsidR="0061122A" w:rsidRDefault="008D465E" w:rsidP="0061122A">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sz w:val="20"/>
          <w:lang w:val="en-US" w:eastAsia="zh-CN"/>
        </w:rPr>
        <w:t>A beamformee that transmits a VHT Compressed Beamforming frame shall not include the VHT Compressed</w:t>
      </w:r>
      <w:r w:rsidR="0061122A">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Beamforming Report field and the MU Exclusive Beamforming Report field if</w:t>
      </w:r>
    </w:p>
    <w:p w:rsidR="0061122A" w:rsidRPr="0061122A" w:rsidRDefault="0061122A" w:rsidP="0061122A">
      <w:pPr>
        <w:pStyle w:val="ListParagraph"/>
        <w:numPr>
          <w:ilvl w:val="0"/>
          <w:numId w:val="19"/>
        </w:numPr>
        <w:autoSpaceDE w:val="0"/>
        <w:autoSpaceDN w:val="0"/>
        <w:adjustRightInd w:val="0"/>
        <w:jc w:val="both"/>
        <w:rPr>
          <w:rFonts w:ascii="TimesNewRomanPSMT" w:hAnsi="TimesNewRomanPSMT" w:cs="TimesNewRomanPSMT"/>
          <w:sz w:val="20"/>
          <w:highlight w:val="yellow"/>
          <w:u w:val="single"/>
          <w:lang w:eastAsia="zh-CN"/>
        </w:rPr>
      </w:pPr>
      <w:r w:rsidRPr="0061122A">
        <w:rPr>
          <w:rFonts w:ascii="TimesNewRomanPSMT" w:hAnsi="TimesNewRomanPSMT" w:cs="TimesNewRomanPSMT"/>
          <w:sz w:val="20"/>
          <w:highlight w:val="yellow"/>
          <w:u w:val="single"/>
          <w:lang w:eastAsia="zh-CN"/>
        </w:rPr>
        <w:t>the transmission duration of the VHT Compressed Beamforming frame with the VHT Compressed Beamforming Report field would exceed the maximum PPDU duration</w:t>
      </w:r>
      <w:r w:rsidRPr="0061122A">
        <w:rPr>
          <w:rFonts w:ascii="TimesNewRomanPSMT" w:hAnsi="TimesNewRomanPSMT" w:cs="TimesNewRomanPSMT" w:hint="eastAsia"/>
          <w:sz w:val="20"/>
          <w:highlight w:val="yellow"/>
          <w:u w:val="single"/>
          <w:lang w:eastAsia="zh-CN"/>
        </w:rPr>
        <w:t>; or</w:t>
      </w:r>
    </w:p>
    <w:p w:rsidR="0061122A" w:rsidRPr="0061122A" w:rsidRDefault="0061122A" w:rsidP="0061122A">
      <w:pPr>
        <w:pStyle w:val="ListParagraph"/>
        <w:numPr>
          <w:ilvl w:val="0"/>
          <w:numId w:val="19"/>
        </w:numPr>
        <w:autoSpaceDE w:val="0"/>
        <w:autoSpaceDN w:val="0"/>
        <w:adjustRightInd w:val="0"/>
        <w:jc w:val="both"/>
        <w:rPr>
          <w:rFonts w:ascii="TimesNewRomanPSMT" w:hAnsi="TimesNewRomanPSMT" w:cs="TimesNewRomanPSMT"/>
          <w:sz w:val="20"/>
          <w:highlight w:val="yellow"/>
          <w:u w:val="single"/>
          <w:lang w:eastAsia="zh-CN"/>
        </w:rPr>
      </w:pPr>
      <w:r w:rsidRPr="0061122A">
        <w:rPr>
          <w:rFonts w:ascii="TimesNewRomanPSMT" w:hAnsi="TimesNewRomanPSMT" w:cs="TimesNewRomanPSMT"/>
          <w:sz w:val="20"/>
          <w:highlight w:val="yellow"/>
          <w:u w:val="single"/>
          <w:lang w:eastAsia="zh-CN"/>
        </w:rPr>
        <w:t>the transmission duration of</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the VHT Compressed Beamforming frame with both the</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VHT Compressed Beamforming Report field and the MU Exclusive Beamforming Report field would exceed</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the maximum PPDU duration.</w:t>
      </w:r>
    </w:p>
    <w:p w:rsidR="0061122A" w:rsidRDefault="0061122A" w:rsidP="008D465E">
      <w:pPr>
        <w:autoSpaceDE w:val="0"/>
        <w:autoSpaceDN w:val="0"/>
        <w:adjustRightInd w:val="0"/>
        <w:rPr>
          <w:rFonts w:ascii="TimesNewRomanPSMT" w:hAnsi="TimesNewRomanPSMT" w:cs="TimesNewRomanPSMT"/>
          <w:sz w:val="20"/>
          <w:lang w:val="en-US" w:eastAsia="zh-CN"/>
        </w:rPr>
      </w:pPr>
    </w:p>
    <w:p w:rsidR="008D465E" w:rsidRDefault="008D465E" w:rsidP="0061122A">
      <w:pPr>
        <w:autoSpaceDE w:val="0"/>
        <w:autoSpaceDN w:val="0"/>
        <w:adjustRightInd w:val="0"/>
        <w:rPr>
          <w:rFonts w:ascii="TimesNewRomanPSMT" w:hAnsi="TimesNewRomanPSMT" w:cs="TimesNewRomanPSMT"/>
          <w:strike/>
          <w:sz w:val="20"/>
          <w:lang w:val="en-US" w:eastAsia="zh-CN"/>
        </w:rPr>
      </w:pPr>
      <w:r w:rsidRPr="0061122A">
        <w:rPr>
          <w:rFonts w:ascii="TimesNewRomanPSMT" w:hAnsi="TimesNewRomanPSMT" w:cs="TimesNewRomanPSMT"/>
          <w:strike/>
          <w:sz w:val="20"/>
          <w:highlight w:val="yellow"/>
          <w:lang w:val="en-US" w:eastAsia="zh-CN"/>
        </w:rPr>
        <w:lastRenderedPageBreak/>
        <w:t>the transmission duration of</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the VHT Compressed Beamforming frame with the VHT Compressed Beamf</w:t>
      </w:r>
      <w:r w:rsidR="0061122A" w:rsidRPr="0061122A">
        <w:rPr>
          <w:rFonts w:ascii="TimesNewRomanPSMT" w:hAnsi="TimesNewRomanPSMT" w:cs="TimesNewRomanPSMT"/>
          <w:strike/>
          <w:sz w:val="20"/>
          <w:highlight w:val="yellow"/>
          <w:lang w:val="en-US" w:eastAsia="zh-CN"/>
        </w:rPr>
        <w:t>orming Report field or both the</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VHT Compressed Beamforming Report field and the MU Exclusive Beamforming Report field would exceed</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the maximum PPDU duration.</w:t>
      </w:r>
    </w:p>
    <w:p w:rsidR="00AC24C3" w:rsidRDefault="00AC24C3" w:rsidP="0061122A">
      <w:pPr>
        <w:autoSpaceDE w:val="0"/>
        <w:autoSpaceDN w:val="0"/>
        <w:adjustRightInd w:val="0"/>
        <w:rPr>
          <w:rFonts w:ascii="TimesNewRomanPSMT" w:hAnsi="TimesNewRomanPSMT" w:cs="TimesNewRomanPSMT"/>
          <w:strike/>
          <w:sz w:val="20"/>
          <w:lang w:val="en-US" w:eastAsia="zh-CN"/>
        </w:rPr>
      </w:pPr>
    </w:p>
    <w:tbl>
      <w:tblPr>
        <w:tblW w:w="9464" w:type="dxa"/>
        <w:tblInd w:w="94" w:type="dxa"/>
        <w:tblLayout w:type="fixed"/>
        <w:tblLook w:val="04A0"/>
      </w:tblPr>
      <w:tblGrid>
        <w:gridCol w:w="739"/>
        <w:gridCol w:w="805"/>
        <w:gridCol w:w="23"/>
        <w:gridCol w:w="877"/>
        <w:gridCol w:w="21"/>
        <w:gridCol w:w="3399"/>
        <w:gridCol w:w="7"/>
        <w:gridCol w:w="1484"/>
        <w:gridCol w:w="39"/>
        <w:gridCol w:w="2018"/>
        <w:gridCol w:w="52"/>
      </w:tblGrid>
      <w:tr w:rsidR="00AC24C3" w:rsidRPr="00AC24C3" w:rsidTr="00BB35A0">
        <w:trPr>
          <w:gridAfter w:val="1"/>
          <w:wAfter w:w="52" w:type="dxa"/>
          <w:trHeight w:val="78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AC24C3" w:rsidRPr="00AC24C3" w:rsidRDefault="00AC24C3" w:rsidP="00AC24C3">
            <w:pPr>
              <w:jc w:val="right"/>
              <w:rPr>
                <w:rFonts w:ascii="Arial" w:eastAsia="Times New Roman" w:hAnsi="Arial" w:cs="Arial"/>
                <w:sz w:val="20"/>
                <w:lang w:val="en-US" w:eastAsia="zh-CN"/>
              </w:rPr>
            </w:pPr>
            <w:r w:rsidRPr="00AC24C3">
              <w:rPr>
                <w:rFonts w:ascii="Arial" w:eastAsia="Times New Roman" w:hAnsi="Arial" w:cs="Arial"/>
                <w:sz w:val="20"/>
                <w:lang w:val="en-US" w:eastAsia="zh-CN"/>
              </w:rPr>
              <w:t>4439</w:t>
            </w:r>
          </w:p>
        </w:tc>
        <w:tc>
          <w:tcPr>
            <w:tcW w:w="828"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jc w:val="right"/>
              <w:rPr>
                <w:rFonts w:ascii="Arial" w:eastAsia="Times New Roman" w:hAnsi="Arial" w:cs="Arial"/>
                <w:sz w:val="20"/>
                <w:lang w:val="en-US" w:eastAsia="zh-CN"/>
              </w:rPr>
            </w:pPr>
            <w:r w:rsidRPr="00AC24C3">
              <w:rPr>
                <w:rFonts w:ascii="Arial" w:eastAsia="Times New Roman" w:hAnsi="Arial" w:cs="Arial"/>
                <w:sz w:val="20"/>
                <w:lang w:val="en-US" w:eastAsia="zh-CN"/>
              </w:rPr>
              <w:t>131.54</w:t>
            </w:r>
          </w:p>
        </w:tc>
        <w:tc>
          <w:tcPr>
            <w:tcW w:w="898"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9.31.5</w:t>
            </w:r>
          </w:p>
        </w:tc>
        <w:tc>
          <w:tcPr>
            <w:tcW w:w="3406"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"currently supported receiving spatial streams" is imprecise</w:t>
            </w:r>
          </w:p>
        </w:tc>
        <w:tc>
          <w:tcPr>
            <w:tcW w:w="1484" w:type="dxa"/>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Refer to field(s) in frame(s)</w:t>
            </w:r>
          </w:p>
        </w:tc>
        <w:tc>
          <w:tcPr>
            <w:tcW w:w="2057" w:type="dxa"/>
            <w:gridSpan w:val="2"/>
            <w:tcBorders>
              <w:top w:val="single" w:sz="8" w:space="0" w:color="auto"/>
              <w:left w:val="nil"/>
              <w:bottom w:val="single" w:sz="8" w:space="0" w:color="auto"/>
              <w:right w:val="single" w:sz="8" w:space="0" w:color="auto"/>
            </w:tcBorders>
            <w:shd w:val="clear" w:color="auto" w:fill="auto"/>
            <w:hideMark/>
          </w:tcPr>
          <w:p w:rsidR="00700688" w:rsidRDefault="00AC24C3" w:rsidP="00700688">
            <w:pPr>
              <w:rPr>
                <w:rFonts w:ascii="Arial" w:hAnsi="Arial" w:cs="Arial"/>
                <w:sz w:val="20"/>
                <w:lang w:val="en-US" w:eastAsia="zh-CN"/>
              </w:rPr>
            </w:pPr>
            <w:r w:rsidRPr="00AC24C3">
              <w:rPr>
                <w:rFonts w:ascii="Arial" w:eastAsia="Times New Roman" w:hAnsi="Arial" w:cs="Arial"/>
                <w:sz w:val="20"/>
                <w:lang w:val="en-US" w:eastAsia="zh-CN"/>
              </w:rPr>
              <w:t> </w:t>
            </w:r>
            <w:r w:rsidR="00700688">
              <w:rPr>
                <w:rFonts w:ascii="Arial" w:hAnsi="Arial" w:cs="Arial" w:hint="eastAsia"/>
                <w:sz w:val="20"/>
                <w:lang w:val="en-US" w:eastAsia="zh-CN"/>
              </w:rPr>
              <w:t>Revise</w:t>
            </w:r>
          </w:p>
          <w:p w:rsidR="00700688" w:rsidRDefault="00700688" w:rsidP="00700688">
            <w:pPr>
              <w:rPr>
                <w:rFonts w:ascii="Arial" w:hAnsi="Arial" w:cs="Arial"/>
                <w:sz w:val="20"/>
                <w:lang w:val="en-US" w:eastAsia="zh-CN"/>
              </w:rPr>
            </w:pPr>
          </w:p>
          <w:p w:rsidR="00700688" w:rsidRPr="002537F9" w:rsidRDefault="00700688" w:rsidP="00700688">
            <w:pPr>
              <w:rPr>
                <w:rFonts w:ascii="Arial" w:hAnsi="Arial" w:cs="Arial"/>
                <w:sz w:val="20"/>
              </w:rPr>
            </w:pPr>
            <w:r w:rsidRPr="002537F9">
              <w:rPr>
                <w:rFonts w:ascii="Arial" w:hAnsi="Arial" w:cs="Arial"/>
                <w:sz w:val="20"/>
              </w:rPr>
              <w:t>Mak</w:t>
            </w:r>
            <w:r>
              <w:rPr>
                <w:rFonts w:ascii="Arial" w:hAnsi="Arial" w:cs="Arial"/>
                <w:sz w:val="20"/>
              </w:rPr>
              <w:t>e changes under heading CID 443</w:t>
            </w:r>
            <w:r w:rsidR="00361034">
              <w:rPr>
                <w:rFonts w:ascii="Arial" w:hAnsi="Arial" w:cs="Arial" w:hint="eastAsia"/>
                <w:sz w:val="20"/>
                <w:lang w:eastAsia="zh-CN"/>
              </w:rPr>
              <w:t>9</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w:t>
            </w:r>
            <w:r w:rsidR="008B6E21">
              <w:rPr>
                <w:rFonts w:ascii="Arial" w:hAnsi="Arial" w:cs="Arial"/>
                <w:sz w:val="20"/>
              </w:rPr>
              <w:t>r3</w:t>
            </w:r>
            <w:r w:rsidRPr="002537F9">
              <w:rPr>
                <w:rFonts w:ascii="Arial" w:hAnsi="Arial" w:cs="Arial"/>
                <w:sz w:val="20"/>
              </w:rPr>
              <w:t xml:space="preserve">. </w:t>
            </w:r>
          </w:p>
          <w:p w:rsidR="00700688" w:rsidRDefault="00700688" w:rsidP="00700688">
            <w:pPr>
              <w:rPr>
                <w:rFonts w:ascii="Arial" w:hAnsi="Arial" w:cs="Arial"/>
                <w:sz w:val="20"/>
              </w:rPr>
            </w:pPr>
          </w:p>
          <w:p w:rsidR="00700688" w:rsidRPr="002537F9" w:rsidRDefault="00361034" w:rsidP="00700688">
            <w:pPr>
              <w:rPr>
                <w:rFonts w:ascii="Arial" w:eastAsia="Times New Roman" w:hAnsi="Arial" w:cs="Arial"/>
                <w:sz w:val="20"/>
                <w:lang w:val="en-US" w:eastAsia="zh-CN"/>
              </w:rPr>
            </w:pPr>
            <w:r>
              <w:rPr>
                <w:rFonts w:ascii="Arial" w:hAnsi="Arial" w:cs="Arial" w:hint="eastAsia"/>
                <w:sz w:val="20"/>
                <w:lang w:eastAsia="zh-CN"/>
              </w:rPr>
              <w:t xml:space="preserve">Clarify the </w:t>
            </w:r>
            <w:r>
              <w:rPr>
                <w:rFonts w:ascii="Arial" w:hAnsi="Arial" w:cs="Arial"/>
                <w:sz w:val="20"/>
                <w:lang w:eastAsia="zh-CN"/>
              </w:rPr>
              <w:t>“</w:t>
            </w:r>
            <w:r>
              <w:rPr>
                <w:rFonts w:ascii="Arial" w:hAnsi="Arial" w:cs="Arial" w:hint="eastAsia"/>
                <w:sz w:val="20"/>
                <w:lang w:eastAsia="zh-CN"/>
              </w:rPr>
              <w:t xml:space="preserve">currently supported receiving </w:t>
            </w:r>
            <w:r>
              <w:rPr>
                <w:rFonts w:ascii="Arial" w:hAnsi="Arial" w:cs="Arial"/>
                <w:sz w:val="20"/>
                <w:lang w:eastAsia="zh-CN"/>
              </w:rPr>
              <w:t>special</w:t>
            </w:r>
            <w:r>
              <w:rPr>
                <w:rFonts w:ascii="Arial" w:hAnsi="Arial" w:cs="Arial" w:hint="eastAsia"/>
                <w:sz w:val="20"/>
                <w:lang w:eastAsia="zh-CN"/>
              </w:rPr>
              <w:t xml:space="preserve"> streams</w:t>
            </w:r>
            <w:r>
              <w:rPr>
                <w:rFonts w:ascii="Arial" w:hAnsi="Arial" w:cs="Arial"/>
                <w:sz w:val="20"/>
                <w:lang w:eastAsia="zh-CN"/>
              </w:rPr>
              <w:t>”</w:t>
            </w:r>
          </w:p>
          <w:p w:rsidR="00AC24C3" w:rsidRPr="00AC24C3" w:rsidRDefault="00AC24C3" w:rsidP="00AC24C3">
            <w:pPr>
              <w:rPr>
                <w:rFonts w:ascii="Arial" w:eastAsia="Times New Roman" w:hAnsi="Arial" w:cs="Arial"/>
                <w:sz w:val="20"/>
                <w:lang w:val="en-US" w:eastAsia="zh-CN"/>
              </w:rPr>
            </w:pPr>
          </w:p>
        </w:tc>
      </w:tr>
      <w:tr w:rsidR="00650D1B" w:rsidRPr="00650D1B" w:rsidTr="00BB35A0">
        <w:trPr>
          <w:gridAfter w:val="1"/>
          <w:wAfter w:w="52" w:type="dxa"/>
          <w:trHeight w:val="78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650D1B" w:rsidRPr="00650D1B" w:rsidRDefault="00650D1B" w:rsidP="00E253D2">
            <w:pPr>
              <w:jc w:val="right"/>
              <w:rPr>
                <w:rFonts w:ascii="Arial" w:eastAsia="Times New Roman" w:hAnsi="Arial" w:cs="Arial"/>
                <w:sz w:val="20"/>
                <w:lang w:val="en-US" w:eastAsia="zh-CN"/>
              </w:rPr>
            </w:pPr>
            <w:r w:rsidRPr="00650D1B">
              <w:rPr>
                <w:rFonts w:ascii="Arial" w:eastAsia="Times New Roman" w:hAnsi="Arial" w:cs="Arial"/>
                <w:sz w:val="20"/>
                <w:lang w:val="en-US" w:eastAsia="zh-CN"/>
              </w:rPr>
              <w:t>4440</w:t>
            </w:r>
          </w:p>
        </w:tc>
        <w:tc>
          <w:tcPr>
            <w:tcW w:w="828"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jc w:val="right"/>
              <w:rPr>
                <w:rFonts w:ascii="Arial" w:eastAsia="Times New Roman" w:hAnsi="Arial" w:cs="Arial"/>
                <w:sz w:val="20"/>
                <w:lang w:val="en-US" w:eastAsia="zh-CN"/>
              </w:rPr>
            </w:pPr>
            <w:r w:rsidRPr="00650D1B">
              <w:rPr>
                <w:rFonts w:ascii="Arial" w:eastAsia="Times New Roman" w:hAnsi="Arial" w:cs="Arial"/>
                <w:sz w:val="20"/>
                <w:lang w:val="en-US" w:eastAsia="zh-CN"/>
              </w:rPr>
              <w:t>131.57</w:t>
            </w:r>
          </w:p>
        </w:tc>
        <w:tc>
          <w:tcPr>
            <w:tcW w:w="898"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9.31.5</w:t>
            </w:r>
          </w:p>
        </w:tc>
        <w:tc>
          <w:tcPr>
            <w:tcW w:w="3406"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NUM_STS field in NDP</w:t>
            </w:r>
          </w:p>
        </w:tc>
        <w:tc>
          <w:tcPr>
            <w:tcW w:w="1484" w:type="dxa"/>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NUM_STS parameter in the RXVECTOR of the corresponding VHT NDP</w:t>
            </w:r>
          </w:p>
        </w:tc>
        <w:tc>
          <w:tcPr>
            <w:tcW w:w="2057" w:type="dxa"/>
            <w:gridSpan w:val="2"/>
            <w:tcBorders>
              <w:top w:val="single" w:sz="8" w:space="0" w:color="auto"/>
              <w:left w:val="nil"/>
              <w:bottom w:val="single" w:sz="8" w:space="0" w:color="auto"/>
              <w:right w:val="single" w:sz="8" w:space="0" w:color="auto"/>
            </w:tcBorders>
            <w:shd w:val="clear" w:color="auto" w:fill="auto"/>
            <w:hideMark/>
          </w:tcPr>
          <w:p w:rsidR="00650D1B" w:rsidRDefault="00650D1B" w:rsidP="00E253D2">
            <w:pPr>
              <w:rPr>
                <w:rFonts w:ascii="Arial" w:hAnsi="Arial" w:cs="Arial" w:hint="eastAsia"/>
                <w:sz w:val="20"/>
                <w:lang w:val="en-US" w:eastAsia="zh-CN"/>
              </w:rPr>
            </w:pPr>
            <w:r w:rsidRPr="00650D1B">
              <w:rPr>
                <w:rFonts w:ascii="Arial" w:eastAsia="Times New Roman" w:hAnsi="Arial" w:cs="Arial"/>
                <w:sz w:val="20"/>
                <w:lang w:val="en-US" w:eastAsia="zh-CN"/>
              </w:rPr>
              <w:t> </w:t>
            </w:r>
            <w:r w:rsidRPr="00650D1B">
              <w:rPr>
                <w:rFonts w:ascii="Arial" w:eastAsia="Times New Roman" w:hAnsi="Arial" w:cs="Arial" w:hint="eastAsia"/>
                <w:sz w:val="20"/>
                <w:lang w:val="en-US" w:eastAsia="zh-CN"/>
              </w:rPr>
              <w:t>Accept</w:t>
            </w:r>
          </w:p>
          <w:p w:rsidR="0042450C" w:rsidRDefault="0042450C" w:rsidP="00E253D2">
            <w:pPr>
              <w:rPr>
                <w:rFonts w:ascii="Arial" w:hAnsi="Arial" w:cs="Arial" w:hint="eastAsia"/>
                <w:sz w:val="20"/>
                <w:lang w:val="en-US" w:eastAsia="zh-CN"/>
              </w:rPr>
            </w:pPr>
          </w:p>
          <w:p w:rsidR="0042450C" w:rsidRPr="0042450C" w:rsidRDefault="0042450C" w:rsidP="00E253D2">
            <w:pPr>
              <w:rPr>
                <w:rFonts w:ascii="Arial" w:hAnsi="Arial" w:cs="Arial"/>
                <w:sz w:val="20"/>
                <w:lang w:val="en-US" w:eastAsia="zh-CN"/>
              </w:rPr>
            </w:pPr>
            <w:r>
              <w:rPr>
                <w:rFonts w:ascii="Arial" w:hAnsi="Arial" w:cs="Arial"/>
                <w:sz w:val="20"/>
                <w:lang w:val="en-US" w:eastAsia="zh-CN"/>
              </w:rPr>
              <w:t>C</w:t>
            </w:r>
            <w:r>
              <w:rPr>
                <w:rFonts w:ascii="Arial" w:hAnsi="Arial" w:cs="Arial" w:hint="eastAsia"/>
                <w:sz w:val="20"/>
                <w:lang w:val="en-US" w:eastAsia="zh-CN"/>
              </w:rPr>
              <w:t>hange as suggested</w:t>
            </w:r>
          </w:p>
        </w:tc>
      </w:tr>
      <w:tr w:rsidR="00A85B72" w:rsidRPr="00A85B72" w:rsidTr="00BB35A0">
        <w:trPr>
          <w:trHeight w:val="231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5267</w:t>
            </w:r>
          </w:p>
        </w:tc>
        <w:tc>
          <w:tcPr>
            <w:tcW w:w="805"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131.54</w:t>
            </w:r>
          </w:p>
        </w:tc>
        <w:tc>
          <w:tcPr>
            <w:tcW w:w="900" w:type="dxa"/>
            <w:gridSpan w:val="2"/>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9.31.5</w:t>
            </w:r>
          </w:p>
        </w:tc>
        <w:tc>
          <w:tcPr>
            <w:tcW w:w="3420" w:type="dxa"/>
            <w:gridSpan w:val="2"/>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"or the number of currently supported receiving spatial streams, whichever smaller"</w:t>
            </w:r>
            <w:r w:rsidRPr="00A85B72">
              <w:rPr>
                <w:rFonts w:ascii="Arial" w:eastAsia="Times New Roman" w:hAnsi="Arial" w:cs="Arial"/>
                <w:sz w:val="20"/>
                <w:lang w:val="en-US" w:eastAsia="zh-CN"/>
              </w:rPr>
              <w:br/>
            </w:r>
            <w:r w:rsidRPr="00A85B72">
              <w:rPr>
                <w:rFonts w:ascii="Arial" w:eastAsia="Times New Roman" w:hAnsi="Arial" w:cs="Arial"/>
                <w:sz w:val="20"/>
                <w:lang w:val="en-US" w:eastAsia="zh-CN"/>
              </w:rPr>
              <w:br/>
              <w:t>for this case there is already a rule for which Nc canot be greater than the suported spatial streams indicated by the STA, so above specification may not be necessary</w:t>
            </w:r>
          </w:p>
        </w:tc>
        <w:tc>
          <w:tcPr>
            <w:tcW w:w="1530" w:type="dxa"/>
            <w:gridSpan w:val="3"/>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clarify</w:t>
            </w:r>
          </w:p>
        </w:tc>
        <w:tc>
          <w:tcPr>
            <w:tcW w:w="2070" w:type="dxa"/>
            <w:gridSpan w:val="2"/>
            <w:tcBorders>
              <w:top w:val="single" w:sz="8" w:space="0" w:color="auto"/>
              <w:left w:val="nil"/>
              <w:bottom w:val="single" w:sz="8" w:space="0" w:color="auto"/>
              <w:right w:val="single" w:sz="8" w:space="0" w:color="auto"/>
            </w:tcBorders>
            <w:shd w:val="clear" w:color="auto" w:fill="auto"/>
            <w:hideMark/>
          </w:tcPr>
          <w:p w:rsidR="00BB35A0" w:rsidRDefault="00BB35A0" w:rsidP="00BB35A0">
            <w:pPr>
              <w:rPr>
                <w:rFonts w:ascii="Arial" w:hAnsi="Arial" w:cs="Arial"/>
                <w:sz w:val="20"/>
                <w:lang w:val="en-US" w:eastAsia="zh-CN"/>
              </w:rPr>
            </w:pPr>
            <w:r>
              <w:rPr>
                <w:rFonts w:ascii="Arial" w:hAnsi="Arial" w:cs="Arial" w:hint="eastAsia"/>
                <w:sz w:val="20"/>
                <w:lang w:val="en-US" w:eastAsia="zh-CN"/>
              </w:rPr>
              <w:t>Revise</w:t>
            </w:r>
          </w:p>
          <w:p w:rsidR="00BB35A0" w:rsidRDefault="00BB35A0" w:rsidP="00BB35A0">
            <w:pPr>
              <w:rPr>
                <w:rFonts w:ascii="Arial" w:hAnsi="Arial" w:cs="Arial"/>
                <w:sz w:val="20"/>
                <w:lang w:val="en-US" w:eastAsia="zh-CN"/>
              </w:rPr>
            </w:pPr>
          </w:p>
          <w:p w:rsidR="00BB35A0" w:rsidRPr="002537F9" w:rsidRDefault="00BB35A0" w:rsidP="00BB35A0">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9</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w:t>
            </w:r>
            <w:r w:rsidR="008B6E21">
              <w:rPr>
                <w:rFonts w:ascii="Arial" w:hAnsi="Arial" w:cs="Arial"/>
                <w:sz w:val="20"/>
              </w:rPr>
              <w:t>r3</w:t>
            </w:r>
            <w:r w:rsidRPr="002537F9">
              <w:rPr>
                <w:rFonts w:ascii="Arial" w:hAnsi="Arial" w:cs="Arial"/>
                <w:sz w:val="20"/>
              </w:rPr>
              <w:t xml:space="preserve">. </w:t>
            </w:r>
          </w:p>
          <w:p w:rsidR="00A85B72" w:rsidRDefault="00A85B72" w:rsidP="00A85B72">
            <w:pPr>
              <w:rPr>
                <w:rFonts w:ascii="Arial" w:hAnsi="Arial" w:cs="Arial"/>
                <w:sz w:val="20"/>
                <w:lang w:eastAsia="zh-CN"/>
              </w:rPr>
            </w:pPr>
          </w:p>
          <w:p w:rsidR="00BB35A0" w:rsidRPr="00A85B72" w:rsidRDefault="00BB35A0" w:rsidP="00A85B72">
            <w:pPr>
              <w:rPr>
                <w:rFonts w:ascii="Arial" w:hAnsi="Arial" w:cs="Arial"/>
                <w:sz w:val="20"/>
                <w:lang w:eastAsia="zh-CN"/>
              </w:rPr>
            </w:pPr>
            <w:r>
              <w:rPr>
                <w:rFonts w:ascii="Arial" w:hAnsi="Arial" w:cs="Arial" w:hint="eastAsia"/>
                <w:sz w:val="20"/>
                <w:lang w:eastAsia="zh-CN"/>
              </w:rPr>
              <w:t>There is no harm to clarify it again from BFmee side.</w:t>
            </w:r>
          </w:p>
        </w:tc>
      </w:tr>
    </w:tbl>
    <w:p w:rsidR="00AC24C3" w:rsidRDefault="00AC24C3" w:rsidP="0061122A">
      <w:pPr>
        <w:autoSpaceDE w:val="0"/>
        <w:autoSpaceDN w:val="0"/>
        <w:adjustRightInd w:val="0"/>
        <w:rPr>
          <w:rFonts w:ascii="TimesNewRomanPSMT" w:hAnsi="TimesNewRomanPSMT" w:cs="TimesNewRomanPSMT"/>
          <w:strike/>
          <w:sz w:val="20"/>
          <w:lang w:val="en-US" w:eastAsia="zh-CN"/>
        </w:rPr>
      </w:pPr>
    </w:p>
    <w:p w:rsidR="009B7EE8" w:rsidRDefault="009B7EE8" w:rsidP="0061122A">
      <w:pPr>
        <w:autoSpaceDE w:val="0"/>
        <w:autoSpaceDN w:val="0"/>
        <w:adjustRightInd w:val="0"/>
        <w:rPr>
          <w:rFonts w:ascii="TimesNewRomanPSMT" w:hAnsi="TimesNewRomanPSMT" w:cs="TimesNewRomanPSMT" w:hint="eastAsia"/>
          <w:strike/>
          <w:sz w:val="20"/>
          <w:lang w:val="en-US" w:eastAsia="zh-CN"/>
        </w:rPr>
      </w:pPr>
    </w:p>
    <w:p w:rsidR="0042450C" w:rsidRPr="0042450C" w:rsidRDefault="0042450C" w:rsidP="0061122A">
      <w:pPr>
        <w:autoSpaceDE w:val="0"/>
        <w:autoSpaceDN w:val="0"/>
        <w:adjustRightInd w:val="0"/>
        <w:rPr>
          <w:rFonts w:ascii="TimesNewRomanPSMT" w:hAnsi="TimesNewRomanPSMT" w:cs="TimesNewRomanPSMT" w:hint="eastAsia"/>
          <w:b/>
          <w:sz w:val="20"/>
          <w:lang w:val="en-US" w:eastAsia="zh-CN"/>
        </w:rPr>
      </w:pPr>
      <w:r w:rsidRPr="0042450C">
        <w:rPr>
          <w:rFonts w:ascii="TimesNewRomanPSMT" w:hAnsi="TimesNewRomanPSMT" w:cs="TimesNewRomanPSMT" w:hint="eastAsia"/>
          <w:b/>
          <w:sz w:val="20"/>
          <w:lang w:val="en-US" w:eastAsia="zh-CN"/>
        </w:rPr>
        <w:t>Proposed resolution</w:t>
      </w:r>
      <w:r w:rsidRPr="0042450C">
        <w:rPr>
          <w:rFonts w:ascii="TimesNewRomanPSMT" w:hAnsi="TimesNewRomanPSMT" w:cs="TimesNewRomanPSMT"/>
          <w:b/>
          <w:sz w:val="20"/>
          <w:lang w:val="en-US" w:eastAsia="zh-CN"/>
        </w:rPr>
        <w:t>:</w:t>
      </w:r>
    </w:p>
    <w:p w:rsidR="0042450C" w:rsidRDefault="0042450C" w:rsidP="0061122A">
      <w:pPr>
        <w:autoSpaceDE w:val="0"/>
        <w:autoSpaceDN w:val="0"/>
        <w:adjustRightInd w:val="0"/>
        <w:rPr>
          <w:rFonts w:ascii="TimesNewRomanPSMT" w:hAnsi="TimesNewRomanPSMT" w:cs="TimesNewRomanPSMT"/>
          <w:strike/>
          <w:sz w:val="20"/>
          <w:lang w:val="en-US" w:eastAsia="zh-CN"/>
        </w:rPr>
      </w:pPr>
    </w:p>
    <w:p w:rsidR="00361034" w:rsidRPr="00F1287A" w:rsidRDefault="00361034" w:rsidP="00361034">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24</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361034" w:rsidRDefault="00361034" w:rsidP="0061122A">
      <w:pPr>
        <w:autoSpaceDE w:val="0"/>
        <w:autoSpaceDN w:val="0"/>
        <w:adjustRightInd w:val="0"/>
        <w:rPr>
          <w:rFonts w:ascii="TimesNewRomanPSMT" w:hAnsi="TimesNewRomanPSMT" w:cs="TimesNewRomanPSMT"/>
          <w:strike/>
          <w:sz w:val="20"/>
          <w:lang w:val="en-US" w:eastAsia="zh-CN"/>
        </w:rPr>
      </w:pPr>
    </w:p>
    <w:p w:rsidR="00700688" w:rsidRDefault="00D37724" w:rsidP="00F73825">
      <w:pPr>
        <w:autoSpaceDE w:val="0"/>
        <w:autoSpaceDN w:val="0"/>
        <w:adjustRightInd w:val="0"/>
        <w:jc w:val="both"/>
        <w:rPr>
          <w:rFonts w:ascii="TimesNewRomanPSMT" w:hAnsi="TimesNewRomanPSMT" w:cs="TimesNewRomanPSMT"/>
          <w:color w:val="000000"/>
          <w:sz w:val="20"/>
          <w:u w:val="single"/>
          <w:lang w:val="en-US" w:eastAsia="zh-CN"/>
        </w:rPr>
      </w:pPr>
      <w:r>
        <w:rPr>
          <w:rFonts w:ascii="TimesNewRomanPSMT" w:hAnsi="TimesNewRomanPSMT" w:cs="TimesNewRomanPSMT"/>
          <w:color w:val="000000"/>
          <w:sz w:val="20"/>
          <w:lang w:val="en-US" w:eastAsia="zh-CN"/>
        </w:rPr>
        <w:t>A beamformee shall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 xml:space="preserve">a VHT Compressed Beamforming </w:t>
      </w:r>
      <w:r w:rsidR="00F73825">
        <w:rPr>
          <w:rFonts w:ascii="TimesNewRomanPSMT" w:hAnsi="TimesNewRomanPSMT" w:cs="TimesNewRomanPSMT"/>
          <w:color w:val="000000"/>
          <w:sz w:val="20"/>
          <w:lang w:val="en-US" w:eastAsia="zh-CN"/>
        </w:rPr>
        <w:t>frame with the VHT MIMO Control</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Feedback Type field set to the same value as the Feedback Type field in the corresponding STA Info field in</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frame. If the Feedback Type field indicates MU, the STA shall send a</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feedback with the Nc Index field value in the VHT MIMO Control field equal</w:t>
      </w:r>
      <w:r w:rsidR="00F73825">
        <w:rPr>
          <w:rFonts w:ascii="TimesNewRomanPSMT" w:hAnsi="TimesNewRomanPSMT" w:cs="TimesNewRomanPSMT"/>
          <w:color w:val="000000"/>
          <w:sz w:val="20"/>
          <w:lang w:val="en-US" w:eastAsia="zh-CN"/>
        </w:rPr>
        <w:t xml:space="preserve"> to</w:t>
      </w:r>
      <w:r w:rsidR="00700688">
        <w:rPr>
          <w:rFonts w:ascii="TimesNewRomanPSMT" w:hAnsi="TimesNewRomanPSMT" w:cs="TimesNewRomanPSMT" w:hint="eastAsia"/>
          <w:color w:val="000000"/>
          <w:sz w:val="20"/>
          <w:u w:val="single"/>
          <w:lang w:val="en-US" w:eastAsia="zh-CN"/>
        </w:rPr>
        <w:t xml:space="preserve"> </w:t>
      </w:r>
      <w:r w:rsidR="00700688" w:rsidRPr="00361034">
        <w:rPr>
          <w:rFonts w:ascii="TimesNewRomanPSMT" w:hAnsi="TimesNewRomanPSMT" w:cs="TimesNewRomanPSMT" w:hint="eastAsia"/>
          <w:color w:val="000000"/>
          <w:sz w:val="20"/>
          <w:highlight w:val="yellow"/>
          <w:u w:val="single"/>
          <w:lang w:val="en-US" w:eastAsia="zh-CN"/>
        </w:rPr>
        <w:t>the minimum of the following:</w:t>
      </w:r>
    </w:p>
    <w:p w:rsidR="00700688" w:rsidRDefault="00700688" w:rsidP="00F73825">
      <w:pPr>
        <w:autoSpaceDE w:val="0"/>
        <w:autoSpaceDN w:val="0"/>
        <w:adjustRightInd w:val="0"/>
        <w:jc w:val="both"/>
        <w:rPr>
          <w:rFonts w:ascii="TimesNewRomanPSMT" w:hAnsi="TimesNewRomanPSMT" w:cs="TimesNewRomanPSMT"/>
          <w:color w:val="000000"/>
          <w:sz w:val="20"/>
          <w:u w:val="single"/>
          <w:lang w:val="en-US" w:eastAsia="zh-CN"/>
        </w:rPr>
      </w:pPr>
      <w:r>
        <w:rPr>
          <w:rFonts w:ascii="TimesNewRomanPSMT" w:hAnsi="TimesNewRomanPSMT" w:cs="TimesNewRomanPSMT"/>
          <w:color w:val="000000"/>
          <w:sz w:val="20"/>
          <w:lang w:val="en-US" w:eastAsia="zh-CN"/>
        </w:rPr>
        <w:t>—</w:t>
      </w:r>
      <w:r w:rsidR="00F73825">
        <w:rPr>
          <w:rFonts w:ascii="TimesNewRomanPSMT" w:hAnsi="TimesNewRomanPSMT" w:cs="TimesNewRomanPSMT"/>
          <w:color w:val="000000"/>
          <w:sz w:val="20"/>
          <w:lang w:val="en-US" w:eastAsia="zh-CN"/>
        </w:rPr>
        <w:t xml:space="preserve"> the Nc Index field value in</w:t>
      </w:r>
      <w:r w:rsidR="00F73825">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the corresponding STA Info field in the VHT NDP Announcement</w:t>
      </w:r>
      <w:r w:rsidR="00D37724">
        <w:rPr>
          <w:rFonts w:ascii="TimesNewRomanPSMT" w:hAnsi="TimesNewRomanPSMT" w:cs="TimesNewRomanPSMT"/>
          <w:color w:val="218B21"/>
          <w:sz w:val="20"/>
          <w:lang w:val="en-US" w:eastAsia="zh-CN"/>
        </w:rPr>
        <w:t xml:space="preserve">(#4921) </w:t>
      </w:r>
      <w:r w:rsidR="00D37724">
        <w:rPr>
          <w:rFonts w:ascii="TimesNewRomanPSMT" w:hAnsi="TimesNewRomanPSMT" w:cs="TimesNewRomanPSMT"/>
          <w:color w:val="000000"/>
          <w:sz w:val="20"/>
          <w:lang w:val="en-US" w:eastAsia="zh-CN"/>
        </w:rPr>
        <w:t>f</w:t>
      </w:r>
      <w:r w:rsidR="00F73825">
        <w:rPr>
          <w:rFonts w:ascii="TimesNewRomanPSMT" w:hAnsi="TimesNewRomanPSMT" w:cs="TimesNewRomanPSMT"/>
          <w:color w:val="000000"/>
          <w:sz w:val="20"/>
          <w:lang w:val="en-US" w:eastAsia="zh-CN"/>
        </w:rPr>
        <w:t>rame</w:t>
      </w:r>
      <w:r w:rsidRPr="00361034">
        <w:rPr>
          <w:rFonts w:ascii="TimesNewRomanPSMT" w:hAnsi="TimesNewRomanPSMT" w:cs="TimesNewRomanPSMT" w:hint="eastAsia"/>
          <w:color w:val="000000"/>
          <w:sz w:val="20"/>
          <w:highlight w:val="yellow"/>
          <w:u w:val="single"/>
          <w:lang w:val="en-US" w:eastAsia="zh-CN"/>
        </w:rPr>
        <w:t>, or</w:t>
      </w:r>
    </w:p>
    <w:p w:rsidR="00700688" w:rsidRPr="00361034" w:rsidRDefault="00700688" w:rsidP="00700688">
      <w:pPr>
        <w:autoSpaceDE w:val="0"/>
        <w:autoSpaceDN w:val="0"/>
        <w:adjustRightInd w:val="0"/>
        <w:rPr>
          <w:rFonts w:ascii="TimesNewRomanPSMT" w:hAnsi="TimesNewRomanPSMT" w:cs="TimesNewRomanPSMT"/>
          <w:color w:val="000000"/>
          <w:sz w:val="20"/>
          <w:highlight w:val="yellow"/>
          <w:u w:val="single"/>
          <w:lang w:val="en-US" w:eastAsia="zh-CN"/>
        </w:rPr>
      </w:pPr>
      <w:r w:rsidRPr="00361034">
        <w:rPr>
          <w:rFonts w:ascii="TimesNewRomanPSMT" w:hAnsi="TimesNewRomanPSMT" w:cs="TimesNewRomanPSMT"/>
          <w:color w:val="000000"/>
          <w:sz w:val="20"/>
          <w:highlight w:val="yellow"/>
          <w:u w:val="single"/>
          <w:lang w:val="en-US" w:eastAsia="zh-CN"/>
        </w:rPr>
        <w:t xml:space="preserve">— the maximum number of supported spatial streams according to </w:t>
      </w:r>
      <w:r w:rsidRPr="00361034">
        <w:rPr>
          <w:rFonts w:ascii="TimesNewRomanPSMT" w:hAnsi="TimesNewRomanPSMT" w:cs="TimesNewRomanPSMT" w:hint="eastAsia"/>
          <w:color w:val="000000"/>
          <w:sz w:val="20"/>
          <w:highlight w:val="yellow"/>
          <w:u w:val="single"/>
          <w:lang w:val="en-US" w:eastAsia="zh-CN"/>
        </w:rPr>
        <w:t>its</w:t>
      </w:r>
      <w:r w:rsidRPr="00361034">
        <w:rPr>
          <w:rFonts w:ascii="TimesNewRomanPSMT" w:hAnsi="TimesNewRomanPSMT" w:cs="TimesNewRomanPSMT"/>
          <w:color w:val="000000"/>
          <w:sz w:val="20"/>
          <w:highlight w:val="yellow"/>
          <w:u w:val="single"/>
          <w:lang w:val="en-US" w:eastAsia="zh-CN"/>
        </w:rPr>
        <w:t xml:space="preserve"> Rx</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MCS Map</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in the VHT Supported MCS</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Set</w:t>
      </w:r>
      <w:r w:rsidRPr="00361034">
        <w:rPr>
          <w:rFonts w:ascii="TimesNewRomanPSMT" w:hAnsi="TimesNewRomanPSMT" w:cs="TimesNewRomanPSMT" w:hint="eastAsia"/>
          <w:color w:val="218B21"/>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field, or</w:t>
      </w:r>
    </w:p>
    <w:p w:rsidR="00700688" w:rsidRPr="00700688" w:rsidRDefault="00700688" w:rsidP="00700688">
      <w:pPr>
        <w:autoSpaceDE w:val="0"/>
        <w:autoSpaceDN w:val="0"/>
        <w:adjustRightInd w:val="0"/>
        <w:rPr>
          <w:rFonts w:ascii="TimesNewRomanPSMT" w:hAnsi="TimesNewRomanPSMT" w:cs="TimesNewRomanPSMT"/>
          <w:color w:val="000000"/>
          <w:sz w:val="20"/>
          <w:u w:val="single"/>
          <w:lang w:val="en-US" w:eastAsia="zh-CN"/>
        </w:rPr>
      </w:pPr>
      <w:r w:rsidRPr="00361034">
        <w:rPr>
          <w:rFonts w:ascii="TimesNewRomanPSMT" w:hAnsi="TimesNewRomanPSMT" w:cs="TimesNewRomanPSMT"/>
          <w:color w:val="000000"/>
          <w:sz w:val="20"/>
          <w:highlight w:val="yellow"/>
          <w:u w:val="single"/>
          <w:lang w:val="en-US" w:eastAsia="zh-CN"/>
        </w:rPr>
        <w:t xml:space="preserve">— the maximum number of supported spatial streams according to </w:t>
      </w:r>
      <w:r w:rsidRPr="00361034">
        <w:rPr>
          <w:rFonts w:ascii="TimesNewRomanPSMT" w:hAnsi="TimesNewRomanPSMT" w:cs="TimesNewRomanPSMT" w:hint="eastAsia"/>
          <w:color w:val="000000"/>
          <w:sz w:val="20"/>
          <w:highlight w:val="yellow"/>
          <w:u w:val="single"/>
          <w:lang w:val="en-US" w:eastAsia="zh-CN"/>
        </w:rPr>
        <w:t>its</w:t>
      </w:r>
      <w:r w:rsidRPr="00361034">
        <w:rPr>
          <w:rFonts w:ascii="TimesNewRomanPSMT" w:hAnsi="TimesNewRomanPSMT" w:cs="TimesNewRomanPSMT"/>
          <w:color w:val="000000"/>
          <w:sz w:val="20"/>
          <w:highlight w:val="yellow"/>
          <w:u w:val="single"/>
          <w:lang w:val="en-US" w:eastAsia="zh-CN"/>
        </w:rPr>
        <w:t xml:space="preserve"> Rx Nss subfield value in the</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 xml:space="preserve">VHT Operation Mode field of the most recently </w:t>
      </w:r>
      <w:r w:rsidRPr="00361034">
        <w:rPr>
          <w:rFonts w:ascii="TimesNewRomanPSMT" w:hAnsi="TimesNewRomanPSMT" w:cs="TimesNewRomanPSMT" w:hint="eastAsia"/>
          <w:color w:val="000000"/>
          <w:sz w:val="20"/>
          <w:highlight w:val="yellow"/>
          <w:u w:val="single"/>
          <w:lang w:val="en-US" w:eastAsia="zh-CN"/>
        </w:rPr>
        <w:t>transmitted</w:t>
      </w:r>
      <w:r w:rsidRPr="00361034">
        <w:rPr>
          <w:rFonts w:ascii="TimesNewRomanPSMT" w:hAnsi="TimesNewRomanPSMT" w:cs="TimesNewRomanPSMT"/>
          <w:color w:val="000000"/>
          <w:sz w:val="20"/>
          <w:highlight w:val="yellow"/>
          <w:u w:val="single"/>
          <w:lang w:val="en-US" w:eastAsia="zh-CN"/>
        </w:rPr>
        <w:t xml:space="preserve"> Operating Mode Notification frame</w:t>
      </w:r>
      <w:r w:rsidRPr="00361034">
        <w:rPr>
          <w:rFonts w:ascii="TimesNewRomanPSMT" w:hAnsi="TimesNewRomanPSMT" w:cs="TimesNewRomanPSMT" w:hint="eastAsia"/>
          <w:color w:val="000000"/>
          <w:sz w:val="20"/>
          <w:highlight w:val="yellow"/>
          <w:u w:val="single"/>
          <w:lang w:val="en-US" w:eastAsia="zh-CN"/>
        </w:rPr>
        <w:t>.</w:t>
      </w:r>
    </w:p>
    <w:p w:rsidR="00700688" w:rsidRDefault="00700688" w:rsidP="00F73825">
      <w:pPr>
        <w:autoSpaceDE w:val="0"/>
        <w:autoSpaceDN w:val="0"/>
        <w:adjustRightInd w:val="0"/>
        <w:jc w:val="both"/>
        <w:rPr>
          <w:rFonts w:ascii="TimesNewRomanPSMT" w:hAnsi="TimesNewRomanPSMT" w:cs="TimesNewRomanPSMT"/>
          <w:color w:val="000000"/>
          <w:sz w:val="20"/>
          <w:lang w:val="en-US" w:eastAsia="zh-CN"/>
        </w:rPr>
      </w:pPr>
    </w:p>
    <w:p w:rsidR="00D37724" w:rsidRDefault="00F73825" w:rsidP="00F73825">
      <w:pPr>
        <w:autoSpaceDE w:val="0"/>
        <w:autoSpaceDN w:val="0"/>
        <w:adjustRightInd w:val="0"/>
        <w:jc w:val="both"/>
        <w:rPr>
          <w:rFonts w:ascii="TimesNewRomanPSMT" w:hAnsi="TimesNewRomanPSMT" w:cs="TimesNewRomanPSMT"/>
          <w:color w:val="000000"/>
          <w:sz w:val="20"/>
          <w:lang w:val="en-US" w:eastAsia="zh-CN"/>
        </w:rPr>
      </w:pPr>
      <w:r w:rsidRPr="00700688">
        <w:rPr>
          <w:rFonts w:ascii="TimesNewRomanPSMT" w:hAnsi="TimesNewRomanPSMT" w:cs="TimesNewRomanPSMT"/>
          <w:strike/>
          <w:color w:val="000000"/>
          <w:sz w:val="20"/>
          <w:highlight w:val="yellow"/>
          <w:lang w:val="en-US" w:eastAsia="zh-CN"/>
        </w:rPr>
        <w:t>or the number of currently</w:t>
      </w:r>
      <w:r w:rsidRPr="00700688">
        <w:rPr>
          <w:rFonts w:ascii="TimesNewRomanPSMT" w:hAnsi="TimesNewRomanPSMT" w:cs="TimesNewRomanPSMT" w:hint="eastAsia"/>
          <w:strike/>
          <w:color w:val="000000"/>
          <w:sz w:val="20"/>
          <w:highlight w:val="yellow"/>
          <w:lang w:val="en-US" w:eastAsia="zh-CN"/>
        </w:rPr>
        <w:t xml:space="preserve"> </w:t>
      </w:r>
      <w:r w:rsidR="00D37724" w:rsidRPr="00700688">
        <w:rPr>
          <w:rFonts w:ascii="TimesNewRomanPSMT" w:hAnsi="TimesNewRomanPSMT" w:cs="TimesNewRomanPSMT"/>
          <w:strike/>
          <w:color w:val="000000"/>
          <w:sz w:val="20"/>
          <w:highlight w:val="yellow"/>
          <w:lang w:val="en-US" w:eastAsia="zh-CN"/>
        </w:rPr>
        <w:t>supported receiving spatial streams, whichever smaller.</w:t>
      </w:r>
      <w:r w:rsidR="00D37724">
        <w:rPr>
          <w:rFonts w:ascii="TimesNewRomanPSMT" w:hAnsi="TimesNewRomanPSMT" w:cs="TimesNewRomanPSMT"/>
          <w:color w:val="000000"/>
          <w:sz w:val="20"/>
          <w:lang w:val="en-US" w:eastAsia="zh-CN"/>
        </w:rPr>
        <w:t xml:space="preserve"> If the Feedback Type i</w:t>
      </w:r>
      <w:r>
        <w:rPr>
          <w:rFonts w:ascii="TimesNewRomanPSMT" w:hAnsi="TimesNewRomanPSMT" w:cs="TimesNewRomanPSMT"/>
          <w:color w:val="000000"/>
          <w:sz w:val="20"/>
          <w:lang w:val="en-US" w:eastAsia="zh-CN"/>
        </w:rPr>
        <w:t>ndicates SU, the Nc Index field</w:t>
      </w:r>
      <w:r>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value in the VHT MIMO Control field is determined by the beamformee</w:t>
      </w:r>
      <w:r>
        <w:rPr>
          <w:rFonts w:ascii="TimesNewRomanPSMT" w:hAnsi="TimesNewRomanPSMT" w:cs="TimesNewRomanPSMT"/>
          <w:color w:val="000000"/>
          <w:sz w:val="20"/>
          <w:lang w:val="en-US" w:eastAsia="zh-CN"/>
        </w:rPr>
        <w:t>. The Nr Index field in the VHT</w:t>
      </w:r>
      <w:r>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 xml:space="preserve">MIMO Control field shall be set to the same value as the NUM_STS </w:t>
      </w:r>
      <w:r w:rsidR="00D37724" w:rsidRPr="00DC3227">
        <w:rPr>
          <w:rFonts w:ascii="TimesNewRomanPSMT" w:hAnsi="TimesNewRomanPSMT" w:cs="TimesNewRomanPSMT"/>
          <w:strike/>
          <w:color w:val="000000"/>
          <w:sz w:val="20"/>
          <w:highlight w:val="yellow"/>
          <w:lang w:val="en-US" w:eastAsia="zh-CN"/>
        </w:rPr>
        <w:t>field</w:t>
      </w:r>
      <w:r w:rsidR="00650D1B" w:rsidRPr="00DC3227">
        <w:rPr>
          <w:rFonts w:ascii="TimesNewRomanPSMT" w:hAnsi="TimesNewRomanPSMT" w:cs="TimesNewRomanPSMT" w:hint="eastAsia"/>
          <w:color w:val="000000"/>
          <w:sz w:val="20"/>
          <w:highlight w:val="yellow"/>
          <w:u w:val="single"/>
          <w:lang w:val="en-US" w:eastAsia="zh-CN"/>
        </w:rPr>
        <w:t>parameter</w:t>
      </w:r>
      <w:r w:rsidR="00D37724" w:rsidRPr="00650D1B">
        <w:rPr>
          <w:rFonts w:ascii="TimesNewRomanPSMT" w:hAnsi="TimesNewRomanPSMT" w:cs="TimesNewRomanPSMT"/>
          <w:color w:val="000000"/>
          <w:sz w:val="20"/>
          <w:u w:val="single"/>
          <w:lang w:val="en-US" w:eastAsia="zh-CN"/>
        </w:rPr>
        <w:t xml:space="preserve"> </w:t>
      </w:r>
      <w:r w:rsidR="00D37724" w:rsidRPr="00DC3227">
        <w:rPr>
          <w:rFonts w:ascii="TimesNewRomanPSMT" w:hAnsi="TimesNewRomanPSMT" w:cs="TimesNewRomanPSMT"/>
          <w:color w:val="000000"/>
          <w:sz w:val="20"/>
          <w:lang w:val="en-US" w:eastAsia="zh-CN"/>
        </w:rPr>
        <w:t>in the</w:t>
      </w:r>
      <w:r w:rsidR="00650D1B" w:rsidRPr="00DC3227">
        <w:rPr>
          <w:rFonts w:ascii="TimesNewRomanPSMT" w:hAnsi="TimesNewRomanPSMT" w:cs="TimesNewRomanPSMT" w:hint="eastAsia"/>
          <w:color w:val="000000"/>
          <w:sz w:val="20"/>
          <w:lang w:val="en-US" w:eastAsia="zh-CN"/>
        </w:rPr>
        <w:t xml:space="preserve"> </w:t>
      </w:r>
      <w:r w:rsidR="00650D1B" w:rsidRPr="00DC3227">
        <w:rPr>
          <w:rFonts w:ascii="TimesNewRomanPSMT" w:hAnsi="TimesNewRomanPSMT" w:cs="TimesNewRomanPSMT"/>
          <w:color w:val="000000"/>
          <w:sz w:val="20"/>
          <w:highlight w:val="yellow"/>
          <w:u w:val="single"/>
          <w:lang w:val="en-US" w:eastAsia="zh-CN"/>
        </w:rPr>
        <w:t>RXVECTOR of the</w:t>
      </w:r>
      <w:r w:rsidR="00D37724">
        <w:rPr>
          <w:rFonts w:ascii="TimesNewRomanPSMT" w:hAnsi="TimesNewRomanPSMT" w:cs="TimesNewRomanPSMT"/>
          <w:color w:val="000000"/>
          <w:sz w:val="20"/>
          <w:lang w:val="en-US" w:eastAsia="zh-CN"/>
        </w:rPr>
        <w:t xml:space="preserve"> corresponding VHT NDP.</w:t>
      </w:r>
    </w:p>
    <w:p w:rsidR="00F73825" w:rsidRDefault="00F73825" w:rsidP="00F73825">
      <w:pPr>
        <w:autoSpaceDE w:val="0"/>
        <w:autoSpaceDN w:val="0"/>
        <w:adjustRightInd w:val="0"/>
        <w:jc w:val="both"/>
        <w:rPr>
          <w:rFonts w:ascii="TimesNewRomanPSMT" w:hAnsi="TimesNewRomanPSMT" w:cs="TimesNewRomanPSMT"/>
          <w:color w:val="000000"/>
          <w:sz w:val="20"/>
          <w:lang w:val="en-US" w:eastAsia="zh-CN"/>
        </w:rPr>
      </w:pPr>
    </w:p>
    <w:p w:rsidR="00700688" w:rsidRDefault="00700688" w:rsidP="00F73825">
      <w:pPr>
        <w:autoSpaceDE w:val="0"/>
        <w:autoSpaceDN w:val="0"/>
        <w:adjustRightInd w:val="0"/>
        <w:jc w:val="both"/>
        <w:rPr>
          <w:rFonts w:ascii="TimesNewRomanPSMT" w:hAnsi="TimesNewRomanPSMT" w:cs="TimesNewRomanPSMT" w:hint="eastAsia"/>
          <w:color w:val="000000"/>
          <w:sz w:val="20"/>
          <w:lang w:val="en-US" w:eastAsia="zh-CN"/>
        </w:rPr>
      </w:pPr>
    </w:p>
    <w:p w:rsidR="0042450C" w:rsidRDefault="0042450C" w:rsidP="00F73825">
      <w:pPr>
        <w:autoSpaceDE w:val="0"/>
        <w:autoSpaceDN w:val="0"/>
        <w:adjustRightInd w:val="0"/>
        <w:jc w:val="both"/>
        <w:rPr>
          <w:rFonts w:ascii="TimesNewRomanPSMT" w:hAnsi="TimesNewRomanPSMT" w:cs="TimesNewRomanPSMT" w:hint="eastAsia"/>
          <w:color w:val="000000"/>
          <w:sz w:val="20"/>
          <w:lang w:val="en-US" w:eastAsia="zh-CN"/>
        </w:rPr>
      </w:pPr>
    </w:p>
    <w:p w:rsidR="0042450C" w:rsidRDefault="0042450C" w:rsidP="00F73825">
      <w:pPr>
        <w:autoSpaceDE w:val="0"/>
        <w:autoSpaceDN w:val="0"/>
        <w:adjustRightInd w:val="0"/>
        <w:jc w:val="both"/>
        <w:rPr>
          <w:rFonts w:ascii="TimesNewRomanPSMT" w:hAnsi="TimesNewRomanPSMT" w:cs="TimesNewRomanPSMT" w:hint="eastAsia"/>
          <w:color w:val="000000"/>
          <w:sz w:val="20"/>
          <w:lang w:val="en-US" w:eastAsia="zh-CN"/>
        </w:rPr>
      </w:pPr>
    </w:p>
    <w:p w:rsidR="0042450C" w:rsidRDefault="0042450C"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820"/>
        <w:gridCol w:w="988"/>
        <w:gridCol w:w="2304"/>
      </w:tblGrid>
      <w:tr w:rsidR="0002189C" w:rsidRPr="0002189C" w:rsidTr="00CE3CEA">
        <w:trPr>
          <w:trHeight w:val="54"/>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2189C" w:rsidRPr="0002189C" w:rsidRDefault="0002189C" w:rsidP="0002189C">
            <w:pPr>
              <w:jc w:val="right"/>
              <w:rPr>
                <w:rFonts w:ascii="Arial" w:eastAsia="Times New Roman" w:hAnsi="Arial" w:cs="Arial"/>
                <w:sz w:val="20"/>
                <w:lang w:val="en-US" w:eastAsia="zh-CN"/>
              </w:rPr>
            </w:pPr>
            <w:r w:rsidRPr="0002189C">
              <w:rPr>
                <w:rFonts w:ascii="Arial" w:eastAsia="Times New Roman" w:hAnsi="Arial" w:cs="Arial"/>
                <w:sz w:val="20"/>
                <w:lang w:val="en-US" w:eastAsia="zh-CN"/>
              </w:rPr>
              <w:t>4441</w:t>
            </w:r>
          </w:p>
        </w:tc>
        <w:tc>
          <w:tcPr>
            <w:tcW w:w="828"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jc w:val="right"/>
              <w:rPr>
                <w:rFonts w:ascii="Arial" w:eastAsia="Times New Roman" w:hAnsi="Arial" w:cs="Arial"/>
                <w:sz w:val="20"/>
                <w:lang w:val="en-US" w:eastAsia="zh-CN"/>
              </w:rPr>
            </w:pPr>
            <w:r w:rsidRPr="0002189C">
              <w:rPr>
                <w:rFonts w:ascii="Arial" w:eastAsia="Times New Roman" w:hAnsi="Arial" w:cs="Arial"/>
                <w:sz w:val="20"/>
                <w:lang w:val="en-US" w:eastAsia="zh-CN"/>
              </w:rPr>
              <w:t>133.01</w:t>
            </w:r>
          </w:p>
        </w:tc>
        <w:tc>
          <w:tcPr>
            <w:tcW w:w="773"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9.31.5</w:t>
            </w:r>
          </w:p>
        </w:tc>
        <w:tc>
          <w:tcPr>
            <w:tcW w:w="3820"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 xml:space="preserve">To confirm, if the BFee is missing some </w:t>
            </w:r>
            <w:r w:rsidRPr="0002189C">
              <w:rPr>
                <w:rFonts w:ascii="Arial" w:eastAsia="Times New Roman" w:hAnsi="Arial" w:cs="Arial"/>
                <w:sz w:val="20"/>
                <w:lang w:val="en-US" w:eastAsia="zh-CN"/>
              </w:rPr>
              <w:lastRenderedPageBreak/>
              <w:t>requested segments, it never sends anything.</w:t>
            </w:r>
          </w:p>
        </w:tc>
        <w:tc>
          <w:tcPr>
            <w:tcW w:w="988"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lastRenderedPageBreak/>
              <w:t xml:space="preserve">Make </w:t>
            </w:r>
            <w:r w:rsidRPr="0002189C">
              <w:rPr>
                <w:rFonts w:ascii="Arial" w:eastAsia="Times New Roman" w:hAnsi="Arial" w:cs="Arial"/>
                <w:sz w:val="20"/>
                <w:lang w:val="en-US" w:eastAsia="zh-CN"/>
              </w:rPr>
              <w:lastRenderedPageBreak/>
              <w:t>this explicit</w:t>
            </w:r>
          </w:p>
        </w:tc>
        <w:tc>
          <w:tcPr>
            <w:tcW w:w="2304" w:type="dxa"/>
            <w:tcBorders>
              <w:top w:val="single" w:sz="8" w:space="0" w:color="auto"/>
              <w:left w:val="nil"/>
              <w:bottom w:val="single" w:sz="8" w:space="0" w:color="auto"/>
              <w:right w:val="single" w:sz="8" w:space="0" w:color="auto"/>
            </w:tcBorders>
            <w:shd w:val="clear" w:color="auto" w:fill="auto"/>
            <w:hideMark/>
          </w:tcPr>
          <w:p w:rsidR="0002189C" w:rsidRDefault="0002189C" w:rsidP="0002189C">
            <w:pPr>
              <w:rPr>
                <w:rFonts w:ascii="Arial" w:hAnsi="Arial" w:cs="Arial"/>
                <w:sz w:val="20"/>
                <w:lang w:val="en-US" w:eastAsia="zh-CN"/>
              </w:rPr>
            </w:pPr>
            <w:r w:rsidRPr="0002189C">
              <w:rPr>
                <w:rFonts w:ascii="Arial" w:eastAsia="Times New Roman" w:hAnsi="Arial" w:cs="Arial"/>
                <w:sz w:val="20"/>
                <w:lang w:val="en-US" w:eastAsia="zh-CN"/>
              </w:rPr>
              <w:lastRenderedPageBreak/>
              <w:t> </w:t>
            </w:r>
            <w:r>
              <w:rPr>
                <w:rFonts w:ascii="Arial" w:hAnsi="Arial" w:cs="Arial" w:hint="eastAsia"/>
                <w:sz w:val="20"/>
                <w:lang w:val="en-US" w:eastAsia="zh-CN"/>
              </w:rPr>
              <w:t>Revise</w:t>
            </w:r>
          </w:p>
          <w:p w:rsidR="0002189C" w:rsidRDefault="0002189C" w:rsidP="0002189C">
            <w:pPr>
              <w:rPr>
                <w:rFonts w:ascii="Arial" w:hAnsi="Arial" w:cs="Arial"/>
                <w:sz w:val="20"/>
                <w:lang w:val="en-US" w:eastAsia="zh-CN"/>
              </w:rPr>
            </w:pPr>
          </w:p>
          <w:p w:rsidR="0002189C" w:rsidRPr="002537F9" w:rsidRDefault="0002189C" w:rsidP="0002189C">
            <w:pPr>
              <w:rPr>
                <w:rFonts w:ascii="Arial" w:hAnsi="Arial" w:cs="Arial"/>
                <w:sz w:val="20"/>
              </w:rPr>
            </w:pPr>
            <w:r w:rsidRPr="002537F9">
              <w:rPr>
                <w:rFonts w:ascii="Arial" w:hAnsi="Arial" w:cs="Arial"/>
                <w:sz w:val="20"/>
              </w:rPr>
              <w:t>Mak</w:t>
            </w:r>
            <w:r>
              <w:rPr>
                <w:rFonts w:ascii="Arial" w:hAnsi="Arial" w:cs="Arial"/>
                <w:sz w:val="20"/>
              </w:rPr>
              <w:t xml:space="preserve">e changes under heading CID </w:t>
            </w:r>
            <w:r>
              <w:rPr>
                <w:rFonts w:ascii="Arial" w:hAnsi="Arial" w:cs="Arial" w:hint="eastAsia"/>
                <w:sz w:val="20"/>
                <w:lang w:eastAsia="zh-CN"/>
              </w:rPr>
              <w:t>4441</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w:t>
            </w:r>
            <w:r w:rsidR="008B6E21">
              <w:rPr>
                <w:rFonts w:ascii="Arial" w:hAnsi="Arial" w:cs="Arial"/>
                <w:sz w:val="20"/>
              </w:rPr>
              <w:t>r3</w:t>
            </w:r>
            <w:r w:rsidRPr="002537F9">
              <w:rPr>
                <w:rFonts w:ascii="Arial" w:hAnsi="Arial" w:cs="Arial"/>
                <w:sz w:val="20"/>
              </w:rPr>
              <w:t xml:space="preserve">. </w:t>
            </w:r>
          </w:p>
          <w:p w:rsidR="0002189C" w:rsidRDefault="0002189C" w:rsidP="0002189C">
            <w:pPr>
              <w:rPr>
                <w:rFonts w:ascii="Arial" w:hAnsi="Arial" w:cs="Arial"/>
                <w:sz w:val="20"/>
              </w:rPr>
            </w:pPr>
          </w:p>
          <w:p w:rsidR="0002189C" w:rsidRPr="00CE3CEA" w:rsidRDefault="004D442A" w:rsidP="0002189C">
            <w:pPr>
              <w:rPr>
                <w:rFonts w:ascii="Arial" w:eastAsia="Times New Roman" w:hAnsi="Arial" w:cs="Arial"/>
                <w:sz w:val="20"/>
                <w:lang w:eastAsia="zh-CN"/>
              </w:rPr>
            </w:pPr>
            <w:r>
              <w:rPr>
                <w:rFonts w:ascii="Arial" w:hAnsi="Arial" w:cs="Arial" w:hint="eastAsia"/>
                <w:sz w:val="20"/>
                <w:lang w:eastAsia="zh-CN"/>
              </w:rPr>
              <w:t>Clarify that the</w:t>
            </w:r>
            <w:r w:rsidR="00CA0E36">
              <w:rPr>
                <w:rFonts w:ascii="Arial" w:hAnsi="Arial" w:cs="Arial" w:hint="eastAsia"/>
                <w:sz w:val="20"/>
                <w:lang w:eastAsia="zh-CN"/>
              </w:rPr>
              <w:t xml:space="preserve"> indicated segments may not exist.</w:t>
            </w:r>
            <w:r>
              <w:rPr>
                <w:rFonts w:ascii="Arial" w:hAnsi="Arial" w:cs="Arial" w:hint="eastAsia"/>
                <w:sz w:val="20"/>
                <w:lang w:eastAsia="zh-CN"/>
              </w:rPr>
              <w:t xml:space="preserve"> </w:t>
            </w:r>
          </w:p>
        </w:tc>
      </w:tr>
    </w:tbl>
    <w:p w:rsidR="00700688" w:rsidRDefault="00700688" w:rsidP="00F73825">
      <w:pPr>
        <w:autoSpaceDE w:val="0"/>
        <w:autoSpaceDN w:val="0"/>
        <w:adjustRightInd w:val="0"/>
        <w:jc w:val="both"/>
        <w:rPr>
          <w:rFonts w:ascii="TimesNewRomanPSMT" w:hAnsi="TimesNewRomanPSMT" w:cs="TimesNewRomanPSMT" w:hint="eastAsia"/>
          <w:color w:val="000000"/>
          <w:sz w:val="20"/>
          <w:lang w:val="en-US" w:eastAsia="zh-CN"/>
        </w:rPr>
      </w:pPr>
    </w:p>
    <w:p w:rsidR="0042450C" w:rsidRPr="009B7EE8" w:rsidRDefault="008B6E21" w:rsidP="0042450C">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highlight w:val="cyan"/>
          <w:lang w:val="en-US" w:eastAsia="zh-CN"/>
        </w:rPr>
        <w:t>r3</w:t>
      </w:r>
      <w:r w:rsidR="0042450C" w:rsidRPr="009B7EE8">
        <w:rPr>
          <w:rFonts w:ascii="TimesNewRomanPSMT" w:hAnsi="TimesNewRomanPSMT" w:cs="TimesNewRomanPSMT"/>
          <w:sz w:val="20"/>
          <w:highlight w:val="cyan"/>
          <w:lang w:val="en-US" w:eastAsia="zh-CN"/>
        </w:rPr>
        <w:t xml:space="preserve"> change: add </w:t>
      </w:r>
      <w:r w:rsidR="0042450C">
        <w:rPr>
          <w:rFonts w:ascii="TimesNewRomanPSMT" w:hAnsi="TimesNewRomanPSMT" w:cs="TimesNewRomanPSMT"/>
          <w:sz w:val="20"/>
          <w:highlight w:val="cyan"/>
          <w:lang w:val="en-US" w:eastAsia="zh-CN"/>
        </w:rPr>
        <w:t>“</w:t>
      </w:r>
      <w:r w:rsidR="0042450C" w:rsidRPr="009B7EE8">
        <w:rPr>
          <w:rFonts w:ascii="TimesNewRomanPSMT" w:hAnsi="TimesNewRomanPSMT" w:cs="TimesNewRomanPSMT"/>
          <w:sz w:val="20"/>
          <w:highlight w:val="cyan"/>
          <w:lang w:val="en-US" w:eastAsia="zh-CN"/>
        </w:rPr>
        <w:t>exist at</w:t>
      </w:r>
      <w:r w:rsidR="0042450C">
        <w:rPr>
          <w:rFonts w:ascii="TimesNewRomanPSMT" w:hAnsi="TimesNewRomanPSMT" w:cs="TimesNewRomanPSMT"/>
          <w:sz w:val="20"/>
          <w:highlight w:val="cyan"/>
          <w:lang w:val="en-US" w:eastAsia="zh-CN"/>
        </w:rPr>
        <w:t xml:space="preserve"> the </w:t>
      </w:r>
      <w:r w:rsidR="0042450C" w:rsidRPr="009B7EE8">
        <w:rPr>
          <w:rFonts w:ascii="TimesNewRomanPSMT" w:hAnsi="TimesNewRomanPSMT" w:cs="TimesNewRomanPSMT"/>
          <w:sz w:val="20"/>
          <w:highlight w:val="cyan"/>
          <w:lang w:val="en-US" w:eastAsia="zh-CN"/>
        </w:rPr>
        <w:t>beamformee</w:t>
      </w:r>
      <w:r w:rsidR="0042450C">
        <w:rPr>
          <w:rFonts w:ascii="TimesNewRomanPSMT" w:hAnsi="TimesNewRomanPSMT" w:cs="TimesNewRomanPSMT"/>
          <w:sz w:val="20"/>
          <w:lang w:val="en-US" w:eastAsia="zh-CN"/>
        </w:rPr>
        <w:t>”</w:t>
      </w:r>
    </w:p>
    <w:p w:rsidR="0042450C" w:rsidRDefault="0042450C" w:rsidP="00F73825">
      <w:pPr>
        <w:autoSpaceDE w:val="0"/>
        <w:autoSpaceDN w:val="0"/>
        <w:adjustRightInd w:val="0"/>
        <w:jc w:val="both"/>
        <w:rPr>
          <w:rFonts w:ascii="TimesNewRomanPSMT" w:hAnsi="TimesNewRomanPSMT" w:cs="TimesNewRomanPSMT" w:hint="eastAsia"/>
          <w:color w:val="000000"/>
          <w:sz w:val="20"/>
          <w:lang w:val="en-US" w:eastAsia="zh-CN"/>
        </w:rPr>
      </w:pPr>
    </w:p>
    <w:p w:rsidR="0042450C" w:rsidRPr="0042450C" w:rsidRDefault="0042450C" w:rsidP="00F73825">
      <w:pPr>
        <w:autoSpaceDE w:val="0"/>
        <w:autoSpaceDN w:val="0"/>
        <w:adjustRightInd w:val="0"/>
        <w:jc w:val="both"/>
        <w:rPr>
          <w:rFonts w:ascii="TimesNewRomanPSMT" w:hAnsi="TimesNewRomanPSMT" w:cs="TimesNewRomanPSMT" w:hint="eastAsia"/>
          <w:b/>
          <w:color w:val="000000"/>
          <w:sz w:val="20"/>
          <w:lang w:val="en-US" w:eastAsia="zh-CN"/>
        </w:rPr>
      </w:pPr>
      <w:r w:rsidRPr="0042450C">
        <w:rPr>
          <w:rFonts w:ascii="TimesNewRomanPSMT" w:hAnsi="TimesNewRomanPSMT" w:cs="TimesNewRomanPSMT" w:hint="eastAsia"/>
          <w:b/>
          <w:color w:val="000000"/>
          <w:sz w:val="20"/>
          <w:lang w:val="en-US" w:eastAsia="zh-CN"/>
        </w:rPr>
        <w:t>Proposed resolution:</w:t>
      </w:r>
    </w:p>
    <w:p w:rsidR="0042450C" w:rsidRDefault="0042450C" w:rsidP="00F73825">
      <w:pPr>
        <w:autoSpaceDE w:val="0"/>
        <w:autoSpaceDN w:val="0"/>
        <w:adjustRightInd w:val="0"/>
        <w:jc w:val="both"/>
        <w:rPr>
          <w:rFonts w:ascii="TimesNewRomanPSMT" w:hAnsi="TimesNewRomanPSMT" w:cs="TimesNewRomanPSMT"/>
          <w:color w:val="000000"/>
          <w:sz w:val="20"/>
          <w:lang w:val="en-US" w:eastAsia="zh-CN"/>
        </w:rPr>
      </w:pPr>
    </w:p>
    <w:p w:rsidR="0002189C" w:rsidRPr="00F1287A" w:rsidRDefault="0002189C" w:rsidP="0002189C">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4</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36</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650D1B" w:rsidRDefault="00650D1B" w:rsidP="00F73825">
      <w:pPr>
        <w:autoSpaceDE w:val="0"/>
        <w:autoSpaceDN w:val="0"/>
        <w:adjustRightInd w:val="0"/>
        <w:jc w:val="both"/>
        <w:rPr>
          <w:rFonts w:ascii="TimesNewRomanPSMT" w:hAnsi="TimesNewRomanPSMT" w:cs="TimesNewRomanPSMT"/>
          <w:color w:val="000000"/>
          <w:sz w:val="20"/>
          <w:lang w:val="en-US" w:eastAsia="zh-CN"/>
        </w:rPr>
      </w:pPr>
    </w:p>
    <w:p w:rsidR="00650D1B" w:rsidRDefault="004D442A" w:rsidP="004D442A">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A beamformee that transmits a VHT Compressed Beamforming frame including the VHT Compressed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Beamforming Report field in response to a Beamforming Report Poll frame shall either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only</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segments indicated in the Segment Retransmission Bitmap field in the Beamforming Report Poll frame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218B21"/>
          <w:sz w:val="20"/>
          <w:lang w:val="en-US" w:eastAsia="zh-CN"/>
        </w:rPr>
        <w:t>(#5254)</w:t>
      </w:r>
      <w:r w:rsidR="00ED3FAD" w:rsidRPr="00ED3FAD">
        <w:rPr>
          <w:rFonts w:ascii="TimesNewRomanPSMT" w:hAnsi="TimesNewRomanPSMT" w:cs="TimesNewRomanPSMT" w:hint="eastAsia"/>
          <w:sz w:val="20"/>
          <w:highlight w:val="yellow"/>
          <w:u w:val="single"/>
          <w:lang w:val="en-US" w:eastAsia="zh-CN"/>
        </w:rPr>
        <w:t>,</w:t>
      </w:r>
      <w:r w:rsidR="00ED3FAD" w:rsidRPr="00ED3FAD">
        <w:rPr>
          <w:rFonts w:ascii="TimesNewRomanPSMT" w:hAnsi="TimesNewRomanPSMT" w:cs="TimesNewRomanPSMT" w:hint="eastAsia"/>
          <w:color w:val="218B21"/>
          <w:sz w:val="20"/>
          <w:highlight w:val="yellow"/>
          <w:u w:val="single"/>
          <w:lang w:val="en-US" w:eastAsia="zh-CN"/>
        </w:rPr>
        <w:t xml:space="preserve"> </w:t>
      </w:r>
      <w:r w:rsidR="0060100E">
        <w:rPr>
          <w:rFonts w:ascii="TimesNewRomanPSMT" w:hAnsi="TimesNewRomanPSMT" w:cs="TimesNewRomanPSMT" w:hint="eastAsia"/>
          <w:sz w:val="20"/>
          <w:highlight w:val="yellow"/>
          <w:u w:val="single"/>
          <w:lang w:val="en-US" w:eastAsia="zh-CN"/>
        </w:rPr>
        <w:t xml:space="preserve">excluding the indicated </w:t>
      </w:r>
      <w:r w:rsidR="00ED3FAD" w:rsidRPr="00ED3FAD">
        <w:rPr>
          <w:rFonts w:ascii="TimesNewRomanPSMT" w:hAnsi="TimesNewRomanPSMT" w:cs="TimesNewRomanPSMT" w:hint="eastAsia"/>
          <w:sz w:val="20"/>
          <w:highlight w:val="yellow"/>
          <w:u w:val="single"/>
          <w:lang w:val="en-US" w:eastAsia="zh-CN"/>
        </w:rPr>
        <w:t xml:space="preserve">segments that do not </w:t>
      </w:r>
      <w:r w:rsidR="00ED3FAD" w:rsidRPr="009B7EE8">
        <w:rPr>
          <w:rFonts w:ascii="TimesNewRomanPSMT" w:hAnsi="TimesNewRomanPSMT" w:cs="TimesNewRomanPSMT" w:hint="eastAsia"/>
          <w:sz w:val="20"/>
          <w:highlight w:val="yellow"/>
          <w:u w:val="single"/>
          <w:lang w:val="en-US" w:eastAsia="zh-CN"/>
        </w:rPr>
        <w:t>exist</w:t>
      </w:r>
      <w:r w:rsidR="003474A0" w:rsidRPr="009B7EE8">
        <w:rPr>
          <w:rFonts w:ascii="TimesNewRomanPSMT" w:hAnsi="TimesNewRomanPSMT" w:cs="TimesNewRomanPSMT"/>
          <w:sz w:val="20"/>
          <w:highlight w:val="yellow"/>
          <w:u w:val="single"/>
          <w:lang w:val="en-US" w:eastAsia="zh-CN"/>
        </w:rPr>
        <w:t xml:space="preserve"> at the beamformee</w:t>
      </w:r>
      <w:r w:rsidR="00ED3FAD" w:rsidRPr="00ED3FAD">
        <w:rPr>
          <w:rFonts w:ascii="TimesNewRomanPSMT" w:hAnsi="TimesNewRomanPSMT" w:cs="TimesNewRomanPSMT" w:hint="eastAsia"/>
          <w:sz w:val="20"/>
          <w:highlight w:val="yellow"/>
          <w:u w:val="single"/>
          <w:lang w:val="en-US" w:eastAsia="zh-CN"/>
        </w:rPr>
        <w:t>,</w:t>
      </w:r>
      <w:r w:rsidR="00ED3FAD">
        <w:rPr>
          <w:rFonts w:ascii="TimesNewRomanPSMT" w:hAnsi="TimesNewRomanPSMT" w:cs="TimesNewRomanPSMT" w:hint="eastAsia"/>
          <w:color w:val="218B21"/>
          <w:sz w:val="20"/>
          <w:lang w:val="en-US" w:eastAsia="zh-CN"/>
        </w:rPr>
        <w:t xml:space="preserve"> </w:t>
      </w:r>
      <w:r>
        <w:rPr>
          <w:rFonts w:ascii="TimesNewRomanPSMT" w:hAnsi="TimesNewRomanPSMT" w:cs="TimesNewRomanPSMT"/>
          <w:color w:val="000000"/>
          <w:sz w:val="20"/>
          <w:lang w:val="en-US" w:eastAsia="zh-CN"/>
        </w:rPr>
        <w:t>or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all the segments</w:t>
      </w:r>
      <w:r w:rsidR="00BD4BAD">
        <w:rPr>
          <w:rFonts w:ascii="TimesNewRomanPSMT" w:hAnsi="TimesNewRomanPSMT" w:cs="TimesNewRomanPSMT"/>
          <w:color w:val="000000"/>
          <w:sz w:val="20"/>
          <w:lang w:val="en-US" w:eastAsia="zh-CN"/>
        </w:rPr>
        <w:t xml:space="preserve"> </w:t>
      </w:r>
      <w:r w:rsidR="00BD4BAD" w:rsidRPr="009B7EE8">
        <w:rPr>
          <w:rFonts w:ascii="TimesNewRomanPSMT" w:hAnsi="TimesNewRomanPSMT" w:cs="TimesNewRomanPSMT"/>
          <w:color w:val="000000"/>
          <w:sz w:val="20"/>
          <w:highlight w:val="yellow"/>
          <w:u w:val="single"/>
          <w:lang w:val="en-US" w:eastAsia="zh-CN"/>
        </w:rPr>
        <w:t>that exist at the beamformee</w:t>
      </w:r>
      <w:r>
        <w:rPr>
          <w:rFonts w:ascii="TimesNewRomanPSMT" w:hAnsi="TimesNewRomanPSMT" w:cs="TimesNewRomanPSMT"/>
          <w:color w:val="000000"/>
          <w:sz w:val="20"/>
          <w:lang w:val="en-US" w:eastAsia="zh-CN"/>
        </w:rPr>
        <w:t xml:space="preserve"> disregarding the Segment Retransmission Bitmap field in the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Beamforming Report Poll fame.</w:t>
      </w:r>
    </w:p>
    <w:p w:rsidR="00650D1B" w:rsidRDefault="00650D1B" w:rsidP="00F73825">
      <w:pPr>
        <w:autoSpaceDE w:val="0"/>
        <w:autoSpaceDN w:val="0"/>
        <w:adjustRightInd w:val="0"/>
        <w:jc w:val="both"/>
        <w:rPr>
          <w:rFonts w:ascii="TimesNewRomanPSMT" w:hAnsi="TimesNewRomanPSMT" w:cs="TimesNewRomanPSMT"/>
          <w:color w:val="000000"/>
          <w:sz w:val="20"/>
          <w:lang w:val="en-US" w:eastAsia="zh-CN"/>
        </w:rPr>
      </w:pPr>
    </w:p>
    <w:p w:rsidR="00D24DEC" w:rsidRDefault="00D24DEC"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828"/>
        <w:gridCol w:w="773"/>
        <w:gridCol w:w="2072"/>
        <w:gridCol w:w="2610"/>
        <w:gridCol w:w="2430"/>
      </w:tblGrid>
      <w:tr w:rsidR="00D24DEC" w:rsidRPr="00D24DEC" w:rsidTr="00CC1D56">
        <w:trPr>
          <w:trHeight w:val="115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D24DEC" w:rsidRPr="00D24DEC" w:rsidRDefault="00D24DEC" w:rsidP="00D24DEC">
            <w:pPr>
              <w:jc w:val="right"/>
              <w:rPr>
                <w:rFonts w:ascii="Arial" w:eastAsia="Times New Roman" w:hAnsi="Arial" w:cs="Arial"/>
                <w:sz w:val="20"/>
                <w:lang w:val="en-US" w:eastAsia="zh-CN"/>
              </w:rPr>
            </w:pPr>
            <w:r w:rsidRPr="00D24DEC">
              <w:rPr>
                <w:rFonts w:ascii="Arial" w:eastAsia="Times New Roman" w:hAnsi="Arial" w:cs="Arial"/>
                <w:sz w:val="20"/>
                <w:lang w:val="en-US" w:eastAsia="zh-CN"/>
              </w:rPr>
              <w:t>4752</w:t>
            </w:r>
          </w:p>
        </w:tc>
        <w:tc>
          <w:tcPr>
            <w:tcW w:w="828"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jc w:val="right"/>
              <w:rPr>
                <w:rFonts w:ascii="Arial" w:eastAsia="Times New Roman" w:hAnsi="Arial" w:cs="Arial"/>
                <w:sz w:val="20"/>
                <w:lang w:val="en-US" w:eastAsia="zh-CN"/>
              </w:rPr>
            </w:pPr>
            <w:r w:rsidRPr="00D24DEC">
              <w:rPr>
                <w:rFonts w:ascii="Arial" w:eastAsia="Times New Roman" w:hAnsi="Arial" w:cs="Arial"/>
                <w:sz w:val="20"/>
                <w:lang w:val="en-US" w:eastAsia="zh-CN"/>
              </w:rPr>
              <w:t>130.00</w:t>
            </w:r>
          </w:p>
        </w:tc>
        <w:tc>
          <w:tcPr>
            <w:tcW w:w="773"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9.31.5</w:t>
            </w:r>
          </w:p>
        </w:tc>
        <w:tc>
          <w:tcPr>
            <w:tcW w:w="2072"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These figures do not show repolling/retransmission</w:t>
            </w:r>
          </w:p>
        </w:tc>
        <w:tc>
          <w:tcPr>
            <w:tcW w:w="2610"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Add to figure, preferably, or state this omission in the text, at least</w:t>
            </w:r>
          </w:p>
        </w:tc>
        <w:tc>
          <w:tcPr>
            <w:tcW w:w="2430" w:type="dxa"/>
            <w:tcBorders>
              <w:top w:val="single" w:sz="8" w:space="0" w:color="auto"/>
              <w:left w:val="nil"/>
              <w:bottom w:val="single" w:sz="8" w:space="0" w:color="auto"/>
              <w:right w:val="single" w:sz="8" w:space="0" w:color="auto"/>
            </w:tcBorders>
            <w:shd w:val="clear" w:color="auto" w:fill="auto"/>
            <w:hideMark/>
          </w:tcPr>
          <w:p w:rsidR="00D24DEC" w:rsidRDefault="00E530E4" w:rsidP="00D24DEC">
            <w:pPr>
              <w:rPr>
                <w:rFonts w:ascii="Arial" w:hAnsi="Arial" w:cs="Arial"/>
                <w:sz w:val="20"/>
                <w:lang w:val="en-US" w:eastAsia="zh-CN"/>
              </w:rPr>
            </w:pPr>
            <w:r>
              <w:rPr>
                <w:rFonts w:ascii="Arial" w:hAnsi="Arial" w:cs="Arial"/>
                <w:sz w:val="20"/>
                <w:lang w:val="en-US" w:eastAsia="zh-CN"/>
              </w:rPr>
              <w:t>Revise</w:t>
            </w:r>
          </w:p>
          <w:p w:rsidR="00D24DEC" w:rsidRDefault="00D24DEC" w:rsidP="00D24DEC">
            <w:pPr>
              <w:rPr>
                <w:rFonts w:ascii="Arial" w:hAnsi="Arial" w:cs="Arial"/>
                <w:sz w:val="20"/>
                <w:lang w:val="en-US" w:eastAsia="zh-CN"/>
              </w:rPr>
            </w:pPr>
          </w:p>
          <w:p w:rsidR="00D24DEC" w:rsidRDefault="00D24DEC" w:rsidP="00D24DEC">
            <w:pPr>
              <w:rPr>
                <w:rFonts w:ascii="Arial" w:hAnsi="Arial" w:cs="Arial"/>
                <w:sz w:val="20"/>
                <w:lang w:eastAsia="zh-CN"/>
              </w:rPr>
            </w:pPr>
            <w:r>
              <w:rPr>
                <w:rFonts w:ascii="Arial" w:hAnsi="Arial" w:cs="Arial" w:hint="eastAsia"/>
                <w:sz w:val="20"/>
                <w:lang w:eastAsia="zh-CN"/>
              </w:rPr>
              <w:t>It is not necessary to show all possible operations, esp. optional operations, in the Figure.</w:t>
            </w:r>
          </w:p>
          <w:p w:rsidR="00CE3CEA" w:rsidRDefault="00CE3CEA" w:rsidP="00D24DEC">
            <w:pPr>
              <w:rPr>
                <w:rFonts w:ascii="Arial" w:hAnsi="Arial" w:cs="Arial"/>
                <w:sz w:val="20"/>
                <w:lang w:eastAsia="zh-CN"/>
              </w:rPr>
            </w:pPr>
          </w:p>
          <w:p w:rsidR="00CE3CEA" w:rsidRPr="00276F5F" w:rsidRDefault="00CE3CEA" w:rsidP="00D24DEC">
            <w:pPr>
              <w:rPr>
                <w:rFonts w:ascii="Arial" w:hAnsi="Arial" w:cs="Arial"/>
                <w:sz w:val="20"/>
                <w:highlight w:val="cyan"/>
                <w:lang w:eastAsia="zh-CN"/>
              </w:rPr>
            </w:pPr>
            <w:r w:rsidRPr="00276F5F">
              <w:rPr>
                <w:rFonts w:ascii="Arial" w:hAnsi="Arial" w:cs="Arial"/>
                <w:sz w:val="20"/>
                <w:highlight w:val="cyan"/>
                <w:lang w:eastAsia="zh-CN"/>
              </w:rPr>
              <w:t>It is useful though to indicate that Figure 9-41a and Figure 9-41b show examples of the sounding protocols.</w:t>
            </w:r>
          </w:p>
          <w:p w:rsidR="00CE3CEA" w:rsidRPr="00276F5F" w:rsidRDefault="00CE3CEA" w:rsidP="00D24DEC">
            <w:pPr>
              <w:rPr>
                <w:rFonts w:ascii="Arial" w:hAnsi="Arial" w:cs="Arial"/>
                <w:sz w:val="20"/>
                <w:highlight w:val="cyan"/>
                <w:lang w:eastAsia="zh-CN"/>
              </w:rPr>
            </w:pPr>
          </w:p>
          <w:p w:rsidR="00E530E4" w:rsidRPr="00D24DEC" w:rsidRDefault="00E66F1F" w:rsidP="00CE3CEA">
            <w:pPr>
              <w:rPr>
                <w:rFonts w:ascii="Arial" w:hAnsi="Arial" w:cs="Arial"/>
                <w:sz w:val="20"/>
              </w:rPr>
            </w:pPr>
            <w:r w:rsidRPr="00276F5F">
              <w:rPr>
                <w:rFonts w:ascii="Arial" w:hAnsi="Arial" w:cs="Arial"/>
                <w:sz w:val="20"/>
                <w:highlight w:val="cyan"/>
              </w:rPr>
              <w:t xml:space="preserve">Make changes under heading CID </w:t>
            </w:r>
            <w:r w:rsidRPr="00276F5F">
              <w:rPr>
                <w:rFonts w:ascii="Arial" w:hAnsi="Arial" w:cs="Arial"/>
                <w:sz w:val="20"/>
                <w:highlight w:val="cyan"/>
                <w:lang w:eastAsia="zh-CN"/>
              </w:rPr>
              <w:t>4752</w:t>
            </w:r>
            <w:r w:rsidRPr="00276F5F">
              <w:rPr>
                <w:rFonts w:ascii="Arial" w:hAnsi="Arial" w:cs="Arial"/>
                <w:sz w:val="20"/>
                <w:highlight w:val="cyan"/>
              </w:rPr>
              <w:t xml:space="preserve"> in 11-12/0523</w:t>
            </w:r>
            <w:r w:rsidR="008B6E21">
              <w:rPr>
                <w:rFonts w:ascii="Arial" w:hAnsi="Arial" w:cs="Arial"/>
                <w:sz w:val="20"/>
                <w:highlight w:val="cyan"/>
              </w:rPr>
              <w:t>r3</w:t>
            </w:r>
            <w:r w:rsidRPr="00276F5F">
              <w:rPr>
                <w:rFonts w:ascii="Arial" w:hAnsi="Arial" w:cs="Arial"/>
                <w:sz w:val="20"/>
                <w:highlight w:val="cyan"/>
              </w:rPr>
              <w:t>.</w:t>
            </w:r>
            <w:r w:rsidRPr="002537F9">
              <w:rPr>
                <w:rFonts w:ascii="Arial" w:hAnsi="Arial" w:cs="Arial"/>
                <w:sz w:val="20"/>
              </w:rPr>
              <w:t xml:space="preserve"> </w:t>
            </w:r>
          </w:p>
        </w:tc>
      </w:tr>
    </w:tbl>
    <w:p w:rsidR="00D24DEC" w:rsidRDefault="00D24DEC" w:rsidP="00F73825">
      <w:pPr>
        <w:autoSpaceDE w:val="0"/>
        <w:autoSpaceDN w:val="0"/>
        <w:adjustRightInd w:val="0"/>
        <w:jc w:val="both"/>
        <w:rPr>
          <w:rFonts w:ascii="TimesNewRomanPSMT" w:hAnsi="TimesNewRomanPSMT" w:cs="TimesNewRomanPSMT"/>
          <w:color w:val="000000"/>
          <w:sz w:val="20"/>
          <w:lang w:eastAsia="zh-CN"/>
        </w:rPr>
      </w:pPr>
    </w:p>
    <w:p w:rsidR="00E66F1F" w:rsidRPr="00E66F1F" w:rsidRDefault="006D5454" w:rsidP="00F73825">
      <w:pPr>
        <w:autoSpaceDE w:val="0"/>
        <w:autoSpaceDN w:val="0"/>
        <w:adjustRightInd w:val="0"/>
        <w:jc w:val="both"/>
        <w:rPr>
          <w:rFonts w:ascii="TimesNewRomanPSMT" w:hAnsi="TimesNewRomanPSMT" w:cs="TimesNewRomanPSMT"/>
          <w:b/>
          <w:color w:val="000000"/>
          <w:sz w:val="20"/>
          <w:lang w:eastAsia="zh-CN"/>
        </w:rPr>
      </w:pPr>
      <w:r>
        <w:rPr>
          <w:rFonts w:ascii="TimesNewRomanPSMT" w:hAnsi="TimesNewRomanPSMT" w:cs="TimesNewRomanPSMT"/>
          <w:b/>
          <w:color w:val="000000"/>
          <w:sz w:val="20"/>
          <w:lang w:eastAsia="zh-CN"/>
        </w:rPr>
        <w:t xml:space="preserve">Proposed </w:t>
      </w:r>
      <w:r>
        <w:rPr>
          <w:rFonts w:ascii="TimesNewRomanPSMT" w:hAnsi="TimesNewRomanPSMT" w:cs="TimesNewRomanPSMT" w:hint="eastAsia"/>
          <w:b/>
          <w:color w:val="000000"/>
          <w:sz w:val="20"/>
          <w:lang w:eastAsia="zh-CN"/>
        </w:rPr>
        <w:t>resolution</w:t>
      </w:r>
      <w:r w:rsidR="00276F5F">
        <w:rPr>
          <w:rFonts w:ascii="TimesNewRomanPSMT" w:hAnsi="TimesNewRomanPSMT" w:cs="TimesNewRomanPSMT"/>
          <w:b/>
          <w:color w:val="000000"/>
          <w:sz w:val="20"/>
          <w:lang w:eastAsia="zh-CN"/>
        </w:rPr>
        <w:t>:</w:t>
      </w:r>
    </w:p>
    <w:p w:rsidR="00E66F1F" w:rsidRDefault="00E66F1F" w:rsidP="00F73825">
      <w:pPr>
        <w:autoSpaceDE w:val="0"/>
        <w:autoSpaceDN w:val="0"/>
        <w:adjustRightInd w:val="0"/>
        <w:jc w:val="both"/>
        <w:rPr>
          <w:rFonts w:ascii="TimesNewRomanPSMT" w:hAnsi="TimesNewRomanPSMT" w:cs="TimesNewRomanPSMT"/>
          <w:color w:val="000000"/>
          <w:sz w:val="20"/>
          <w:lang w:eastAsia="zh-CN"/>
        </w:rPr>
      </w:pPr>
    </w:p>
    <w:p w:rsidR="00E66F1F" w:rsidRPr="00276F5F" w:rsidRDefault="00E66F1F" w:rsidP="00F73825">
      <w:pPr>
        <w:autoSpaceDE w:val="0"/>
        <w:autoSpaceDN w:val="0"/>
        <w:adjustRightInd w:val="0"/>
        <w:jc w:val="both"/>
        <w:rPr>
          <w:bCs/>
          <w:i/>
          <w:color w:val="218B21"/>
          <w:sz w:val="20"/>
          <w:highlight w:val="yellow"/>
          <w:lang w:val="en-US" w:eastAsia="zh-CN"/>
        </w:rPr>
      </w:pPr>
      <w:r w:rsidRPr="00276F5F">
        <w:rPr>
          <w:rFonts w:ascii="TimesNewRomanPSMT" w:hAnsi="TimesNewRomanPSMT" w:cs="TimesNewRomanPSMT"/>
          <w:i/>
          <w:color w:val="000000"/>
          <w:sz w:val="20"/>
          <w:highlight w:val="yellow"/>
          <w:lang w:eastAsia="zh-CN"/>
        </w:rPr>
        <w:t xml:space="preserve">Change the caption of </w:t>
      </w:r>
      <w:r w:rsidRPr="00276F5F">
        <w:rPr>
          <w:bCs/>
          <w:i/>
          <w:color w:val="000000"/>
          <w:sz w:val="20"/>
          <w:highlight w:val="yellow"/>
          <w:lang w:val="en-US" w:eastAsia="zh-CN"/>
        </w:rPr>
        <w:t>Figure 9-41a to “</w:t>
      </w:r>
      <w:r w:rsidRPr="00276F5F">
        <w:rPr>
          <w:b/>
          <w:bCs/>
          <w:color w:val="000000"/>
          <w:sz w:val="20"/>
          <w:highlight w:val="yellow"/>
          <w:u w:val="single"/>
          <w:lang w:val="en-US" w:eastAsia="zh-CN"/>
        </w:rPr>
        <w:t>Example of</w:t>
      </w:r>
      <w:r w:rsidRPr="00276F5F">
        <w:rPr>
          <w:b/>
          <w:bCs/>
          <w:color w:val="000000"/>
          <w:sz w:val="20"/>
          <w:highlight w:val="yellow"/>
          <w:lang w:val="en-US" w:eastAsia="zh-CN"/>
        </w:rPr>
        <w:t xml:space="preserve"> </w:t>
      </w:r>
      <w:r w:rsidRPr="00276F5F">
        <w:rPr>
          <w:b/>
          <w:bCs/>
          <w:strike/>
          <w:color w:val="000000"/>
          <w:sz w:val="20"/>
          <w:highlight w:val="yellow"/>
          <w:lang w:val="en-US" w:eastAsia="zh-CN"/>
        </w:rPr>
        <w:t>S</w:t>
      </w:r>
      <w:r w:rsidRPr="00276F5F">
        <w:rPr>
          <w:b/>
          <w:bCs/>
          <w:color w:val="000000"/>
          <w:sz w:val="20"/>
          <w:highlight w:val="yellow"/>
          <w:lang w:val="en-US" w:eastAsia="zh-CN"/>
        </w:rPr>
        <w:t>sounding protocol with a single beamformee</w:t>
      </w:r>
      <w:r w:rsidRPr="00276F5F">
        <w:rPr>
          <w:b/>
          <w:bCs/>
          <w:color w:val="218B21"/>
          <w:sz w:val="20"/>
          <w:highlight w:val="yellow"/>
          <w:lang w:val="en-US" w:eastAsia="zh-CN"/>
        </w:rPr>
        <w:t>(#4921)</w:t>
      </w:r>
      <w:r w:rsidRPr="00276F5F">
        <w:rPr>
          <w:bCs/>
          <w:i/>
          <w:color w:val="218B21"/>
          <w:sz w:val="20"/>
          <w:highlight w:val="yellow"/>
          <w:lang w:val="en-US" w:eastAsia="zh-CN"/>
        </w:rPr>
        <w:t>”</w:t>
      </w:r>
    </w:p>
    <w:p w:rsidR="00276F5F" w:rsidRPr="00276F5F" w:rsidRDefault="00276F5F" w:rsidP="00E66F1F">
      <w:pPr>
        <w:autoSpaceDE w:val="0"/>
        <w:autoSpaceDN w:val="0"/>
        <w:adjustRightInd w:val="0"/>
        <w:rPr>
          <w:rFonts w:ascii="TimesNewRomanPSMT" w:hAnsi="TimesNewRomanPSMT" w:cs="TimesNewRomanPSMT"/>
          <w:i/>
          <w:color w:val="000000"/>
          <w:sz w:val="20"/>
          <w:highlight w:val="yellow"/>
          <w:lang w:eastAsia="zh-CN"/>
        </w:rPr>
      </w:pPr>
    </w:p>
    <w:p w:rsidR="00E66F1F" w:rsidRPr="00276F5F" w:rsidRDefault="00E66F1F" w:rsidP="00E66F1F">
      <w:pPr>
        <w:autoSpaceDE w:val="0"/>
        <w:autoSpaceDN w:val="0"/>
        <w:adjustRightInd w:val="0"/>
        <w:rPr>
          <w:rFonts w:ascii="TimesNewRomanPSMT" w:hAnsi="TimesNewRomanPSMT" w:cs="TimesNewRomanPSMT"/>
          <w:b/>
          <w:sz w:val="20"/>
          <w:highlight w:val="yellow"/>
          <w:lang w:val="en-US" w:eastAsia="zh-CN"/>
        </w:rPr>
      </w:pPr>
      <w:r w:rsidRPr="00276F5F">
        <w:rPr>
          <w:rFonts w:ascii="TimesNewRomanPSMT" w:hAnsi="TimesNewRomanPSMT" w:cs="TimesNewRomanPSMT"/>
          <w:i/>
          <w:color w:val="000000"/>
          <w:sz w:val="20"/>
          <w:highlight w:val="yellow"/>
          <w:lang w:eastAsia="zh-CN"/>
        </w:rPr>
        <w:t>Also change the reference text of Figure 9-41a to</w:t>
      </w:r>
      <w:r w:rsidRPr="00276F5F">
        <w:rPr>
          <w:rFonts w:ascii="TimesNewRomanPSMT" w:hAnsi="TimesNewRomanPSMT" w:cs="TimesNewRomanPSMT"/>
          <w:color w:val="000000"/>
          <w:sz w:val="20"/>
          <w:highlight w:val="yellow"/>
          <w:lang w:eastAsia="zh-CN"/>
        </w:rPr>
        <w:t xml:space="preserve"> “</w:t>
      </w:r>
      <w:r w:rsidR="00276F5F" w:rsidRPr="006D5454">
        <w:rPr>
          <w:rFonts w:ascii="TimesNewRomanPSMT" w:hAnsi="TimesNewRomanPSMT" w:cs="TimesNewRomanPSMT"/>
          <w:sz w:val="20"/>
          <w:highlight w:val="yellow"/>
          <w:u w:val="single"/>
          <w:lang w:val="en-US" w:eastAsia="zh-CN"/>
        </w:rPr>
        <w:t>An example of the</w:t>
      </w:r>
      <w:r w:rsidR="00276F5F" w:rsidRPr="006D5454">
        <w:rPr>
          <w:rFonts w:ascii="TimesNewRomanPSMT" w:hAnsi="TimesNewRomanPSMT" w:cs="TimesNewRomanPSMT"/>
          <w:strike/>
          <w:sz w:val="20"/>
          <w:highlight w:val="yellow"/>
          <w:lang w:val="en-US" w:eastAsia="zh-CN"/>
        </w:rPr>
        <w:t>The</w:t>
      </w:r>
      <w:r w:rsidR="00276F5F" w:rsidRPr="006D5454">
        <w:rPr>
          <w:rFonts w:ascii="TimesNewRomanPSMT" w:hAnsi="TimesNewRomanPSMT" w:cs="TimesNewRomanPSMT"/>
          <w:sz w:val="20"/>
          <w:highlight w:val="yellow"/>
          <w:lang w:val="en-US" w:eastAsia="zh-CN"/>
        </w:rPr>
        <w:t xml:space="preserve"> </w:t>
      </w:r>
      <w:r w:rsidRPr="006D5454">
        <w:rPr>
          <w:rFonts w:ascii="TimesNewRomanPSMT" w:hAnsi="TimesNewRomanPSMT" w:cs="TimesNewRomanPSMT"/>
          <w:sz w:val="20"/>
          <w:highlight w:val="yellow"/>
          <w:lang w:val="en-US" w:eastAsia="zh-CN"/>
        </w:rPr>
        <w:t>VHT sounding protocol with a single beamformee is shown in Figure 9-41a.</w:t>
      </w:r>
      <w:r w:rsidR="00276F5F" w:rsidRPr="00276F5F">
        <w:rPr>
          <w:rFonts w:ascii="TimesNewRomanPSMT" w:hAnsi="TimesNewRomanPSMT" w:cs="TimesNewRomanPSMT"/>
          <w:sz w:val="20"/>
          <w:highlight w:val="yellow"/>
          <w:lang w:val="en-US" w:eastAsia="zh-CN"/>
        </w:rPr>
        <w:t>”</w:t>
      </w:r>
    </w:p>
    <w:p w:rsidR="00276F5F" w:rsidRPr="00276F5F" w:rsidRDefault="00276F5F" w:rsidP="00E66F1F">
      <w:pPr>
        <w:autoSpaceDE w:val="0"/>
        <w:autoSpaceDN w:val="0"/>
        <w:adjustRightInd w:val="0"/>
        <w:rPr>
          <w:rFonts w:ascii="TimesNewRomanPSMT" w:hAnsi="TimesNewRomanPSMT" w:cs="TimesNewRomanPSMT"/>
          <w:b/>
          <w:sz w:val="20"/>
          <w:highlight w:val="yellow"/>
          <w:lang w:val="en-US" w:eastAsia="zh-CN"/>
        </w:rPr>
      </w:pPr>
    </w:p>
    <w:p w:rsidR="00276F5F" w:rsidRPr="00276F5F" w:rsidRDefault="00276F5F" w:rsidP="00276F5F">
      <w:pPr>
        <w:autoSpaceDE w:val="0"/>
        <w:autoSpaceDN w:val="0"/>
        <w:adjustRightInd w:val="0"/>
        <w:jc w:val="both"/>
        <w:rPr>
          <w:bCs/>
          <w:i/>
          <w:color w:val="218B21"/>
          <w:sz w:val="20"/>
          <w:highlight w:val="yellow"/>
          <w:lang w:val="en-US" w:eastAsia="zh-CN"/>
        </w:rPr>
      </w:pPr>
      <w:r w:rsidRPr="00276F5F">
        <w:rPr>
          <w:rFonts w:ascii="TimesNewRomanPSMT" w:hAnsi="TimesNewRomanPSMT" w:cs="TimesNewRomanPSMT"/>
          <w:i/>
          <w:color w:val="000000"/>
          <w:sz w:val="20"/>
          <w:highlight w:val="yellow"/>
          <w:lang w:eastAsia="zh-CN"/>
        </w:rPr>
        <w:t xml:space="preserve">Change the caption of </w:t>
      </w:r>
      <w:r w:rsidRPr="00276F5F">
        <w:rPr>
          <w:bCs/>
          <w:i/>
          <w:color w:val="000000"/>
          <w:sz w:val="20"/>
          <w:highlight w:val="yellow"/>
          <w:lang w:val="en-US" w:eastAsia="zh-CN"/>
        </w:rPr>
        <w:t>Figure 9-41b to “</w:t>
      </w:r>
      <w:r w:rsidRPr="00276F5F">
        <w:rPr>
          <w:b/>
          <w:bCs/>
          <w:color w:val="000000"/>
          <w:sz w:val="20"/>
          <w:highlight w:val="yellow"/>
          <w:u w:val="single"/>
          <w:lang w:val="en-US" w:eastAsia="zh-CN"/>
        </w:rPr>
        <w:t>Example of</w:t>
      </w:r>
      <w:r w:rsidRPr="00276F5F">
        <w:rPr>
          <w:b/>
          <w:bCs/>
          <w:color w:val="000000"/>
          <w:sz w:val="20"/>
          <w:highlight w:val="yellow"/>
          <w:lang w:val="en-US" w:eastAsia="zh-CN"/>
        </w:rPr>
        <w:t xml:space="preserve"> </w:t>
      </w:r>
      <w:r w:rsidRPr="00276F5F">
        <w:rPr>
          <w:b/>
          <w:bCs/>
          <w:strike/>
          <w:color w:val="000000"/>
          <w:sz w:val="20"/>
          <w:highlight w:val="yellow"/>
          <w:lang w:val="en-US" w:eastAsia="zh-CN"/>
        </w:rPr>
        <w:t>S</w:t>
      </w:r>
      <w:r w:rsidR="00A66488" w:rsidRPr="00A66488">
        <w:rPr>
          <w:rFonts w:hint="eastAsia"/>
          <w:b/>
          <w:bCs/>
          <w:color w:val="000000"/>
          <w:sz w:val="20"/>
          <w:highlight w:val="yellow"/>
          <w:lang w:val="en-US" w:eastAsia="zh-CN"/>
        </w:rPr>
        <w:t>s</w:t>
      </w:r>
      <w:r w:rsidRPr="00276F5F">
        <w:rPr>
          <w:b/>
          <w:bCs/>
          <w:color w:val="000000"/>
          <w:sz w:val="20"/>
          <w:highlight w:val="yellow"/>
          <w:lang w:val="en-US" w:eastAsia="zh-CN"/>
        </w:rPr>
        <w:t>ounding protocol with more than one beamformee</w:t>
      </w:r>
      <w:r w:rsidRPr="00276F5F">
        <w:rPr>
          <w:b/>
          <w:bCs/>
          <w:color w:val="218B21"/>
          <w:sz w:val="20"/>
          <w:highlight w:val="yellow"/>
          <w:lang w:val="en-US" w:eastAsia="zh-CN"/>
        </w:rPr>
        <w:t>(#4921)</w:t>
      </w:r>
      <w:r w:rsidRPr="00A66488">
        <w:rPr>
          <w:bCs/>
          <w:i/>
          <w:sz w:val="20"/>
          <w:highlight w:val="yellow"/>
          <w:lang w:val="en-US" w:eastAsia="zh-CN"/>
        </w:rPr>
        <w:t>”</w:t>
      </w:r>
    </w:p>
    <w:p w:rsidR="00276F5F" w:rsidRPr="00276F5F" w:rsidRDefault="00276F5F" w:rsidP="00E66F1F">
      <w:pPr>
        <w:autoSpaceDE w:val="0"/>
        <w:autoSpaceDN w:val="0"/>
        <w:adjustRightInd w:val="0"/>
        <w:rPr>
          <w:b/>
          <w:bCs/>
          <w:color w:val="000000"/>
          <w:sz w:val="20"/>
          <w:highlight w:val="yellow"/>
          <w:lang w:val="en-US" w:eastAsia="zh-CN"/>
        </w:rPr>
      </w:pPr>
    </w:p>
    <w:p w:rsidR="00276F5F" w:rsidRDefault="00276F5F" w:rsidP="00276F5F">
      <w:pPr>
        <w:autoSpaceDE w:val="0"/>
        <w:autoSpaceDN w:val="0"/>
        <w:adjustRightInd w:val="0"/>
        <w:rPr>
          <w:rFonts w:ascii="TimesNewRomanPSMT" w:hAnsi="TimesNewRomanPSMT" w:cs="TimesNewRomanPSMT"/>
          <w:b/>
          <w:sz w:val="20"/>
          <w:lang w:val="en-US" w:eastAsia="zh-CN"/>
        </w:rPr>
      </w:pPr>
      <w:r w:rsidRPr="00276F5F">
        <w:rPr>
          <w:rFonts w:ascii="TimesNewRomanPSMT" w:hAnsi="TimesNewRomanPSMT" w:cs="TimesNewRomanPSMT"/>
          <w:i/>
          <w:color w:val="000000"/>
          <w:sz w:val="20"/>
          <w:highlight w:val="yellow"/>
          <w:lang w:eastAsia="zh-CN"/>
        </w:rPr>
        <w:t>Also change the reference text of Figure 9-41b to</w:t>
      </w:r>
      <w:r w:rsidRPr="00276F5F">
        <w:rPr>
          <w:rFonts w:ascii="TimesNewRomanPSMT" w:hAnsi="TimesNewRomanPSMT" w:cs="TimesNewRomanPSMT"/>
          <w:color w:val="000000"/>
          <w:sz w:val="20"/>
          <w:highlight w:val="yellow"/>
          <w:lang w:eastAsia="zh-CN"/>
        </w:rPr>
        <w:t xml:space="preserve"> “</w:t>
      </w:r>
      <w:r w:rsidRPr="006D5454">
        <w:rPr>
          <w:rFonts w:ascii="TimesNewRomanPSMT" w:hAnsi="TimesNewRomanPSMT" w:cs="TimesNewRomanPSMT"/>
          <w:sz w:val="20"/>
          <w:highlight w:val="yellow"/>
          <w:u w:val="single"/>
          <w:lang w:val="en-US" w:eastAsia="zh-CN"/>
        </w:rPr>
        <w:t>An example of the</w:t>
      </w:r>
      <w:r w:rsidRPr="006D5454">
        <w:rPr>
          <w:rFonts w:ascii="TimesNewRomanPSMT" w:hAnsi="TimesNewRomanPSMT" w:cs="TimesNewRomanPSMT"/>
          <w:strike/>
          <w:sz w:val="20"/>
          <w:highlight w:val="yellow"/>
          <w:lang w:val="en-US" w:eastAsia="zh-CN"/>
        </w:rPr>
        <w:t>The</w:t>
      </w:r>
      <w:r w:rsidRPr="006D5454">
        <w:rPr>
          <w:rFonts w:ascii="TimesNewRomanPSMT" w:hAnsi="TimesNewRomanPSMT" w:cs="TimesNewRomanPSMT"/>
          <w:sz w:val="20"/>
          <w:highlight w:val="yellow"/>
          <w:lang w:val="en-US" w:eastAsia="zh-CN"/>
        </w:rPr>
        <w:t xml:space="preserve"> VHT sounding protocol with more than one beamformee is shown in Figure 9-41b.</w:t>
      </w:r>
      <w:r w:rsidRPr="00276F5F">
        <w:rPr>
          <w:rFonts w:ascii="TimesNewRomanPSMT" w:hAnsi="TimesNewRomanPSMT" w:cs="TimesNewRomanPSMT"/>
          <w:sz w:val="20"/>
          <w:highlight w:val="yellow"/>
          <w:lang w:val="en-US" w:eastAsia="zh-CN"/>
        </w:rPr>
        <w:t>”</w:t>
      </w:r>
    </w:p>
    <w:p w:rsidR="00276F5F" w:rsidRPr="00E66F1F" w:rsidRDefault="00276F5F" w:rsidP="00E66F1F">
      <w:pPr>
        <w:autoSpaceDE w:val="0"/>
        <w:autoSpaceDN w:val="0"/>
        <w:adjustRightInd w:val="0"/>
        <w:rPr>
          <w:rFonts w:ascii="TimesNewRomanPSMT" w:hAnsi="TimesNewRomanPSMT" w:cs="TimesNewRomanPSMT"/>
          <w:sz w:val="20"/>
          <w:lang w:val="en-US" w:eastAsia="zh-CN"/>
        </w:rPr>
      </w:pPr>
    </w:p>
    <w:p w:rsidR="00E66F1F" w:rsidRPr="00E66F1F" w:rsidRDefault="00E66F1F" w:rsidP="00F73825">
      <w:pPr>
        <w:autoSpaceDE w:val="0"/>
        <w:autoSpaceDN w:val="0"/>
        <w:adjustRightInd w:val="0"/>
        <w:jc w:val="both"/>
        <w:rPr>
          <w:rFonts w:ascii="TimesNewRomanPSMT" w:hAnsi="TimesNewRomanPSMT" w:cs="TimesNewRomanPSMT"/>
          <w:color w:val="000000"/>
          <w:sz w:val="20"/>
          <w:lang w:eastAsia="zh-CN"/>
        </w:rPr>
      </w:pPr>
    </w:p>
    <w:tbl>
      <w:tblPr>
        <w:tblW w:w="9374" w:type="dxa"/>
        <w:tblInd w:w="94" w:type="dxa"/>
        <w:tblLook w:val="04A0"/>
      </w:tblPr>
      <w:tblGrid>
        <w:gridCol w:w="661"/>
        <w:gridCol w:w="828"/>
        <w:gridCol w:w="773"/>
        <w:gridCol w:w="2072"/>
        <w:gridCol w:w="2610"/>
        <w:gridCol w:w="2430"/>
      </w:tblGrid>
      <w:tr w:rsidR="004E6137" w:rsidRPr="004E6137" w:rsidTr="00CC1D56">
        <w:trPr>
          <w:trHeight w:val="227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4E6137" w:rsidRPr="004E6137" w:rsidRDefault="004E6137" w:rsidP="004E6137">
            <w:pPr>
              <w:jc w:val="right"/>
              <w:rPr>
                <w:rFonts w:ascii="Arial" w:eastAsia="Times New Roman" w:hAnsi="Arial" w:cs="Arial"/>
                <w:sz w:val="20"/>
                <w:lang w:val="en-US" w:eastAsia="zh-CN"/>
              </w:rPr>
            </w:pPr>
            <w:r w:rsidRPr="004E6137">
              <w:rPr>
                <w:rFonts w:ascii="Arial" w:eastAsia="Times New Roman" w:hAnsi="Arial" w:cs="Arial"/>
                <w:sz w:val="20"/>
                <w:lang w:val="en-US" w:eastAsia="zh-CN"/>
              </w:rPr>
              <w:lastRenderedPageBreak/>
              <w:t>4792</w:t>
            </w:r>
          </w:p>
        </w:tc>
        <w:tc>
          <w:tcPr>
            <w:tcW w:w="828"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jc w:val="right"/>
              <w:rPr>
                <w:rFonts w:ascii="Arial" w:eastAsia="Times New Roman" w:hAnsi="Arial" w:cs="Arial"/>
                <w:sz w:val="20"/>
                <w:lang w:val="en-US" w:eastAsia="zh-CN"/>
              </w:rPr>
            </w:pPr>
            <w:r w:rsidRPr="004E6137">
              <w:rPr>
                <w:rFonts w:ascii="Arial" w:eastAsia="Times New Roman" w:hAnsi="Arial" w:cs="Arial"/>
                <w:sz w:val="20"/>
                <w:lang w:val="en-US" w:eastAsia="zh-CN"/>
              </w:rPr>
              <w:t>132.08</w:t>
            </w:r>
          </w:p>
        </w:tc>
        <w:tc>
          <w:tcPr>
            <w:tcW w:w="773"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9.31.5</w:t>
            </w:r>
          </w:p>
        </w:tc>
        <w:tc>
          <w:tcPr>
            <w:tcW w:w="2072"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The Sounding Sequence field has 8 bits and hence won't fit in the Sounding Sequence Number subfield</w:t>
            </w:r>
          </w:p>
        </w:tc>
        <w:tc>
          <w:tcPr>
            <w:tcW w:w="2610"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Change "set to the same value as the Sounding Sequence field" to "set to the same value as the Sequence Number subfield in the Sounding Sequence field"</w:t>
            </w:r>
          </w:p>
        </w:tc>
        <w:tc>
          <w:tcPr>
            <w:tcW w:w="2430" w:type="dxa"/>
            <w:tcBorders>
              <w:top w:val="single" w:sz="8" w:space="0" w:color="auto"/>
              <w:left w:val="nil"/>
              <w:bottom w:val="single" w:sz="8" w:space="0" w:color="auto"/>
              <w:right w:val="single" w:sz="8" w:space="0" w:color="auto"/>
            </w:tcBorders>
            <w:shd w:val="clear" w:color="auto" w:fill="auto"/>
            <w:hideMark/>
          </w:tcPr>
          <w:p w:rsidR="004E6137" w:rsidRDefault="004E6137" w:rsidP="004E6137">
            <w:pPr>
              <w:rPr>
                <w:rFonts w:ascii="Arial" w:hAnsi="Arial" w:cs="Arial"/>
                <w:sz w:val="20"/>
                <w:lang w:val="en-US" w:eastAsia="zh-CN"/>
              </w:rPr>
            </w:pPr>
            <w:r w:rsidRPr="004E6137">
              <w:rPr>
                <w:rFonts w:ascii="Arial" w:eastAsia="Times New Roman" w:hAnsi="Arial" w:cs="Arial"/>
                <w:sz w:val="20"/>
                <w:lang w:val="en-US" w:eastAsia="zh-CN"/>
              </w:rPr>
              <w:t> </w:t>
            </w:r>
            <w:r>
              <w:rPr>
                <w:rFonts w:ascii="Arial" w:hAnsi="Arial" w:cs="Arial" w:hint="eastAsia"/>
                <w:sz w:val="20"/>
                <w:lang w:val="en-US" w:eastAsia="zh-CN"/>
              </w:rPr>
              <w:t>Accept</w:t>
            </w:r>
          </w:p>
          <w:p w:rsidR="004E6137" w:rsidRDefault="004E6137" w:rsidP="004E6137">
            <w:pPr>
              <w:rPr>
                <w:rFonts w:ascii="Arial" w:hAnsi="Arial" w:cs="Arial"/>
                <w:sz w:val="20"/>
                <w:lang w:val="en-US" w:eastAsia="zh-CN"/>
              </w:rPr>
            </w:pPr>
          </w:p>
          <w:p w:rsidR="004E6137" w:rsidRPr="004E6137" w:rsidRDefault="004E6137" w:rsidP="004E6137">
            <w:pPr>
              <w:rPr>
                <w:rFonts w:ascii="Arial" w:hAnsi="Arial" w:cs="Arial"/>
                <w:sz w:val="20"/>
                <w:lang w:val="en-US" w:eastAsia="zh-CN"/>
              </w:rPr>
            </w:pPr>
            <w:r>
              <w:rPr>
                <w:rFonts w:ascii="Arial" w:hAnsi="Arial" w:cs="Arial" w:hint="eastAsia"/>
                <w:sz w:val="20"/>
                <w:lang w:val="en-US" w:eastAsia="zh-CN"/>
              </w:rPr>
              <w:t>Change as suggested</w:t>
            </w:r>
          </w:p>
        </w:tc>
      </w:tr>
    </w:tbl>
    <w:p w:rsidR="004E6137" w:rsidRDefault="004E6137"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717"/>
        <w:gridCol w:w="828"/>
        <w:gridCol w:w="2128"/>
        <w:gridCol w:w="2610"/>
        <w:gridCol w:w="2430"/>
      </w:tblGrid>
      <w:tr w:rsidR="005F5BC1" w:rsidRPr="007A58A5" w:rsidTr="00CC1D56">
        <w:trPr>
          <w:trHeight w:val="1231"/>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5F5BC1" w:rsidRPr="007A58A5" w:rsidRDefault="005F5BC1" w:rsidP="007A58A5">
            <w:pPr>
              <w:jc w:val="right"/>
              <w:rPr>
                <w:rFonts w:ascii="Arial" w:eastAsia="Times New Roman" w:hAnsi="Arial" w:cs="Arial"/>
                <w:sz w:val="20"/>
                <w:lang w:val="en-US" w:eastAsia="zh-CN"/>
              </w:rPr>
            </w:pPr>
            <w:r w:rsidRPr="007A58A5">
              <w:rPr>
                <w:rFonts w:ascii="Arial" w:eastAsia="Times New Roman" w:hAnsi="Arial" w:cs="Arial"/>
                <w:sz w:val="20"/>
                <w:lang w:val="en-US" w:eastAsia="zh-CN"/>
              </w:rPr>
              <w:t>4814</w:t>
            </w:r>
          </w:p>
        </w:tc>
        <w:tc>
          <w:tcPr>
            <w:tcW w:w="717"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jc w:val="right"/>
              <w:rPr>
                <w:rFonts w:ascii="Arial" w:eastAsia="Times New Roman" w:hAnsi="Arial" w:cs="Arial"/>
                <w:sz w:val="20"/>
                <w:lang w:val="en-US" w:eastAsia="zh-CN"/>
              </w:rPr>
            </w:pPr>
            <w:r w:rsidRPr="007A58A5">
              <w:rPr>
                <w:rFonts w:ascii="Arial" w:eastAsia="Times New Roman" w:hAnsi="Arial" w:cs="Arial"/>
                <w:sz w:val="20"/>
                <w:lang w:val="en-US" w:eastAsia="zh-CN"/>
              </w:rPr>
              <w:t>90.00</w:t>
            </w:r>
          </w:p>
        </w:tc>
        <w:tc>
          <w:tcPr>
            <w:tcW w:w="828"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9.2.4.2</w:t>
            </w:r>
          </w:p>
        </w:tc>
        <w:tc>
          <w:tcPr>
            <w:tcW w:w="2128"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Are NDPA/BRPs subject to admission control?</w:t>
            </w:r>
          </w:p>
        </w:tc>
        <w:tc>
          <w:tcPr>
            <w:tcW w:w="2610"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Change "using any AC" to "using any access category, without being restricted by admission control procedures"</w:t>
            </w:r>
          </w:p>
        </w:tc>
        <w:tc>
          <w:tcPr>
            <w:tcW w:w="2430" w:type="dxa"/>
            <w:tcBorders>
              <w:top w:val="single" w:sz="8" w:space="0" w:color="auto"/>
              <w:left w:val="nil"/>
              <w:bottom w:val="single" w:sz="8" w:space="0" w:color="auto"/>
              <w:right w:val="single" w:sz="8" w:space="0" w:color="auto"/>
            </w:tcBorders>
            <w:shd w:val="clear" w:color="auto" w:fill="auto"/>
            <w:hideMark/>
          </w:tcPr>
          <w:p w:rsidR="005F5BC1" w:rsidRDefault="005F5BC1" w:rsidP="007A58A5">
            <w:pPr>
              <w:rPr>
                <w:rFonts w:ascii="Arial" w:hAnsi="Arial" w:cs="Arial"/>
                <w:sz w:val="20"/>
                <w:lang w:val="en-US" w:eastAsia="zh-CN"/>
              </w:rPr>
            </w:pPr>
            <w:r>
              <w:rPr>
                <w:rFonts w:ascii="Arial" w:hAnsi="Arial" w:cs="Arial" w:hint="eastAsia"/>
                <w:sz w:val="20"/>
                <w:lang w:val="en-US" w:eastAsia="zh-CN"/>
              </w:rPr>
              <w:t>Accept</w:t>
            </w:r>
          </w:p>
          <w:p w:rsidR="005F5BC1" w:rsidRDefault="005F5BC1" w:rsidP="007A58A5">
            <w:pPr>
              <w:rPr>
                <w:rFonts w:ascii="Arial" w:hAnsi="Arial" w:cs="Arial"/>
                <w:sz w:val="20"/>
                <w:lang w:val="en-US" w:eastAsia="zh-CN"/>
              </w:rPr>
            </w:pPr>
          </w:p>
          <w:p w:rsidR="005F5BC1" w:rsidRPr="007A58A5" w:rsidRDefault="005F5BC1" w:rsidP="007A58A5">
            <w:pPr>
              <w:rPr>
                <w:rFonts w:ascii="Arial" w:eastAsia="Times New Roman" w:hAnsi="Arial" w:cs="Arial"/>
                <w:sz w:val="20"/>
                <w:lang w:val="en-US" w:eastAsia="zh-CN"/>
              </w:rPr>
            </w:pPr>
            <w:r>
              <w:rPr>
                <w:rFonts w:ascii="Arial" w:hAnsi="Arial" w:cs="Arial"/>
                <w:sz w:val="20"/>
                <w:lang w:val="en-US" w:eastAsia="zh-CN"/>
              </w:rPr>
              <w:t>C</w:t>
            </w:r>
            <w:r>
              <w:rPr>
                <w:rFonts w:ascii="Arial" w:hAnsi="Arial" w:cs="Arial" w:hint="eastAsia"/>
                <w:sz w:val="20"/>
                <w:lang w:val="en-US" w:eastAsia="zh-CN"/>
              </w:rPr>
              <w:t>hange as suggested</w:t>
            </w:r>
            <w:r w:rsidRPr="007A58A5">
              <w:rPr>
                <w:rFonts w:ascii="Arial" w:eastAsia="Times New Roman" w:hAnsi="Arial" w:cs="Arial"/>
                <w:sz w:val="20"/>
                <w:lang w:val="en-US" w:eastAsia="zh-CN"/>
              </w:rPr>
              <w:t> </w:t>
            </w:r>
          </w:p>
        </w:tc>
      </w:tr>
    </w:tbl>
    <w:p w:rsidR="004E6137" w:rsidRDefault="004E6137"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1712"/>
        <w:gridCol w:w="2970"/>
        <w:gridCol w:w="2430"/>
      </w:tblGrid>
      <w:tr w:rsidR="00DE522C" w:rsidRPr="00DE522C" w:rsidTr="00CC1D56">
        <w:trPr>
          <w:trHeight w:val="3049"/>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DE522C" w:rsidRPr="00DE522C" w:rsidRDefault="00DE522C" w:rsidP="00DE522C">
            <w:pPr>
              <w:jc w:val="right"/>
              <w:rPr>
                <w:rFonts w:ascii="Arial" w:eastAsia="Times New Roman" w:hAnsi="Arial" w:cs="Arial"/>
                <w:sz w:val="20"/>
                <w:lang w:val="en-US" w:eastAsia="zh-CN"/>
              </w:rPr>
            </w:pPr>
            <w:r w:rsidRPr="00DE522C">
              <w:rPr>
                <w:rFonts w:ascii="Arial" w:eastAsia="Times New Roman" w:hAnsi="Arial" w:cs="Arial"/>
                <w:sz w:val="20"/>
                <w:lang w:val="en-US" w:eastAsia="zh-CN"/>
              </w:rPr>
              <w:t>4923</w:t>
            </w:r>
          </w:p>
        </w:tc>
        <w:tc>
          <w:tcPr>
            <w:tcW w:w="828"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jc w:val="right"/>
              <w:rPr>
                <w:rFonts w:ascii="Arial" w:eastAsia="Times New Roman" w:hAnsi="Arial" w:cs="Arial"/>
                <w:sz w:val="20"/>
                <w:lang w:val="en-US" w:eastAsia="zh-CN"/>
              </w:rPr>
            </w:pPr>
            <w:r w:rsidRPr="00DE522C">
              <w:rPr>
                <w:rFonts w:ascii="Arial" w:eastAsia="Times New Roman" w:hAnsi="Arial" w:cs="Arial"/>
                <w:sz w:val="20"/>
                <w:lang w:val="en-US" w:eastAsia="zh-CN"/>
              </w:rPr>
              <w:t>129.32</w:t>
            </w:r>
          </w:p>
        </w:tc>
        <w:tc>
          <w:tcPr>
            <w:tcW w:w="773"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9.31.5</w:t>
            </w:r>
          </w:p>
        </w:tc>
        <w:tc>
          <w:tcPr>
            <w:tcW w:w="1712"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Wording tense could be better.</w:t>
            </w:r>
          </w:p>
        </w:tc>
        <w:tc>
          <w:tcPr>
            <w:tcW w:w="2970"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Change "A beamformer shall initiate a sounding feedback sequence by sending an NDPA frame followed by a VHT NDP frame after a SIFS." to "A beamformer that initiates a sounding feedback sequence shall begin the sequence by sending an NDPA frame and then, after a SIFS interval, send a VHT NDP."</w:t>
            </w:r>
          </w:p>
        </w:tc>
        <w:tc>
          <w:tcPr>
            <w:tcW w:w="2430" w:type="dxa"/>
            <w:tcBorders>
              <w:top w:val="single" w:sz="8" w:space="0" w:color="auto"/>
              <w:left w:val="nil"/>
              <w:bottom w:val="single" w:sz="8" w:space="0" w:color="auto"/>
              <w:right w:val="single" w:sz="8" w:space="0" w:color="auto"/>
            </w:tcBorders>
            <w:shd w:val="clear" w:color="auto" w:fill="auto"/>
            <w:hideMark/>
          </w:tcPr>
          <w:p w:rsidR="00DE522C" w:rsidRDefault="005C0520" w:rsidP="00DE522C">
            <w:pPr>
              <w:rPr>
                <w:rFonts w:ascii="Arial" w:hAnsi="Arial" w:cs="Arial"/>
                <w:sz w:val="20"/>
                <w:lang w:val="en-US" w:eastAsia="zh-CN"/>
              </w:rPr>
            </w:pPr>
            <w:r>
              <w:rPr>
                <w:rFonts w:ascii="Arial" w:hAnsi="Arial" w:cs="Arial"/>
                <w:sz w:val="20"/>
                <w:lang w:val="en-US" w:eastAsia="zh-CN"/>
              </w:rPr>
              <w:t>Accept</w:t>
            </w:r>
          </w:p>
          <w:p w:rsidR="005C0520" w:rsidRDefault="005C0520" w:rsidP="00DE522C">
            <w:pPr>
              <w:rPr>
                <w:rFonts w:ascii="Arial" w:hAnsi="Arial" w:cs="Arial"/>
                <w:sz w:val="20"/>
                <w:lang w:val="en-US" w:eastAsia="zh-CN"/>
              </w:rPr>
            </w:pPr>
          </w:p>
          <w:p w:rsidR="005C0520" w:rsidRDefault="005C0520" w:rsidP="00DE522C">
            <w:pPr>
              <w:rPr>
                <w:rFonts w:ascii="Arial" w:hAnsi="Arial" w:cs="Arial"/>
                <w:sz w:val="20"/>
                <w:lang w:val="en-US" w:eastAsia="zh-CN"/>
              </w:rPr>
            </w:pPr>
            <w:r>
              <w:rPr>
                <w:rFonts w:ascii="Arial" w:hAnsi="Arial" w:cs="Arial"/>
                <w:sz w:val="20"/>
                <w:lang w:val="en-US" w:eastAsia="zh-CN"/>
              </w:rPr>
              <w:t>Change as suggested</w:t>
            </w:r>
          </w:p>
          <w:p w:rsidR="005C0520" w:rsidRDefault="005C0520" w:rsidP="00DE522C">
            <w:pPr>
              <w:rPr>
                <w:rFonts w:ascii="Arial" w:hAnsi="Arial" w:cs="Arial"/>
                <w:sz w:val="20"/>
                <w:lang w:val="en-US" w:eastAsia="zh-CN"/>
              </w:rPr>
            </w:pPr>
          </w:p>
          <w:p w:rsidR="005C0520" w:rsidRPr="007445F3" w:rsidRDefault="007445F3" w:rsidP="007445F3">
            <w:pPr>
              <w:rPr>
                <w:rFonts w:ascii="Arial" w:hAnsi="Arial" w:cs="Arial"/>
                <w:i/>
                <w:sz w:val="20"/>
                <w:lang w:val="en-US" w:eastAsia="zh-CN"/>
              </w:rPr>
            </w:pPr>
            <w:r w:rsidRPr="007445F3">
              <w:rPr>
                <w:rFonts w:ascii="Arial" w:hAnsi="Arial" w:cs="Arial"/>
                <w:i/>
                <w:sz w:val="20"/>
                <w:highlight w:val="cyan"/>
                <w:lang w:val="en-US" w:eastAsia="zh-CN"/>
              </w:rPr>
              <w:t>Note to editor: c</w:t>
            </w:r>
            <w:r w:rsidR="005C0520" w:rsidRPr="007445F3">
              <w:rPr>
                <w:rFonts w:ascii="Arial" w:hAnsi="Arial" w:cs="Arial"/>
                <w:i/>
                <w:sz w:val="20"/>
                <w:highlight w:val="cyan"/>
                <w:lang w:val="en-US" w:eastAsia="zh-CN"/>
              </w:rPr>
              <w:t>hange all “NDP frame” to “NDP”</w:t>
            </w:r>
          </w:p>
        </w:tc>
      </w:tr>
    </w:tbl>
    <w:p w:rsidR="00ED3FAD" w:rsidRDefault="00ED3FAD"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1712"/>
        <w:gridCol w:w="2610"/>
        <w:gridCol w:w="2790"/>
      </w:tblGrid>
      <w:tr w:rsidR="009616EA" w:rsidRPr="00050CF3" w:rsidTr="007445F3">
        <w:trPr>
          <w:trHeight w:val="1591"/>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9616EA" w:rsidRPr="00050CF3" w:rsidRDefault="009616EA" w:rsidP="00050CF3">
            <w:pPr>
              <w:jc w:val="right"/>
              <w:rPr>
                <w:rFonts w:ascii="Arial" w:eastAsia="Times New Roman" w:hAnsi="Arial" w:cs="Arial"/>
                <w:sz w:val="20"/>
                <w:lang w:val="en-US" w:eastAsia="zh-CN"/>
              </w:rPr>
            </w:pPr>
            <w:r w:rsidRPr="00050CF3">
              <w:rPr>
                <w:rFonts w:ascii="Arial" w:eastAsia="Times New Roman" w:hAnsi="Arial" w:cs="Arial"/>
                <w:sz w:val="20"/>
                <w:lang w:val="en-US" w:eastAsia="zh-CN"/>
              </w:rPr>
              <w:t>5089</w:t>
            </w:r>
          </w:p>
        </w:tc>
        <w:tc>
          <w:tcPr>
            <w:tcW w:w="828"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jc w:val="right"/>
              <w:rPr>
                <w:rFonts w:ascii="Arial" w:eastAsia="Times New Roman" w:hAnsi="Arial" w:cs="Arial"/>
                <w:sz w:val="20"/>
                <w:lang w:val="en-US" w:eastAsia="zh-CN"/>
              </w:rPr>
            </w:pPr>
            <w:r w:rsidRPr="00050CF3">
              <w:rPr>
                <w:rFonts w:ascii="Arial" w:eastAsia="Times New Roman" w:hAnsi="Arial" w:cs="Arial"/>
                <w:sz w:val="20"/>
                <w:lang w:val="en-US" w:eastAsia="zh-CN"/>
              </w:rPr>
              <w:t>132.42</w:t>
            </w:r>
          </w:p>
        </w:tc>
        <w:tc>
          <w:tcPr>
            <w:tcW w:w="773"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9.31.5</w:t>
            </w:r>
          </w:p>
        </w:tc>
        <w:tc>
          <w:tcPr>
            <w:tcW w:w="1712"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Clarify segmentation requirements for VHT compressed beamforming</w:t>
            </w:r>
          </w:p>
        </w:tc>
        <w:tc>
          <w:tcPr>
            <w:tcW w:w="2610"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Replace last sentence of this paragraph with "All MDPUs containing the segments shall be sent in a single A-MPDU"</w:t>
            </w:r>
          </w:p>
        </w:tc>
        <w:tc>
          <w:tcPr>
            <w:tcW w:w="2790" w:type="dxa"/>
            <w:tcBorders>
              <w:top w:val="single" w:sz="8" w:space="0" w:color="auto"/>
              <w:left w:val="nil"/>
              <w:bottom w:val="single" w:sz="8" w:space="0" w:color="auto"/>
              <w:right w:val="single" w:sz="8" w:space="0" w:color="auto"/>
            </w:tcBorders>
            <w:shd w:val="clear" w:color="auto" w:fill="auto"/>
            <w:hideMark/>
          </w:tcPr>
          <w:p w:rsidR="00F07955" w:rsidRDefault="00F07955" w:rsidP="00050CF3">
            <w:pPr>
              <w:rPr>
                <w:rFonts w:ascii="Arial" w:eastAsia="Times New Roman" w:hAnsi="Arial" w:cs="Arial"/>
                <w:sz w:val="20"/>
                <w:lang w:val="en-US" w:eastAsia="zh-CN"/>
              </w:rPr>
            </w:pPr>
            <w:r>
              <w:rPr>
                <w:rFonts w:ascii="Arial" w:eastAsia="Times New Roman" w:hAnsi="Arial" w:cs="Arial"/>
                <w:sz w:val="20"/>
                <w:lang w:val="en-US" w:eastAsia="zh-CN"/>
              </w:rPr>
              <w:t>Reject</w:t>
            </w:r>
          </w:p>
          <w:p w:rsidR="00F07955"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 </w:t>
            </w:r>
          </w:p>
          <w:p w:rsidR="00F07955" w:rsidRPr="007445F3" w:rsidRDefault="007445F3" w:rsidP="00201287">
            <w:pPr>
              <w:rPr>
                <w:rFonts w:ascii="Arial" w:hAnsi="Arial" w:cs="Arial"/>
                <w:sz w:val="20"/>
                <w:lang w:val="en-US" w:eastAsia="zh-CN"/>
              </w:rPr>
            </w:pPr>
            <w:r w:rsidRPr="007445F3">
              <w:rPr>
                <w:rFonts w:ascii="Arial" w:hAnsi="Arial" w:cs="Arial"/>
                <w:color w:val="000000"/>
                <w:sz w:val="20"/>
                <w:highlight w:val="cyan"/>
                <w:lang w:val="en-US" w:eastAsia="zh-CN"/>
              </w:rPr>
              <w:t>The original text “</w:t>
            </w:r>
            <w:r w:rsidRPr="007445F3">
              <w:rPr>
                <w:rFonts w:ascii="Arial" w:hAnsi="Arial" w:cs="Arial"/>
                <w:sz w:val="20"/>
                <w:highlight w:val="cyan"/>
                <w:lang w:val="en-US" w:eastAsia="zh-CN"/>
              </w:rPr>
              <w:t>All segments shall be sent in a single A-MPDU” does not cause any ambigurity.</w:t>
            </w:r>
          </w:p>
        </w:tc>
      </w:tr>
    </w:tbl>
    <w:p w:rsidR="00050CF3" w:rsidRDefault="00050CF3" w:rsidP="00F73825">
      <w:pPr>
        <w:autoSpaceDE w:val="0"/>
        <w:autoSpaceDN w:val="0"/>
        <w:adjustRightInd w:val="0"/>
        <w:jc w:val="both"/>
        <w:rPr>
          <w:rFonts w:ascii="TimesNewRomanPSMT" w:hAnsi="TimesNewRomanPSMT" w:cs="TimesNewRomanPSMT"/>
          <w:color w:val="000000"/>
          <w:sz w:val="20"/>
          <w:lang w:val="en-US" w:eastAsia="zh-CN"/>
        </w:rPr>
      </w:pPr>
    </w:p>
    <w:p w:rsidR="00F07955" w:rsidRDefault="00F07955" w:rsidP="00F73825">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color w:val="000000"/>
          <w:sz w:val="20"/>
          <w:lang w:val="en-US" w:eastAsia="zh-CN"/>
        </w:rPr>
        <w:t>SP1: We believe the original text “</w:t>
      </w:r>
      <w:r>
        <w:rPr>
          <w:rFonts w:ascii="TimesNewRomanPSMT" w:hAnsi="TimesNewRomanPSMT" w:cs="TimesNewRomanPSMT"/>
          <w:sz w:val="20"/>
          <w:lang w:val="en-US" w:eastAsia="zh-CN"/>
        </w:rPr>
        <w:t>All segments shall be sent in a single A-MPDU” does not cause any ambugurity.</w:t>
      </w:r>
    </w:p>
    <w:p w:rsidR="00201287" w:rsidRDefault="00201287" w:rsidP="00F73825">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sz w:val="20"/>
          <w:lang w:val="en-US" w:eastAsia="zh-CN"/>
        </w:rPr>
        <w:t>18 Yes, 4 No</w:t>
      </w:r>
    </w:p>
    <w:p w:rsidR="00F07955" w:rsidRDefault="00F07955" w:rsidP="00F73825">
      <w:pPr>
        <w:autoSpaceDE w:val="0"/>
        <w:autoSpaceDN w:val="0"/>
        <w:adjustRightInd w:val="0"/>
        <w:jc w:val="both"/>
        <w:rPr>
          <w:rFonts w:ascii="TimesNewRomanPSMT" w:hAnsi="TimesNewRomanPSMT" w:cs="TimesNewRomanPSMT"/>
          <w:sz w:val="20"/>
          <w:lang w:val="en-US" w:eastAsia="zh-CN"/>
        </w:rPr>
      </w:pPr>
    </w:p>
    <w:p w:rsidR="00F07955" w:rsidRDefault="00F07955" w:rsidP="00F73825">
      <w:pPr>
        <w:autoSpaceDE w:val="0"/>
        <w:autoSpaceDN w:val="0"/>
        <w:adjustRightInd w:val="0"/>
        <w:jc w:val="both"/>
        <w:rPr>
          <w:rFonts w:ascii="TimesNewRomanPSMT" w:hAnsi="TimesNewRomanPSMT" w:cs="TimesNewRomanPSMT"/>
          <w:color w:val="000000"/>
          <w:sz w:val="20"/>
          <w:lang w:val="en-US" w:eastAsia="zh-CN"/>
        </w:rPr>
      </w:pPr>
    </w:p>
    <w:p w:rsidR="00F07955" w:rsidRDefault="00F07955" w:rsidP="00F73825">
      <w:pPr>
        <w:autoSpaceDE w:val="0"/>
        <w:autoSpaceDN w:val="0"/>
        <w:adjustRightInd w:val="0"/>
        <w:jc w:val="both"/>
        <w:rPr>
          <w:rFonts w:ascii="TimesNewRomanPSMT" w:hAnsi="TimesNewRomanPSMT" w:cs="TimesNewRomanPSMT"/>
          <w:color w:val="000000"/>
          <w:sz w:val="20"/>
          <w:lang w:val="en-US" w:eastAsia="zh-CN"/>
        </w:rPr>
      </w:pPr>
    </w:p>
    <w:p w:rsidR="00F07955" w:rsidRDefault="00F07955"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793"/>
        <w:gridCol w:w="808"/>
        <w:gridCol w:w="2342"/>
        <w:gridCol w:w="1080"/>
        <w:gridCol w:w="3690"/>
      </w:tblGrid>
      <w:tr w:rsidR="00A85B72" w:rsidRPr="00A85B72" w:rsidTr="00CC1D56">
        <w:trPr>
          <w:trHeight w:val="256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5266</w:t>
            </w:r>
          </w:p>
        </w:tc>
        <w:tc>
          <w:tcPr>
            <w:tcW w:w="793"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131.15</w:t>
            </w:r>
          </w:p>
        </w:tc>
        <w:tc>
          <w:tcPr>
            <w:tcW w:w="808"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9.31.5</w:t>
            </w:r>
          </w:p>
        </w:tc>
        <w:tc>
          <w:tcPr>
            <w:tcW w:w="2342"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shall transmit its VHT Compressed Beamforming frame after receiving</w:t>
            </w:r>
            <w:r w:rsidRPr="00A85B72">
              <w:rPr>
                <w:rFonts w:ascii="Arial" w:eastAsia="Times New Roman" w:hAnsi="Arial" w:cs="Arial"/>
                <w:sz w:val="20"/>
                <w:lang w:val="en-US" w:eastAsia="zh-CN"/>
              </w:rPr>
              <w:br/>
              <w:t>a Beamforming Report Poll with RA matching its MAC address and TA with the Individual/Group bit</w:t>
            </w:r>
            <w:r w:rsidRPr="00A85B72">
              <w:rPr>
                <w:rFonts w:ascii="Arial" w:eastAsia="Times New Roman" w:hAnsi="Arial" w:cs="Arial"/>
                <w:sz w:val="20"/>
                <w:lang w:val="en-US" w:eastAsia="zh-CN"/>
              </w:rPr>
              <w:br/>
              <w:t>forced to 0 matching the MAC address of the beamformer.</w:t>
            </w:r>
            <w:r w:rsidRPr="00A85B72">
              <w:rPr>
                <w:rFonts w:ascii="Arial" w:eastAsia="Times New Roman" w:hAnsi="Arial" w:cs="Arial"/>
                <w:sz w:val="20"/>
                <w:lang w:val="en-US" w:eastAsia="zh-CN"/>
              </w:rPr>
              <w:br/>
            </w:r>
            <w:r w:rsidRPr="00A85B72">
              <w:rPr>
                <w:rFonts w:ascii="Arial" w:eastAsia="Times New Roman" w:hAnsi="Arial" w:cs="Arial"/>
                <w:sz w:val="20"/>
                <w:lang w:val="en-US" w:eastAsia="zh-CN"/>
              </w:rPr>
              <w:br/>
            </w:r>
            <w:r w:rsidRPr="00A85B72">
              <w:rPr>
                <w:rFonts w:ascii="Arial" w:eastAsia="Times New Roman" w:hAnsi="Arial" w:cs="Arial"/>
                <w:sz w:val="20"/>
                <w:lang w:val="en-US" w:eastAsia="zh-CN"/>
              </w:rPr>
              <w:lastRenderedPageBreak/>
              <w:t>"after receiving</w:t>
            </w:r>
            <w:r w:rsidRPr="00A85B72">
              <w:rPr>
                <w:rFonts w:ascii="Arial" w:eastAsia="Times New Roman" w:hAnsi="Arial" w:cs="Arial"/>
                <w:sz w:val="20"/>
                <w:lang w:val="en-US" w:eastAsia="zh-CN"/>
              </w:rPr>
              <w:br/>
              <w:t>a Beamforming Report " is not well defined</w:t>
            </w:r>
          </w:p>
        </w:tc>
        <w:tc>
          <w:tcPr>
            <w:tcW w:w="1080"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lastRenderedPageBreak/>
              <w:t>indicate that response comes SIFS after the BR Poll</w:t>
            </w:r>
          </w:p>
        </w:tc>
        <w:tc>
          <w:tcPr>
            <w:tcW w:w="3690" w:type="dxa"/>
            <w:tcBorders>
              <w:top w:val="single" w:sz="8" w:space="0" w:color="auto"/>
              <w:left w:val="nil"/>
              <w:bottom w:val="single" w:sz="8" w:space="0" w:color="auto"/>
              <w:right w:val="single" w:sz="8" w:space="0" w:color="auto"/>
            </w:tcBorders>
            <w:shd w:val="clear" w:color="auto" w:fill="auto"/>
            <w:hideMark/>
          </w:tcPr>
          <w:p w:rsidR="00A85B72" w:rsidRDefault="00A85B72" w:rsidP="00A85B72">
            <w:pPr>
              <w:rPr>
                <w:rFonts w:ascii="Arial" w:hAnsi="Arial" w:cs="Arial"/>
                <w:sz w:val="20"/>
                <w:lang w:val="en-US" w:eastAsia="zh-CN"/>
              </w:rPr>
            </w:pPr>
            <w:r w:rsidRPr="00A85B72">
              <w:rPr>
                <w:rFonts w:ascii="Arial" w:eastAsia="Times New Roman" w:hAnsi="Arial" w:cs="Arial"/>
                <w:sz w:val="20"/>
                <w:lang w:val="en-US" w:eastAsia="zh-CN"/>
              </w:rPr>
              <w:t> </w:t>
            </w:r>
            <w:r>
              <w:rPr>
                <w:rFonts w:ascii="Arial" w:hAnsi="Arial" w:cs="Arial" w:hint="eastAsia"/>
                <w:sz w:val="20"/>
                <w:lang w:val="en-US" w:eastAsia="zh-CN"/>
              </w:rPr>
              <w:t>Revise</w:t>
            </w:r>
          </w:p>
          <w:p w:rsidR="00A85B72" w:rsidRPr="00A85B72" w:rsidRDefault="00A85B72" w:rsidP="00A85B72">
            <w:pPr>
              <w:rPr>
                <w:rFonts w:ascii="Arial" w:hAnsi="Arial" w:cs="Arial"/>
                <w:sz w:val="20"/>
                <w:lang w:val="en-US" w:eastAsia="zh-CN"/>
              </w:rPr>
            </w:pPr>
            <w:r>
              <w:rPr>
                <w:rFonts w:ascii="Arial" w:hAnsi="Arial" w:cs="Arial" w:hint="eastAsia"/>
                <w:sz w:val="20"/>
                <w:lang w:val="en-US" w:eastAsia="zh-CN"/>
              </w:rPr>
              <w:t xml:space="preserve"> Change </w:t>
            </w:r>
            <w:r>
              <w:rPr>
                <w:rFonts w:ascii="Arial" w:hAnsi="Arial" w:cs="Arial"/>
                <w:sz w:val="20"/>
                <w:lang w:val="en-US" w:eastAsia="zh-CN"/>
              </w:rPr>
              <w:t>“</w:t>
            </w:r>
            <w:r w:rsidRPr="00A85B72">
              <w:rPr>
                <w:rFonts w:ascii="Arial" w:hAnsi="Arial" w:cs="Arial"/>
                <w:sz w:val="20"/>
                <w:lang w:val="en-US" w:eastAsia="zh-CN"/>
              </w:rPr>
              <w:t>shall transmit its VHT Compressed Beamforming frame after receiving</w:t>
            </w:r>
          </w:p>
          <w:p w:rsidR="00A85B72" w:rsidRPr="00A85B72" w:rsidRDefault="00A85B72" w:rsidP="00A85B72">
            <w:pPr>
              <w:rPr>
                <w:rFonts w:ascii="Arial" w:hAnsi="Arial" w:cs="Arial"/>
                <w:sz w:val="20"/>
                <w:lang w:val="en-US" w:eastAsia="zh-CN"/>
              </w:rPr>
            </w:pPr>
            <w:r w:rsidRPr="00A85B72">
              <w:rPr>
                <w:rFonts w:ascii="Arial" w:hAnsi="Arial" w:cs="Arial"/>
                <w:sz w:val="20"/>
                <w:lang w:val="en-US" w:eastAsia="zh-CN"/>
              </w:rPr>
              <w:t>a Beamforming Report Poll</w:t>
            </w:r>
            <w:r>
              <w:rPr>
                <w:rFonts w:ascii="Arial" w:hAnsi="Arial" w:cs="Arial"/>
                <w:sz w:val="20"/>
                <w:lang w:val="en-US" w:eastAsia="zh-CN"/>
              </w:rPr>
              <w:t>”</w:t>
            </w:r>
            <w:r>
              <w:rPr>
                <w:rFonts w:ascii="Arial" w:hAnsi="Arial" w:cs="Arial" w:hint="eastAsia"/>
                <w:sz w:val="20"/>
                <w:lang w:val="en-US" w:eastAsia="zh-CN"/>
              </w:rPr>
              <w:t xml:space="preserve"> to </w:t>
            </w:r>
            <w:r>
              <w:rPr>
                <w:rFonts w:ascii="Arial" w:hAnsi="Arial" w:cs="Arial"/>
                <w:sz w:val="20"/>
                <w:lang w:val="en-US" w:eastAsia="zh-CN"/>
              </w:rPr>
              <w:t>“</w:t>
            </w:r>
            <w:r w:rsidRPr="00A85B72">
              <w:rPr>
                <w:rFonts w:ascii="Arial" w:hAnsi="Arial" w:cs="Arial"/>
                <w:sz w:val="20"/>
                <w:lang w:val="en-US" w:eastAsia="zh-CN"/>
              </w:rPr>
              <w:t xml:space="preserve">shall transmit its VHT Compressed Beamforming frame </w:t>
            </w:r>
            <w:r w:rsidRPr="00A85B72">
              <w:rPr>
                <w:rFonts w:ascii="Arial" w:hAnsi="Arial" w:cs="Arial" w:hint="eastAsia"/>
                <w:sz w:val="20"/>
                <w:highlight w:val="yellow"/>
                <w:u w:val="single"/>
                <w:lang w:val="en-US" w:eastAsia="zh-CN"/>
              </w:rPr>
              <w:t>a SIFS</w:t>
            </w:r>
            <w:r>
              <w:rPr>
                <w:rFonts w:ascii="Arial" w:hAnsi="Arial" w:cs="Arial" w:hint="eastAsia"/>
                <w:sz w:val="20"/>
                <w:lang w:val="en-US" w:eastAsia="zh-CN"/>
              </w:rPr>
              <w:t xml:space="preserve"> </w:t>
            </w:r>
            <w:r w:rsidRPr="00A85B72">
              <w:rPr>
                <w:rFonts w:ascii="Arial" w:hAnsi="Arial" w:cs="Arial"/>
                <w:sz w:val="20"/>
                <w:lang w:val="en-US" w:eastAsia="zh-CN"/>
              </w:rPr>
              <w:t>after receiving</w:t>
            </w:r>
          </w:p>
          <w:p w:rsidR="00A85B72" w:rsidRPr="00A85B72" w:rsidRDefault="00A85B72" w:rsidP="00A85B72">
            <w:pPr>
              <w:rPr>
                <w:rFonts w:ascii="Arial" w:hAnsi="Arial" w:cs="Arial"/>
                <w:sz w:val="20"/>
                <w:lang w:val="en-US" w:eastAsia="zh-CN"/>
              </w:rPr>
            </w:pPr>
            <w:r w:rsidRPr="00A85B72">
              <w:rPr>
                <w:rFonts w:ascii="Arial" w:hAnsi="Arial" w:cs="Arial"/>
                <w:sz w:val="20"/>
                <w:lang w:val="en-US" w:eastAsia="zh-CN"/>
              </w:rPr>
              <w:t>a Beamforming Report Poll</w:t>
            </w:r>
            <w:r>
              <w:rPr>
                <w:rFonts w:ascii="Arial" w:hAnsi="Arial" w:cs="Arial"/>
                <w:sz w:val="20"/>
                <w:lang w:val="en-US" w:eastAsia="zh-CN"/>
              </w:rPr>
              <w:t>”</w:t>
            </w:r>
          </w:p>
        </w:tc>
      </w:tr>
    </w:tbl>
    <w:p w:rsidR="00A85B72" w:rsidRDefault="00A85B72"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623"/>
        <w:gridCol w:w="3572"/>
        <w:gridCol w:w="2250"/>
        <w:gridCol w:w="1440"/>
      </w:tblGrid>
      <w:tr w:rsidR="00733E37" w:rsidRPr="00733E37" w:rsidTr="00CC1D56">
        <w:trPr>
          <w:trHeight w:val="537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733E37" w:rsidRPr="00733E37" w:rsidRDefault="00733E37" w:rsidP="00733E37">
            <w:pPr>
              <w:jc w:val="right"/>
              <w:rPr>
                <w:rFonts w:ascii="Arial" w:eastAsia="Times New Roman" w:hAnsi="Arial" w:cs="Arial"/>
                <w:sz w:val="20"/>
                <w:lang w:val="en-US" w:eastAsia="zh-CN"/>
              </w:rPr>
            </w:pPr>
            <w:r w:rsidRPr="00733E37">
              <w:rPr>
                <w:rFonts w:ascii="Arial" w:eastAsia="Times New Roman" w:hAnsi="Arial" w:cs="Arial"/>
                <w:sz w:val="20"/>
                <w:lang w:val="en-US" w:eastAsia="zh-CN"/>
              </w:rPr>
              <w:t>5307</w:t>
            </w:r>
          </w:p>
        </w:tc>
        <w:tc>
          <w:tcPr>
            <w:tcW w:w="828"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jc w:val="right"/>
              <w:rPr>
                <w:rFonts w:ascii="Arial" w:eastAsia="Times New Roman" w:hAnsi="Arial" w:cs="Arial"/>
                <w:sz w:val="20"/>
                <w:lang w:val="en-US" w:eastAsia="zh-CN"/>
              </w:rPr>
            </w:pPr>
            <w:r w:rsidRPr="00733E37">
              <w:rPr>
                <w:rFonts w:ascii="Arial" w:eastAsia="Times New Roman" w:hAnsi="Arial" w:cs="Arial"/>
                <w:sz w:val="20"/>
                <w:lang w:val="en-US" w:eastAsia="zh-CN"/>
              </w:rPr>
              <w:t>126.00</w:t>
            </w:r>
          </w:p>
        </w:tc>
        <w:tc>
          <w:tcPr>
            <w:tcW w:w="623"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9.31</w:t>
            </w:r>
          </w:p>
        </w:tc>
        <w:tc>
          <w:tcPr>
            <w:tcW w:w="3572"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NDP sounding in 11ac allows AP to obtain channel information and SNR from STAs via feedback. The channel information and SNR are used for pre-coding and link adaptation in Downlink MU-MIMO transmission. However, such channel information and SNR do not include inter-STA interference during the pre-coded downlink MU-MIMO transmission because sounding NDP is not MIMO pre-coded. Channel estimation errors, channel aging and channel variations can introduce inter-STA interference. Dealing inter-STA interference should not be put on STAs only. AP should have capability to alleviate performance degradation caused by inter-STA interference too. Inter-STA interference can cause performance degradation and even frequent channel re-sounding. Re-sounding overhead is significant because of channel feedback.</w:t>
            </w:r>
          </w:p>
        </w:tc>
        <w:tc>
          <w:tcPr>
            <w:tcW w:w="2250"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Will bring a proposal to resolve this issue.</w:t>
            </w:r>
          </w:p>
        </w:tc>
        <w:tc>
          <w:tcPr>
            <w:tcW w:w="1440"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1357A8">
            <w:pPr>
              <w:rPr>
                <w:rFonts w:ascii="Arial" w:hAnsi="Arial" w:cs="Arial"/>
                <w:sz w:val="20"/>
                <w:lang w:val="en-US" w:eastAsia="zh-CN"/>
              </w:rPr>
            </w:pPr>
            <w:r w:rsidRPr="00733E37">
              <w:rPr>
                <w:rFonts w:ascii="Arial" w:eastAsia="Times New Roman" w:hAnsi="Arial" w:cs="Arial"/>
                <w:sz w:val="20"/>
                <w:lang w:val="en-US" w:eastAsia="zh-CN"/>
              </w:rPr>
              <w:t> </w:t>
            </w:r>
            <w:r w:rsidR="001357A8">
              <w:rPr>
                <w:rFonts w:ascii="Arial" w:hAnsi="Arial" w:cs="Arial" w:hint="eastAsia"/>
                <w:sz w:val="20"/>
                <w:lang w:val="en-US" w:eastAsia="zh-CN"/>
              </w:rPr>
              <w:t>Withdraw</w:t>
            </w:r>
          </w:p>
        </w:tc>
      </w:tr>
    </w:tbl>
    <w:p w:rsidR="00A85B72" w:rsidRDefault="00A85B72"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2612"/>
        <w:gridCol w:w="1710"/>
        <w:gridCol w:w="2790"/>
      </w:tblGrid>
      <w:tr w:rsidR="00001B91" w:rsidRPr="00860D72" w:rsidTr="001A394F">
        <w:trPr>
          <w:trHeight w:val="180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01B91" w:rsidRPr="00860D72" w:rsidRDefault="00001B91" w:rsidP="00860D72">
            <w:pPr>
              <w:jc w:val="right"/>
              <w:rPr>
                <w:rFonts w:ascii="Arial" w:eastAsia="Times New Roman" w:hAnsi="Arial" w:cs="Arial"/>
                <w:sz w:val="20"/>
                <w:lang w:val="en-US" w:eastAsia="zh-CN"/>
              </w:rPr>
            </w:pPr>
            <w:r w:rsidRPr="00860D72">
              <w:rPr>
                <w:rFonts w:ascii="Arial" w:eastAsia="Times New Roman" w:hAnsi="Arial" w:cs="Arial"/>
                <w:sz w:val="20"/>
                <w:lang w:val="en-US" w:eastAsia="zh-CN"/>
              </w:rPr>
              <w:t>5332</w:t>
            </w:r>
          </w:p>
        </w:tc>
        <w:tc>
          <w:tcPr>
            <w:tcW w:w="828"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jc w:val="right"/>
              <w:rPr>
                <w:rFonts w:ascii="Arial" w:eastAsia="Times New Roman" w:hAnsi="Arial" w:cs="Arial"/>
                <w:sz w:val="20"/>
                <w:lang w:val="en-US" w:eastAsia="zh-CN"/>
              </w:rPr>
            </w:pPr>
            <w:r w:rsidRPr="00860D72">
              <w:rPr>
                <w:rFonts w:ascii="Arial" w:eastAsia="Times New Roman" w:hAnsi="Arial" w:cs="Arial"/>
                <w:sz w:val="20"/>
                <w:lang w:val="en-US" w:eastAsia="zh-CN"/>
              </w:rPr>
              <w:t>132.42</w:t>
            </w:r>
          </w:p>
        </w:tc>
        <w:tc>
          <w:tcPr>
            <w:tcW w:w="773"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"All segments shall be sent in a single A-MPDU".</w:t>
            </w:r>
            <w:r w:rsidRPr="00860D72">
              <w:rPr>
                <w:rFonts w:ascii="Arial" w:eastAsia="Times New Roman" w:hAnsi="Arial" w:cs="Arial"/>
                <w:sz w:val="20"/>
                <w:lang w:val="en-US" w:eastAsia="zh-CN"/>
              </w:rPr>
              <w:br/>
              <w:t>The time duration of A-MPDU with channel information segments may be longer than 1 ms, that is, even for a smart BFmer it is also possible that the BF report exceeds the TXOP limit.</w:t>
            </w:r>
          </w:p>
        </w:tc>
        <w:tc>
          <w:tcPr>
            <w:tcW w:w="1710"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Find a good way to avoid this problem.</w:t>
            </w:r>
          </w:p>
        </w:tc>
        <w:tc>
          <w:tcPr>
            <w:tcW w:w="2790" w:type="dxa"/>
            <w:tcBorders>
              <w:top w:val="single" w:sz="8" w:space="0" w:color="auto"/>
              <w:left w:val="nil"/>
              <w:bottom w:val="single" w:sz="8" w:space="0" w:color="auto"/>
              <w:right w:val="single" w:sz="8" w:space="0" w:color="auto"/>
            </w:tcBorders>
            <w:shd w:val="clear" w:color="auto" w:fill="auto"/>
            <w:hideMark/>
          </w:tcPr>
          <w:p w:rsidR="00001B91" w:rsidRDefault="00063A74" w:rsidP="00860D72">
            <w:pPr>
              <w:rPr>
                <w:rFonts w:ascii="Arial" w:hAnsi="Arial" w:cs="Arial"/>
                <w:sz w:val="20"/>
                <w:lang w:val="en-US" w:eastAsia="zh-CN"/>
              </w:rPr>
            </w:pPr>
            <w:r>
              <w:rPr>
                <w:rFonts w:ascii="Arial" w:hAnsi="Arial" w:cs="Arial"/>
                <w:sz w:val="20"/>
                <w:lang w:val="en-US" w:eastAsia="zh-CN"/>
              </w:rPr>
              <w:t>Reject</w:t>
            </w:r>
          </w:p>
          <w:p w:rsidR="00063A74" w:rsidRDefault="00063A74" w:rsidP="00860D72">
            <w:pPr>
              <w:rPr>
                <w:rFonts w:ascii="Arial" w:hAnsi="Arial" w:cs="Arial"/>
                <w:sz w:val="20"/>
                <w:lang w:val="en-US" w:eastAsia="zh-CN"/>
              </w:rPr>
            </w:pPr>
          </w:p>
          <w:p w:rsidR="00F67EBD" w:rsidRPr="007445F3" w:rsidRDefault="007445F3" w:rsidP="00F67EBD">
            <w:pPr>
              <w:rPr>
                <w:rFonts w:ascii="Arial" w:hAnsi="Arial" w:cs="Arial"/>
                <w:sz w:val="20"/>
                <w:highlight w:val="cyan"/>
                <w:lang w:val="en-US" w:eastAsia="zh-CN"/>
              </w:rPr>
            </w:pPr>
            <w:r w:rsidRPr="007445F3">
              <w:rPr>
                <w:rFonts w:ascii="Arial" w:hAnsi="Arial" w:cs="Arial"/>
                <w:sz w:val="20"/>
                <w:highlight w:val="cyan"/>
                <w:lang w:val="en-US" w:eastAsia="zh-CN"/>
              </w:rPr>
              <w:t xml:space="preserve">Refer to P112 L21 in D2.0 for the </w:t>
            </w:r>
            <w:r w:rsidR="00F67EBD" w:rsidRPr="007445F3">
              <w:rPr>
                <w:rFonts w:ascii="Arial" w:hAnsi="Arial" w:cs="Arial"/>
                <w:sz w:val="20"/>
                <w:highlight w:val="cyan"/>
                <w:lang w:val="en-US" w:eastAsia="zh-CN"/>
              </w:rPr>
              <w:t xml:space="preserve">specific case of </w:t>
            </w:r>
            <w:r w:rsidRPr="007445F3">
              <w:rPr>
                <w:rFonts w:ascii="Arial" w:hAnsi="Arial" w:cs="Arial"/>
                <w:sz w:val="20"/>
                <w:highlight w:val="cyan"/>
                <w:lang w:val="en-US" w:eastAsia="zh-CN"/>
              </w:rPr>
              <w:t xml:space="preserve">allowing compressed beamforming report </w:t>
            </w:r>
            <w:r w:rsidR="00F67EBD" w:rsidRPr="007445F3">
              <w:rPr>
                <w:rFonts w:ascii="Arial" w:hAnsi="Arial" w:cs="Arial"/>
                <w:sz w:val="20"/>
                <w:highlight w:val="cyan"/>
                <w:lang w:val="en-US" w:eastAsia="zh-CN"/>
              </w:rPr>
              <w:t>to exceed the TXOP limit</w:t>
            </w:r>
          </w:p>
          <w:p w:rsidR="007445F3" w:rsidRPr="007445F3" w:rsidRDefault="007445F3" w:rsidP="00F67EBD">
            <w:pPr>
              <w:rPr>
                <w:rFonts w:ascii="Arial" w:hAnsi="Arial" w:cs="Arial"/>
                <w:sz w:val="20"/>
                <w:highlight w:val="cyan"/>
                <w:lang w:val="en-US" w:eastAsia="zh-CN"/>
              </w:rPr>
            </w:pPr>
          </w:p>
          <w:p w:rsidR="00F67EBD" w:rsidRDefault="00F67EBD" w:rsidP="00F67EBD">
            <w:pPr>
              <w:rPr>
                <w:rFonts w:ascii="Arial" w:hAnsi="Arial" w:cs="Arial"/>
                <w:sz w:val="20"/>
                <w:lang w:val="en-US" w:eastAsia="zh-CN"/>
              </w:rPr>
            </w:pPr>
            <w:r w:rsidRPr="007445F3">
              <w:rPr>
                <w:rFonts w:ascii="Arial" w:hAnsi="Arial" w:cs="Arial"/>
                <w:sz w:val="20"/>
                <w:highlight w:val="cyan"/>
                <w:lang w:val="en-US" w:eastAsia="zh-CN"/>
              </w:rPr>
              <w:t>The reason for this is that the beamformee is unaware of the remaining TXOP time and cannot honor the TXOP limit, and the Beamformer is unware of the duration of the compressed beamforming report</w:t>
            </w:r>
            <w:r w:rsidR="007445F3">
              <w:rPr>
                <w:rFonts w:ascii="Arial" w:hAnsi="Arial" w:cs="Arial"/>
                <w:sz w:val="20"/>
                <w:lang w:val="en-US" w:eastAsia="zh-CN"/>
              </w:rPr>
              <w:t>.</w:t>
            </w:r>
          </w:p>
          <w:p w:rsidR="00F67EBD" w:rsidRPr="00860D72" w:rsidRDefault="00F67EBD" w:rsidP="00F67EBD">
            <w:pPr>
              <w:rPr>
                <w:rFonts w:ascii="Arial" w:hAnsi="Arial" w:cs="Arial"/>
                <w:sz w:val="20"/>
                <w:lang w:val="en-US" w:eastAsia="zh-CN"/>
              </w:rPr>
            </w:pPr>
          </w:p>
        </w:tc>
      </w:tr>
    </w:tbl>
    <w:p w:rsidR="005E093E" w:rsidRDefault="005E093E" w:rsidP="00F73825">
      <w:pPr>
        <w:autoSpaceDE w:val="0"/>
        <w:autoSpaceDN w:val="0"/>
        <w:adjustRightInd w:val="0"/>
        <w:jc w:val="both"/>
        <w:rPr>
          <w:rFonts w:ascii="TimesNewRomanPSMT" w:hAnsi="TimesNewRomanPSMT" w:cs="TimesNewRomanPSMT"/>
          <w:color w:val="000000"/>
          <w:sz w:val="20"/>
          <w:lang w:val="en-US" w:eastAsia="zh-CN"/>
        </w:rPr>
      </w:pPr>
    </w:p>
    <w:p w:rsidR="005E093E" w:rsidRDefault="005E093E"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828"/>
        <w:gridCol w:w="775"/>
        <w:gridCol w:w="2610"/>
        <w:gridCol w:w="1080"/>
        <w:gridCol w:w="3420"/>
      </w:tblGrid>
      <w:tr w:rsidR="00001B91" w:rsidRPr="00001B91" w:rsidTr="000A3B26">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lastRenderedPageBreak/>
              <w:t>5368</w:t>
            </w:r>
          </w:p>
        </w:tc>
        <w:tc>
          <w:tcPr>
            <w:tcW w:w="828"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128.61</w:t>
            </w:r>
          </w:p>
        </w:tc>
        <w:tc>
          <w:tcPr>
            <w:tcW w:w="775"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9.31.5</w:t>
            </w:r>
          </w:p>
        </w:tc>
        <w:tc>
          <w:tcPr>
            <w:tcW w:w="2610"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Add MIB variable for dot11VHTSUBeamformerActivated to Annex C.</w:t>
            </w:r>
          </w:p>
        </w:tc>
        <w:tc>
          <w:tcPr>
            <w:tcW w:w="1080"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As per comment.</w:t>
            </w:r>
          </w:p>
        </w:tc>
        <w:tc>
          <w:tcPr>
            <w:tcW w:w="3420" w:type="dxa"/>
            <w:tcBorders>
              <w:top w:val="single" w:sz="8" w:space="0" w:color="auto"/>
              <w:left w:val="nil"/>
              <w:bottom w:val="single" w:sz="8" w:space="0" w:color="auto"/>
              <w:right w:val="single" w:sz="8" w:space="0" w:color="auto"/>
            </w:tcBorders>
            <w:shd w:val="clear" w:color="auto" w:fill="auto"/>
            <w:hideMark/>
          </w:tcPr>
          <w:p w:rsidR="00D24A5C" w:rsidRPr="000A3B26" w:rsidRDefault="00001B91" w:rsidP="00D24A5C">
            <w:pPr>
              <w:rPr>
                <w:sz w:val="20"/>
                <w:lang w:val="en-US" w:eastAsia="zh-CN"/>
              </w:rPr>
            </w:pPr>
            <w:r w:rsidRPr="000A3B26">
              <w:rPr>
                <w:rFonts w:eastAsia="Times New Roman"/>
                <w:sz w:val="20"/>
                <w:lang w:val="en-US" w:eastAsia="zh-CN"/>
              </w:rPr>
              <w:t> </w:t>
            </w:r>
            <w:r w:rsidR="00D24A5C" w:rsidRPr="000A3B26">
              <w:rPr>
                <w:sz w:val="20"/>
                <w:lang w:val="en-US" w:eastAsia="zh-CN"/>
              </w:rPr>
              <w:t>Revise</w:t>
            </w:r>
          </w:p>
          <w:p w:rsidR="00D24A5C" w:rsidRPr="000A3B26" w:rsidRDefault="00D24A5C" w:rsidP="00D24A5C">
            <w:pPr>
              <w:rPr>
                <w:sz w:val="20"/>
                <w:lang w:val="en-US" w:eastAsia="zh-CN"/>
              </w:rPr>
            </w:pPr>
          </w:p>
          <w:p w:rsidR="000A3B26" w:rsidRPr="000A3B26" w:rsidRDefault="000A3B26" w:rsidP="00D24A5C">
            <w:pPr>
              <w:rPr>
                <w:sz w:val="20"/>
                <w:lang w:val="en-US" w:eastAsia="zh-CN"/>
              </w:rPr>
            </w:pPr>
            <w:r w:rsidRPr="000A3B26">
              <w:rPr>
                <w:sz w:val="20"/>
              </w:rPr>
              <w:t xml:space="preserve">Replace </w:t>
            </w:r>
            <w:r>
              <w:rPr>
                <w:sz w:val="20"/>
              </w:rPr>
              <w:t>all “</w:t>
            </w:r>
            <w:r w:rsidRPr="000A3B26">
              <w:rPr>
                <w:sz w:val="20"/>
              </w:rPr>
              <w:t>dot11VHTSUBeamformerActivated</w:t>
            </w:r>
            <w:r>
              <w:rPr>
                <w:sz w:val="20"/>
              </w:rPr>
              <w:t>”</w:t>
            </w:r>
            <w:r w:rsidRPr="000A3B26">
              <w:rPr>
                <w:sz w:val="20"/>
              </w:rPr>
              <w:t xml:space="preserve"> to </w:t>
            </w:r>
            <w:r>
              <w:rPr>
                <w:sz w:val="20"/>
              </w:rPr>
              <w:t>“</w:t>
            </w:r>
            <w:r w:rsidRPr="000A3B26">
              <w:rPr>
                <w:sz w:val="20"/>
                <w:lang w:val="en-US" w:eastAsia="zh-CN"/>
              </w:rPr>
              <w:t>dot11VHTSUBeamformerOptionImplemented</w:t>
            </w:r>
            <w:r>
              <w:rPr>
                <w:sz w:val="20"/>
                <w:lang w:val="en-US" w:eastAsia="zh-CN"/>
              </w:rPr>
              <w:t>”</w:t>
            </w:r>
          </w:p>
          <w:p w:rsidR="000A3B26" w:rsidRPr="000A3B26" w:rsidRDefault="000A3B26" w:rsidP="00D24A5C">
            <w:pPr>
              <w:rPr>
                <w:sz w:val="20"/>
              </w:rPr>
            </w:pPr>
            <w:r w:rsidRPr="000A3B26">
              <w:rPr>
                <w:sz w:val="20"/>
                <w:lang w:val="en-US" w:eastAsia="zh-CN"/>
              </w:rPr>
              <w:t>and replace</w:t>
            </w:r>
            <w:r>
              <w:rPr>
                <w:sz w:val="20"/>
                <w:lang w:val="en-US" w:eastAsia="zh-CN"/>
              </w:rPr>
              <w:t xml:space="preserve"> all</w:t>
            </w:r>
          </w:p>
          <w:p w:rsidR="00001B91" w:rsidRPr="000A3B26" w:rsidRDefault="000A3B26" w:rsidP="00001B91">
            <w:pPr>
              <w:rPr>
                <w:sz w:val="20"/>
                <w:lang w:eastAsia="zh-CN"/>
              </w:rPr>
            </w:pPr>
            <w:r>
              <w:rPr>
                <w:sz w:val="20"/>
              </w:rPr>
              <w:t>“dot11VHTSUBeamformee</w:t>
            </w:r>
            <w:r w:rsidRPr="000A3B26">
              <w:rPr>
                <w:sz w:val="20"/>
              </w:rPr>
              <w:t>Activated</w:t>
            </w:r>
            <w:r>
              <w:rPr>
                <w:sz w:val="20"/>
              </w:rPr>
              <w:t xml:space="preserve">” </w:t>
            </w:r>
            <w:r w:rsidRPr="000A3B26">
              <w:rPr>
                <w:sz w:val="20"/>
              </w:rPr>
              <w:t xml:space="preserve">to </w:t>
            </w:r>
            <w:r>
              <w:rPr>
                <w:sz w:val="20"/>
              </w:rPr>
              <w:t>“</w:t>
            </w:r>
            <w:r>
              <w:rPr>
                <w:sz w:val="20"/>
                <w:lang w:val="en-US" w:eastAsia="zh-CN"/>
              </w:rPr>
              <w:t>dot11VHTSUBeamformee</w:t>
            </w:r>
            <w:r w:rsidRPr="000A3B26">
              <w:rPr>
                <w:sz w:val="20"/>
                <w:lang w:val="en-US" w:eastAsia="zh-CN"/>
              </w:rPr>
              <w:t>OptionImplemented</w:t>
            </w:r>
            <w:r>
              <w:rPr>
                <w:sz w:val="20"/>
                <w:lang w:val="en-US" w:eastAsia="zh-CN"/>
              </w:rPr>
              <w:t>”</w:t>
            </w:r>
          </w:p>
        </w:tc>
      </w:tr>
      <w:tr w:rsidR="00001B91" w:rsidRPr="00001B91" w:rsidTr="000A3B26">
        <w:trPr>
          <w:trHeight w:val="780"/>
        </w:trPr>
        <w:tc>
          <w:tcPr>
            <w:tcW w:w="661" w:type="dxa"/>
            <w:tcBorders>
              <w:top w:val="nil"/>
              <w:left w:val="single" w:sz="8" w:space="0" w:color="auto"/>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5369</w:t>
            </w:r>
          </w:p>
        </w:tc>
        <w:tc>
          <w:tcPr>
            <w:tcW w:w="828" w:type="dxa"/>
            <w:tcBorders>
              <w:top w:val="nil"/>
              <w:left w:val="nil"/>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129.01</w:t>
            </w:r>
          </w:p>
        </w:tc>
        <w:tc>
          <w:tcPr>
            <w:tcW w:w="775"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9.31.5</w:t>
            </w:r>
          </w:p>
        </w:tc>
        <w:tc>
          <w:tcPr>
            <w:tcW w:w="2610"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Add MIB variable for dot11VHTMUBeamformerActivated to Annex C.</w:t>
            </w:r>
          </w:p>
        </w:tc>
        <w:tc>
          <w:tcPr>
            <w:tcW w:w="1080"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As per comment.</w:t>
            </w:r>
          </w:p>
        </w:tc>
        <w:tc>
          <w:tcPr>
            <w:tcW w:w="3420" w:type="dxa"/>
            <w:tcBorders>
              <w:top w:val="nil"/>
              <w:left w:val="nil"/>
              <w:bottom w:val="single" w:sz="8" w:space="0" w:color="auto"/>
              <w:right w:val="single" w:sz="8" w:space="0" w:color="auto"/>
            </w:tcBorders>
            <w:shd w:val="clear" w:color="auto" w:fill="auto"/>
            <w:hideMark/>
          </w:tcPr>
          <w:p w:rsidR="00D24A5C" w:rsidRDefault="00001B91" w:rsidP="00D24A5C">
            <w:pPr>
              <w:rPr>
                <w:rFonts w:ascii="Arial" w:hAnsi="Arial" w:cs="Arial"/>
                <w:sz w:val="20"/>
                <w:lang w:val="en-US" w:eastAsia="zh-CN"/>
              </w:rPr>
            </w:pPr>
            <w:r w:rsidRPr="00001B91">
              <w:rPr>
                <w:rFonts w:ascii="Arial" w:eastAsia="Times New Roman" w:hAnsi="Arial" w:cs="Arial"/>
                <w:sz w:val="20"/>
                <w:lang w:val="en-US" w:eastAsia="zh-CN"/>
              </w:rPr>
              <w:t> </w:t>
            </w:r>
            <w:r w:rsidR="00D24A5C">
              <w:rPr>
                <w:rFonts w:ascii="Arial" w:hAnsi="Arial" w:cs="Arial" w:hint="eastAsia"/>
                <w:sz w:val="20"/>
                <w:lang w:val="en-US" w:eastAsia="zh-CN"/>
              </w:rPr>
              <w:t>Revise</w:t>
            </w:r>
          </w:p>
          <w:p w:rsidR="00D24A5C" w:rsidRDefault="00D24A5C" w:rsidP="00D24A5C">
            <w:pPr>
              <w:rPr>
                <w:rFonts w:ascii="Arial" w:hAnsi="Arial" w:cs="Arial"/>
                <w:sz w:val="20"/>
                <w:lang w:val="en-US" w:eastAsia="zh-CN"/>
              </w:rPr>
            </w:pPr>
          </w:p>
          <w:p w:rsidR="000A3B26" w:rsidRPr="000A3B26" w:rsidRDefault="000A3B26" w:rsidP="000A3B26">
            <w:pPr>
              <w:rPr>
                <w:sz w:val="20"/>
                <w:lang w:val="en-US" w:eastAsia="zh-CN"/>
              </w:rPr>
            </w:pPr>
            <w:r w:rsidRPr="000A3B26">
              <w:rPr>
                <w:sz w:val="20"/>
              </w:rPr>
              <w:t xml:space="preserve">Replace </w:t>
            </w:r>
            <w:r>
              <w:rPr>
                <w:sz w:val="20"/>
              </w:rPr>
              <w:t>all “dot11VHTM</w:t>
            </w:r>
            <w:r w:rsidRPr="000A3B26">
              <w:rPr>
                <w:sz w:val="20"/>
              </w:rPr>
              <w:t>UBeamformerActivated</w:t>
            </w:r>
            <w:r>
              <w:rPr>
                <w:sz w:val="20"/>
              </w:rPr>
              <w:t>”</w:t>
            </w:r>
            <w:r w:rsidRPr="000A3B26">
              <w:rPr>
                <w:sz w:val="20"/>
              </w:rPr>
              <w:t xml:space="preserve"> to </w:t>
            </w:r>
            <w:r>
              <w:rPr>
                <w:sz w:val="20"/>
              </w:rPr>
              <w:t>“</w:t>
            </w:r>
            <w:r>
              <w:rPr>
                <w:sz w:val="20"/>
                <w:lang w:val="en-US" w:eastAsia="zh-CN"/>
              </w:rPr>
              <w:t>dot11VHTM</w:t>
            </w:r>
            <w:r w:rsidRPr="000A3B26">
              <w:rPr>
                <w:sz w:val="20"/>
                <w:lang w:val="en-US" w:eastAsia="zh-CN"/>
              </w:rPr>
              <w:t>UBeamformerOptionImplemented</w:t>
            </w:r>
            <w:r>
              <w:rPr>
                <w:sz w:val="20"/>
                <w:lang w:val="en-US" w:eastAsia="zh-CN"/>
              </w:rPr>
              <w:t>”</w:t>
            </w:r>
          </w:p>
          <w:p w:rsidR="000A3B26" w:rsidRPr="000A3B26" w:rsidRDefault="000A3B26" w:rsidP="000A3B26">
            <w:pPr>
              <w:rPr>
                <w:sz w:val="20"/>
              </w:rPr>
            </w:pPr>
            <w:r w:rsidRPr="000A3B26">
              <w:rPr>
                <w:sz w:val="20"/>
                <w:lang w:val="en-US" w:eastAsia="zh-CN"/>
              </w:rPr>
              <w:t>and replace</w:t>
            </w:r>
            <w:r>
              <w:rPr>
                <w:sz w:val="20"/>
                <w:lang w:val="en-US" w:eastAsia="zh-CN"/>
              </w:rPr>
              <w:t xml:space="preserve"> all</w:t>
            </w:r>
          </w:p>
          <w:p w:rsidR="00E978EB" w:rsidRPr="00E978EB" w:rsidRDefault="000A3B26" w:rsidP="000A3B26">
            <w:pPr>
              <w:rPr>
                <w:rFonts w:ascii="Arial" w:eastAsia="Times New Roman" w:hAnsi="Arial" w:cs="Arial"/>
                <w:sz w:val="20"/>
                <w:lang w:val="en-US" w:eastAsia="zh-CN"/>
              </w:rPr>
            </w:pPr>
            <w:r>
              <w:rPr>
                <w:sz w:val="20"/>
              </w:rPr>
              <w:t>“dot11VHTMUBeamformee</w:t>
            </w:r>
            <w:r w:rsidRPr="000A3B26">
              <w:rPr>
                <w:sz w:val="20"/>
              </w:rPr>
              <w:t>Activated</w:t>
            </w:r>
            <w:r>
              <w:rPr>
                <w:sz w:val="20"/>
              </w:rPr>
              <w:t xml:space="preserve">” </w:t>
            </w:r>
            <w:r w:rsidRPr="000A3B26">
              <w:rPr>
                <w:sz w:val="20"/>
              </w:rPr>
              <w:t xml:space="preserve">to </w:t>
            </w:r>
            <w:r>
              <w:rPr>
                <w:sz w:val="20"/>
              </w:rPr>
              <w:t>“</w:t>
            </w:r>
            <w:r>
              <w:rPr>
                <w:sz w:val="20"/>
                <w:lang w:val="en-US" w:eastAsia="zh-CN"/>
              </w:rPr>
              <w:t>dot11VHTMUBeamformee</w:t>
            </w:r>
            <w:r w:rsidRPr="000A3B26">
              <w:rPr>
                <w:sz w:val="20"/>
                <w:lang w:val="en-US" w:eastAsia="zh-CN"/>
              </w:rPr>
              <w:t>OptionImplemented</w:t>
            </w:r>
            <w:r>
              <w:rPr>
                <w:sz w:val="20"/>
                <w:lang w:val="en-US" w:eastAsia="zh-CN"/>
              </w:rPr>
              <w:t>”</w:t>
            </w:r>
          </w:p>
        </w:tc>
      </w:tr>
    </w:tbl>
    <w:p w:rsidR="00001B91" w:rsidRDefault="00001B91" w:rsidP="00F73825">
      <w:pPr>
        <w:autoSpaceDE w:val="0"/>
        <w:autoSpaceDN w:val="0"/>
        <w:adjustRightInd w:val="0"/>
        <w:jc w:val="both"/>
        <w:rPr>
          <w:rFonts w:ascii="TimesNewRomanPSMT" w:hAnsi="TimesNewRomanPSMT" w:cs="TimesNewRomanPSMT"/>
          <w:color w:val="000000"/>
          <w:sz w:val="20"/>
          <w:lang w:val="en-US" w:eastAsia="zh-CN"/>
        </w:rPr>
      </w:pPr>
    </w:p>
    <w:p w:rsidR="00E978EB" w:rsidRPr="000A3B26" w:rsidRDefault="002E4F05" w:rsidP="00F73825">
      <w:pPr>
        <w:autoSpaceDE w:val="0"/>
        <w:autoSpaceDN w:val="0"/>
        <w:adjustRightInd w:val="0"/>
        <w:jc w:val="both"/>
        <w:rPr>
          <w:rFonts w:ascii="TimesNewRomanPSMT" w:hAnsi="TimesNewRomanPSMT" w:cs="TimesNewRomanPSMT"/>
          <w:b/>
          <w:color w:val="000000"/>
          <w:sz w:val="20"/>
          <w:lang w:val="en-US" w:eastAsia="zh-CN"/>
        </w:rPr>
      </w:pPr>
      <w:r w:rsidRPr="000A3B26">
        <w:rPr>
          <w:rFonts w:ascii="TimesNewRomanPSMT" w:hAnsi="TimesNewRomanPSMT" w:cs="TimesNewRomanPSMT"/>
          <w:b/>
          <w:color w:val="000000"/>
          <w:sz w:val="20"/>
          <w:lang w:val="en-US" w:eastAsia="zh-CN"/>
        </w:rPr>
        <w:t>Discussion</w:t>
      </w:r>
    </w:p>
    <w:p w:rsidR="002E4F05" w:rsidRDefault="002E4F05" w:rsidP="00F73825">
      <w:pPr>
        <w:autoSpaceDE w:val="0"/>
        <w:autoSpaceDN w:val="0"/>
        <w:adjustRightInd w:val="0"/>
        <w:jc w:val="both"/>
        <w:rPr>
          <w:rFonts w:ascii="TimesNewRomanPSMT" w:hAnsi="TimesNewRomanPSMT" w:cs="TimesNewRomanPSMT"/>
          <w:color w:val="000000"/>
          <w:sz w:val="20"/>
          <w:lang w:val="en-US" w:eastAsia="zh-CN"/>
        </w:rPr>
      </w:pPr>
    </w:p>
    <w:p w:rsidR="00EB0832" w:rsidRDefault="00EB0832" w:rsidP="00F73825">
      <w:pPr>
        <w:autoSpaceDE w:val="0"/>
        <w:autoSpaceDN w:val="0"/>
        <w:adjustRightInd w:val="0"/>
        <w:jc w:val="both"/>
        <w:rPr>
          <w:color w:val="000000"/>
          <w:sz w:val="20"/>
          <w:lang w:val="en-US" w:eastAsia="zh-CN"/>
        </w:rPr>
      </w:pPr>
      <w:r>
        <w:rPr>
          <w:color w:val="000000"/>
          <w:sz w:val="20"/>
          <w:lang w:val="en-US" w:eastAsia="zh-CN"/>
        </w:rPr>
        <w:t>“dot11VHT*UBeamforme*</w:t>
      </w:r>
      <w:r w:rsidRPr="00EB0832">
        <w:rPr>
          <w:color w:val="000000"/>
          <w:sz w:val="20"/>
          <w:lang w:val="en-US" w:eastAsia="zh-CN"/>
        </w:rPr>
        <w:t>Activated</w:t>
      </w:r>
      <w:r>
        <w:rPr>
          <w:color w:val="000000"/>
          <w:sz w:val="20"/>
          <w:lang w:val="en-US" w:eastAsia="zh-CN"/>
        </w:rPr>
        <w:t>” is not a good term to be used here.</w:t>
      </w:r>
    </w:p>
    <w:p w:rsidR="00EB0832" w:rsidRDefault="00EB0832" w:rsidP="002E4F05">
      <w:pPr>
        <w:autoSpaceDE w:val="0"/>
        <w:autoSpaceDN w:val="0"/>
        <w:adjustRightInd w:val="0"/>
        <w:rPr>
          <w:sz w:val="20"/>
          <w:lang w:val="en-US" w:eastAsia="zh-CN"/>
        </w:rPr>
      </w:pPr>
      <w:r>
        <w:rPr>
          <w:sz w:val="20"/>
          <w:lang w:val="en-US" w:eastAsia="zh-CN"/>
        </w:rPr>
        <w:t>Instead, the following MIB terms should be used:</w:t>
      </w:r>
    </w:p>
    <w:p w:rsidR="002E4F05" w:rsidRPr="00EB0832" w:rsidRDefault="002E4F05" w:rsidP="002E4F05">
      <w:pPr>
        <w:autoSpaceDE w:val="0"/>
        <w:autoSpaceDN w:val="0"/>
        <w:adjustRightInd w:val="0"/>
        <w:rPr>
          <w:sz w:val="20"/>
          <w:lang w:val="en-US" w:eastAsia="zh-CN"/>
        </w:rPr>
      </w:pPr>
      <w:r w:rsidRPr="00EB0832">
        <w:rPr>
          <w:sz w:val="20"/>
          <w:lang w:val="en-US" w:eastAsia="zh-CN"/>
        </w:rPr>
        <w:t>dot11VHTSUBeamformeeOptionImplemented,</w:t>
      </w:r>
    </w:p>
    <w:p w:rsidR="002E4F05" w:rsidRPr="00EB0832" w:rsidRDefault="002E4F05" w:rsidP="002E4F05">
      <w:pPr>
        <w:autoSpaceDE w:val="0"/>
        <w:autoSpaceDN w:val="0"/>
        <w:adjustRightInd w:val="0"/>
        <w:rPr>
          <w:sz w:val="20"/>
          <w:lang w:val="en-US" w:eastAsia="zh-CN"/>
        </w:rPr>
      </w:pPr>
      <w:r w:rsidRPr="00EB0832">
        <w:rPr>
          <w:sz w:val="20"/>
          <w:lang w:val="en-US" w:eastAsia="zh-CN"/>
        </w:rPr>
        <w:t>dot11VHTSUBeamformerOptionImplemented,</w:t>
      </w:r>
    </w:p>
    <w:p w:rsidR="002E4F05" w:rsidRPr="00EB0832" w:rsidRDefault="002E4F05" w:rsidP="002E4F05">
      <w:pPr>
        <w:autoSpaceDE w:val="0"/>
        <w:autoSpaceDN w:val="0"/>
        <w:adjustRightInd w:val="0"/>
        <w:rPr>
          <w:sz w:val="20"/>
          <w:lang w:val="en-US" w:eastAsia="zh-CN"/>
        </w:rPr>
      </w:pPr>
      <w:r w:rsidRPr="00EB0832">
        <w:rPr>
          <w:sz w:val="20"/>
          <w:lang w:val="en-US" w:eastAsia="zh-CN"/>
        </w:rPr>
        <w:t>dot11VHTMUBeamformeeOptionImplemented,</w:t>
      </w:r>
    </w:p>
    <w:p w:rsidR="002E4F05" w:rsidRDefault="002E4F05" w:rsidP="002E4F05">
      <w:pPr>
        <w:autoSpaceDE w:val="0"/>
        <w:autoSpaceDN w:val="0"/>
        <w:adjustRightInd w:val="0"/>
        <w:jc w:val="both"/>
        <w:rPr>
          <w:sz w:val="20"/>
          <w:lang w:val="en-US" w:eastAsia="zh-CN"/>
        </w:rPr>
      </w:pPr>
      <w:r w:rsidRPr="00EB0832">
        <w:rPr>
          <w:sz w:val="20"/>
          <w:lang w:val="en-US" w:eastAsia="zh-CN"/>
        </w:rPr>
        <w:t>dot11V</w:t>
      </w:r>
      <w:r w:rsidR="00EB0832">
        <w:rPr>
          <w:sz w:val="20"/>
          <w:lang w:val="en-US" w:eastAsia="zh-CN"/>
        </w:rPr>
        <w:t>HTMUBeamformerOptionImplemented.</w:t>
      </w:r>
    </w:p>
    <w:p w:rsidR="00EB0832" w:rsidRDefault="00EB0832" w:rsidP="002E4F05">
      <w:pPr>
        <w:autoSpaceDE w:val="0"/>
        <w:autoSpaceDN w:val="0"/>
        <w:adjustRightInd w:val="0"/>
        <w:jc w:val="both"/>
        <w:rPr>
          <w:sz w:val="20"/>
          <w:lang w:val="en-US" w:eastAsia="zh-CN"/>
        </w:rPr>
      </w:pPr>
    </w:p>
    <w:p w:rsidR="00EB0832" w:rsidRDefault="00EB0832" w:rsidP="002E4F05">
      <w:pPr>
        <w:autoSpaceDE w:val="0"/>
        <w:autoSpaceDN w:val="0"/>
        <w:adjustRightInd w:val="0"/>
        <w:jc w:val="both"/>
        <w:rPr>
          <w:sz w:val="20"/>
          <w:lang w:val="en-US" w:eastAsia="zh-CN"/>
        </w:rPr>
      </w:pPr>
      <w:r>
        <w:rPr>
          <w:sz w:val="20"/>
          <w:lang w:val="en-US" w:eastAsia="zh-CN"/>
        </w:rPr>
        <w:t xml:space="preserve">Note that </w:t>
      </w:r>
      <w:r w:rsidR="000A3B26">
        <w:rPr>
          <w:sz w:val="20"/>
          <w:lang w:val="en-US" w:eastAsia="zh-CN"/>
        </w:rPr>
        <w:t>the above MIBs are already defined in D2.1.</w:t>
      </w:r>
    </w:p>
    <w:p w:rsidR="00EB0832" w:rsidRPr="00EB0832" w:rsidRDefault="00EB0832" w:rsidP="002E4F05">
      <w:pPr>
        <w:autoSpaceDE w:val="0"/>
        <w:autoSpaceDN w:val="0"/>
        <w:adjustRightInd w:val="0"/>
        <w:jc w:val="both"/>
        <w:rPr>
          <w:color w:val="000000"/>
          <w:sz w:val="20"/>
          <w:lang w:val="en-US" w:eastAsia="zh-CN"/>
        </w:rPr>
      </w:pPr>
    </w:p>
    <w:sectPr w:rsidR="00EB0832" w:rsidRPr="00EB0832"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B46" w:rsidRDefault="00806B46">
      <w:r>
        <w:separator/>
      </w:r>
    </w:p>
  </w:endnote>
  <w:endnote w:type="continuationSeparator" w:id="1">
    <w:p w:rsidR="00806B46" w:rsidRDefault="00806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D2" w:rsidRPr="004C000E" w:rsidRDefault="002B5330">
    <w:pPr>
      <w:pStyle w:val="Footer"/>
      <w:tabs>
        <w:tab w:val="clear" w:pos="6480"/>
        <w:tab w:val="center" w:pos="4680"/>
        <w:tab w:val="right" w:pos="9360"/>
      </w:tabs>
      <w:rPr>
        <w:lang w:val="fr-FR"/>
      </w:rPr>
    </w:pPr>
    <w:fldSimple w:instr=" SUBJECT  \* MERGEFORMAT ">
      <w:r w:rsidR="00E253D2">
        <w:rPr>
          <w:lang w:val="fr-FR"/>
        </w:rPr>
        <w:t>Submission</w:t>
      </w:r>
    </w:fldSimple>
    <w:r w:rsidR="00E253D2" w:rsidRPr="004C000E">
      <w:rPr>
        <w:lang w:val="fr-FR"/>
      </w:rPr>
      <w:tab/>
      <w:t xml:space="preserve">page </w:t>
    </w:r>
    <w:r>
      <w:fldChar w:fldCharType="begin"/>
    </w:r>
    <w:r w:rsidR="00E253D2" w:rsidRPr="004C000E">
      <w:rPr>
        <w:lang w:val="fr-FR"/>
      </w:rPr>
      <w:instrText xml:space="preserve">page </w:instrText>
    </w:r>
    <w:r>
      <w:fldChar w:fldCharType="separate"/>
    </w:r>
    <w:r w:rsidR="008B6E21">
      <w:rPr>
        <w:noProof/>
        <w:lang w:val="fr-FR"/>
      </w:rPr>
      <w:t>8</w:t>
    </w:r>
    <w:r>
      <w:fldChar w:fldCharType="end"/>
    </w:r>
    <w:r w:rsidR="00E253D2" w:rsidRPr="004C000E">
      <w:rPr>
        <w:lang w:val="fr-FR"/>
      </w:rPr>
      <w:tab/>
    </w:r>
    <w:r w:rsidR="00E253D2">
      <w:rPr>
        <w:lang w:val="fr-FR"/>
      </w:rPr>
      <w:t>Yong Liu</w:t>
    </w:r>
    <w:r w:rsidR="00E253D2" w:rsidRPr="004C000E">
      <w:rPr>
        <w:lang w:val="fr-FR"/>
      </w:rPr>
      <w:t xml:space="preserve">, </w:t>
    </w:r>
    <w:r w:rsidR="00E253D2">
      <w:rPr>
        <w:lang w:val="fr-FR"/>
      </w:rPr>
      <w:t>Marvell</w:t>
    </w:r>
  </w:p>
  <w:p w:rsidR="00E253D2" w:rsidRPr="004C000E" w:rsidRDefault="00E253D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B46" w:rsidRDefault="00806B46">
      <w:r>
        <w:separator/>
      </w:r>
    </w:p>
  </w:footnote>
  <w:footnote w:type="continuationSeparator" w:id="1">
    <w:p w:rsidR="00806B46" w:rsidRDefault="00806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D2" w:rsidRDefault="002B5330">
    <w:pPr>
      <w:pStyle w:val="Header"/>
      <w:tabs>
        <w:tab w:val="clear" w:pos="6480"/>
        <w:tab w:val="center" w:pos="4680"/>
        <w:tab w:val="right" w:pos="9360"/>
      </w:tabs>
      <w:rPr>
        <w:rFonts w:hint="eastAsia"/>
        <w:lang w:eastAsia="zh-CN"/>
      </w:rPr>
    </w:pPr>
    <w:r>
      <w:fldChar w:fldCharType="begin"/>
    </w:r>
    <w:r w:rsidR="00E253D2">
      <w:instrText xml:space="preserve"> KEYWORDS  \* MERGEFORMAT </w:instrText>
    </w:r>
    <w:r>
      <w:fldChar w:fldCharType="end"/>
    </w:r>
    <w:r w:rsidR="00E253D2">
      <w:tab/>
    </w:r>
    <w:r w:rsidR="00E253D2">
      <w:tab/>
    </w:r>
    <w:fldSimple w:instr=" TITLE  \* MERGEFORMAT ">
      <w:r w:rsidR="00E253D2">
        <w:t>doc.: IEEE 802.11-12/0523r</w:t>
      </w:r>
    </w:fldSimple>
    <w:r w:rsidR="008B6E21">
      <w:rPr>
        <w:rFonts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30603A6"/>
    <w:multiLevelType w:val="hybridMultilevel"/>
    <w:tmpl w:val="7E4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298D"/>
    <w:multiLevelType w:val="hybridMultilevel"/>
    <w:tmpl w:val="3A0C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07634"/>
    <w:multiLevelType w:val="hybridMultilevel"/>
    <w:tmpl w:val="72F48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C33"/>
    <w:multiLevelType w:val="hybridMultilevel"/>
    <w:tmpl w:val="A122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402B4"/>
    <w:multiLevelType w:val="hybridMultilevel"/>
    <w:tmpl w:val="BEFEB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B3FEF"/>
    <w:multiLevelType w:val="hybridMultilevel"/>
    <w:tmpl w:val="8812B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B71539"/>
    <w:multiLevelType w:val="hybridMultilevel"/>
    <w:tmpl w:val="DE888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8"/>
  </w:num>
  <w:num w:numId="8">
    <w:abstractNumId w:val="4"/>
  </w:num>
  <w:num w:numId="9">
    <w:abstractNumId w:val="15"/>
  </w:num>
  <w:num w:numId="10">
    <w:abstractNumId w:val="10"/>
  </w:num>
  <w:num w:numId="11">
    <w:abstractNumId w:val="14"/>
  </w:num>
  <w:num w:numId="12">
    <w:abstractNumId w:val="5"/>
  </w:num>
  <w:num w:numId="13">
    <w:abstractNumId w:val="18"/>
  </w:num>
  <w:num w:numId="14">
    <w:abstractNumId w:val="0"/>
  </w:num>
  <w:num w:numId="15">
    <w:abstractNumId w:val="19"/>
  </w:num>
  <w:num w:numId="16">
    <w:abstractNumId w:val="13"/>
  </w:num>
  <w:num w:numId="17">
    <w:abstractNumId w:val="3"/>
  </w:num>
  <w:num w:numId="18">
    <w:abstractNumId w:val="11"/>
  </w:num>
  <w:num w:numId="19">
    <w:abstractNumId w:val="6"/>
  </w:num>
  <w:num w:numId="20">
    <w:abstractNumId w:val="2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0"/>
    <w:footnote w:id="1"/>
  </w:footnotePr>
  <w:endnotePr>
    <w:endnote w:id="0"/>
    <w:endnote w:id="1"/>
  </w:endnotePr>
  <w:compat>
    <w:useFELayout/>
  </w:compat>
  <w:rsids>
    <w:rsidRoot w:val="009635A1"/>
    <w:rsid w:val="00000D1C"/>
    <w:rsid w:val="000011A1"/>
    <w:rsid w:val="00001B91"/>
    <w:rsid w:val="00005588"/>
    <w:rsid w:val="000061A2"/>
    <w:rsid w:val="000111CA"/>
    <w:rsid w:val="000177C8"/>
    <w:rsid w:val="0002065E"/>
    <w:rsid w:val="000210A7"/>
    <w:rsid w:val="0002189C"/>
    <w:rsid w:val="0002310B"/>
    <w:rsid w:val="0003453A"/>
    <w:rsid w:val="00042AC9"/>
    <w:rsid w:val="00042DDD"/>
    <w:rsid w:val="00045D21"/>
    <w:rsid w:val="0004638F"/>
    <w:rsid w:val="000477C6"/>
    <w:rsid w:val="00050CF3"/>
    <w:rsid w:val="00052E2C"/>
    <w:rsid w:val="000569CF"/>
    <w:rsid w:val="00063A74"/>
    <w:rsid w:val="000646F4"/>
    <w:rsid w:val="00066812"/>
    <w:rsid w:val="00067434"/>
    <w:rsid w:val="00067866"/>
    <w:rsid w:val="000910C5"/>
    <w:rsid w:val="00091F71"/>
    <w:rsid w:val="000A2F71"/>
    <w:rsid w:val="000A3B26"/>
    <w:rsid w:val="000A4BD2"/>
    <w:rsid w:val="000B0960"/>
    <w:rsid w:val="000B6DEA"/>
    <w:rsid w:val="000C49BC"/>
    <w:rsid w:val="000C5AFE"/>
    <w:rsid w:val="000D6387"/>
    <w:rsid w:val="000E7D4C"/>
    <w:rsid w:val="000F3AD6"/>
    <w:rsid w:val="00101B81"/>
    <w:rsid w:val="00110BC2"/>
    <w:rsid w:val="00112870"/>
    <w:rsid w:val="0012215D"/>
    <w:rsid w:val="001247AD"/>
    <w:rsid w:val="00126331"/>
    <w:rsid w:val="001313E7"/>
    <w:rsid w:val="001357A8"/>
    <w:rsid w:val="00141C01"/>
    <w:rsid w:val="00147609"/>
    <w:rsid w:val="0015117C"/>
    <w:rsid w:val="0015137E"/>
    <w:rsid w:val="00163ABC"/>
    <w:rsid w:val="00173E54"/>
    <w:rsid w:val="00176FCF"/>
    <w:rsid w:val="0018245A"/>
    <w:rsid w:val="00187133"/>
    <w:rsid w:val="001905BE"/>
    <w:rsid w:val="0019117B"/>
    <w:rsid w:val="0019530A"/>
    <w:rsid w:val="001969A9"/>
    <w:rsid w:val="001A0890"/>
    <w:rsid w:val="001A394F"/>
    <w:rsid w:val="001B489A"/>
    <w:rsid w:val="001B5995"/>
    <w:rsid w:val="001B710A"/>
    <w:rsid w:val="001C5E7A"/>
    <w:rsid w:val="001D1644"/>
    <w:rsid w:val="001D723B"/>
    <w:rsid w:val="001E3D84"/>
    <w:rsid w:val="001E5788"/>
    <w:rsid w:val="001E5C76"/>
    <w:rsid w:val="001F2949"/>
    <w:rsid w:val="001F2C2B"/>
    <w:rsid w:val="001F3A21"/>
    <w:rsid w:val="001F6DFB"/>
    <w:rsid w:val="00200CC8"/>
    <w:rsid w:val="00201287"/>
    <w:rsid w:val="00201F84"/>
    <w:rsid w:val="00220F43"/>
    <w:rsid w:val="002220B2"/>
    <w:rsid w:val="00222A72"/>
    <w:rsid w:val="00225EFC"/>
    <w:rsid w:val="00226314"/>
    <w:rsid w:val="00227442"/>
    <w:rsid w:val="00232AF3"/>
    <w:rsid w:val="00233A1D"/>
    <w:rsid w:val="00236C2C"/>
    <w:rsid w:val="002525F3"/>
    <w:rsid w:val="002537F9"/>
    <w:rsid w:val="00257872"/>
    <w:rsid w:val="0027093D"/>
    <w:rsid w:val="002709F7"/>
    <w:rsid w:val="00276F5F"/>
    <w:rsid w:val="00281B03"/>
    <w:rsid w:val="002868C5"/>
    <w:rsid w:val="00286D9E"/>
    <w:rsid w:val="0029020B"/>
    <w:rsid w:val="00296F3F"/>
    <w:rsid w:val="002A047F"/>
    <w:rsid w:val="002A2124"/>
    <w:rsid w:val="002A35ED"/>
    <w:rsid w:val="002A730C"/>
    <w:rsid w:val="002B3E7D"/>
    <w:rsid w:val="002B5330"/>
    <w:rsid w:val="002B6E98"/>
    <w:rsid w:val="002C0813"/>
    <w:rsid w:val="002C1038"/>
    <w:rsid w:val="002D0395"/>
    <w:rsid w:val="002D1B35"/>
    <w:rsid w:val="002D44BE"/>
    <w:rsid w:val="002E4C3B"/>
    <w:rsid w:val="002E4F05"/>
    <w:rsid w:val="002E5335"/>
    <w:rsid w:val="002F2789"/>
    <w:rsid w:val="002F3FEB"/>
    <w:rsid w:val="002F570E"/>
    <w:rsid w:val="002F63D2"/>
    <w:rsid w:val="002F65E5"/>
    <w:rsid w:val="002F73BE"/>
    <w:rsid w:val="002F7518"/>
    <w:rsid w:val="00312673"/>
    <w:rsid w:val="00313607"/>
    <w:rsid w:val="00316B18"/>
    <w:rsid w:val="00316D61"/>
    <w:rsid w:val="0032152F"/>
    <w:rsid w:val="00321C48"/>
    <w:rsid w:val="0032625F"/>
    <w:rsid w:val="00336385"/>
    <w:rsid w:val="003368B2"/>
    <w:rsid w:val="00340570"/>
    <w:rsid w:val="003434E7"/>
    <w:rsid w:val="003474A0"/>
    <w:rsid w:val="00354E76"/>
    <w:rsid w:val="0035613F"/>
    <w:rsid w:val="00361034"/>
    <w:rsid w:val="00370E0C"/>
    <w:rsid w:val="0037336D"/>
    <w:rsid w:val="00376AC5"/>
    <w:rsid w:val="00381B7B"/>
    <w:rsid w:val="0038427B"/>
    <w:rsid w:val="00394987"/>
    <w:rsid w:val="003A5044"/>
    <w:rsid w:val="003A521A"/>
    <w:rsid w:val="003A6834"/>
    <w:rsid w:val="003A79F0"/>
    <w:rsid w:val="003B51F5"/>
    <w:rsid w:val="003B55C5"/>
    <w:rsid w:val="003C0F87"/>
    <w:rsid w:val="003C4B9B"/>
    <w:rsid w:val="003E1B51"/>
    <w:rsid w:val="003E2254"/>
    <w:rsid w:val="003F45AC"/>
    <w:rsid w:val="00400EF2"/>
    <w:rsid w:val="00405862"/>
    <w:rsid w:val="00405867"/>
    <w:rsid w:val="00405F61"/>
    <w:rsid w:val="004066BE"/>
    <w:rsid w:val="004236BE"/>
    <w:rsid w:val="0042450C"/>
    <w:rsid w:val="004265C5"/>
    <w:rsid w:val="00427325"/>
    <w:rsid w:val="00430DA0"/>
    <w:rsid w:val="004320E2"/>
    <w:rsid w:val="00442037"/>
    <w:rsid w:val="00450B89"/>
    <w:rsid w:val="00452498"/>
    <w:rsid w:val="004559C6"/>
    <w:rsid w:val="00456922"/>
    <w:rsid w:val="00464BEE"/>
    <w:rsid w:val="00475964"/>
    <w:rsid w:val="00476675"/>
    <w:rsid w:val="00480B33"/>
    <w:rsid w:val="004823E1"/>
    <w:rsid w:val="00495643"/>
    <w:rsid w:val="004967FA"/>
    <w:rsid w:val="004975B5"/>
    <w:rsid w:val="004A4344"/>
    <w:rsid w:val="004A5F28"/>
    <w:rsid w:val="004B1A03"/>
    <w:rsid w:val="004B72C1"/>
    <w:rsid w:val="004B7BD0"/>
    <w:rsid w:val="004C000E"/>
    <w:rsid w:val="004C28BA"/>
    <w:rsid w:val="004C3C26"/>
    <w:rsid w:val="004C4241"/>
    <w:rsid w:val="004C4B30"/>
    <w:rsid w:val="004C75A1"/>
    <w:rsid w:val="004D005F"/>
    <w:rsid w:val="004D442A"/>
    <w:rsid w:val="004D654B"/>
    <w:rsid w:val="004E2C95"/>
    <w:rsid w:val="004E6137"/>
    <w:rsid w:val="004E6B0D"/>
    <w:rsid w:val="004F2C3A"/>
    <w:rsid w:val="004F3EB4"/>
    <w:rsid w:val="00500E48"/>
    <w:rsid w:val="00504BCE"/>
    <w:rsid w:val="005054FA"/>
    <w:rsid w:val="00507A83"/>
    <w:rsid w:val="0051315D"/>
    <w:rsid w:val="0051629D"/>
    <w:rsid w:val="00520187"/>
    <w:rsid w:val="00530701"/>
    <w:rsid w:val="00535092"/>
    <w:rsid w:val="0053624A"/>
    <w:rsid w:val="00537B90"/>
    <w:rsid w:val="005501F7"/>
    <w:rsid w:val="00560408"/>
    <w:rsid w:val="005640D8"/>
    <w:rsid w:val="00565696"/>
    <w:rsid w:val="0057500D"/>
    <w:rsid w:val="00581EC6"/>
    <w:rsid w:val="00582EAB"/>
    <w:rsid w:val="00586041"/>
    <w:rsid w:val="00597101"/>
    <w:rsid w:val="005A2552"/>
    <w:rsid w:val="005A2A88"/>
    <w:rsid w:val="005A6B0B"/>
    <w:rsid w:val="005B5387"/>
    <w:rsid w:val="005B6F07"/>
    <w:rsid w:val="005B7865"/>
    <w:rsid w:val="005C0520"/>
    <w:rsid w:val="005C27E6"/>
    <w:rsid w:val="005C79E3"/>
    <w:rsid w:val="005D46C0"/>
    <w:rsid w:val="005D46E0"/>
    <w:rsid w:val="005D73B0"/>
    <w:rsid w:val="005D7433"/>
    <w:rsid w:val="005E0510"/>
    <w:rsid w:val="005E093E"/>
    <w:rsid w:val="005F5BC1"/>
    <w:rsid w:val="005F6A70"/>
    <w:rsid w:val="0060100E"/>
    <w:rsid w:val="006019EC"/>
    <w:rsid w:val="006025BB"/>
    <w:rsid w:val="00604D37"/>
    <w:rsid w:val="00606EB2"/>
    <w:rsid w:val="00606EB6"/>
    <w:rsid w:val="0061122A"/>
    <w:rsid w:val="0062440B"/>
    <w:rsid w:val="00625771"/>
    <w:rsid w:val="0063189D"/>
    <w:rsid w:val="00641EAE"/>
    <w:rsid w:val="006436B3"/>
    <w:rsid w:val="00643BAA"/>
    <w:rsid w:val="00643C98"/>
    <w:rsid w:val="00650D1B"/>
    <w:rsid w:val="006635A6"/>
    <w:rsid w:val="0066361C"/>
    <w:rsid w:val="00664915"/>
    <w:rsid w:val="00664EDE"/>
    <w:rsid w:val="0067337A"/>
    <w:rsid w:val="006858F4"/>
    <w:rsid w:val="00686E5E"/>
    <w:rsid w:val="00694260"/>
    <w:rsid w:val="00695CAA"/>
    <w:rsid w:val="006960E0"/>
    <w:rsid w:val="006A6F90"/>
    <w:rsid w:val="006B0D54"/>
    <w:rsid w:val="006B10DF"/>
    <w:rsid w:val="006B2FB0"/>
    <w:rsid w:val="006B4411"/>
    <w:rsid w:val="006B5D03"/>
    <w:rsid w:val="006C01A0"/>
    <w:rsid w:val="006C0727"/>
    <w:rsid w:val="006D45FB"/>
    <w:rsid w:val="006D5454"/>
    <w:rsid w:val="006E145F"/>
    <w:rsid w:val="006E2E63"/>
    <w:rsid w:val="006E35FE"/>
    <w:rsid w:val="006E3A76"/>
    <w:rsid w:val="006F248F"/>
    <w:rsid w:val="006F4B4D"/>
    <w:rsid w:val="00700688"/>
    <w:rsid w:val="007072CB"/>
    <w:rsid w:val="00713757"/>
    <w:rsid w:val="007162E0"/>
    <w:rsid w:val="00720F71"/>
    <w:rsid w:val="00730E8B"/>
    <w:rsid w:val="00731943"/>
    <w:rsid w:val="00733E37"/>
    <w:rsid w:val="007345FF"/>
    <w:rsid w:val="007347F9"/>
    <w:rsid w:val="00735D75"/>
    <w:rsid w:val="007434C6"/>
    <w:rsid w:val="0074362C"/>
    <w:rsid w:val="007445F3"/>
    <w:rsid w:val="00745789"/>
    <w:rsid w:val="007556F3"/>
    <w:rsid w:val="0075710F"/>
    <w:rsid w:val="00763C2C"/>
    <w:rsid w:val="0076647B"/>
    <w:rsid w:val="00770572"/>
    <w:rsid w:val="00771400"/>
    <w:rsid w:val="00776903"/>
    <w:rsid w:val="00784178"/>
    <w:rsid w:val="007950DE"/>
    <w:rsid w:val="007A0D51"/>
    <w:rsid w:val="007A20A1"/>
    <w:rsid w:val="007A58A5"/>
    <w:rsid w:val="007B332F"/>
    <w:rsid w:val="007C1CBD"/>
    <w:rsid w:val="007C50E1"/>
    <w:rsid w:val="007C510F"/>
    <w:rsid w:val="007C68FB"/>
    <w:rsid w:val="007E4EE4"/>
    <w:rsid w:val="007E59C7"/>
    <w:rsid w:val="007F2496"/>
    <w:rsid w:val="007F418E"/>
    <w:rsid w:val="007F4293"/>
    <w:rsid w:val="007F4D8A"/>
    <w:rsid w:val="007F5D15"/>
    <w:rsid w:val="00806B46"/>
    <w:rsid w:val="00807A34"/>
    <w:rsid w:val="00812AC5"/>
    <w:rsid w:val="00815F65"/>
    <w:rsid w:val="00820B6F"/>
    <w:rsid w:val="00820DD5"/>
    <w:rsid w:val="008212D1"/>
    <w:rsid w:val="00822E74"/>
    <w:rsid w:val="008352C6"/>
    <w:rsid w:val="008374B4"/>
    <w:rsid w:val="00837B77"/>
    <w:rsid w:val="008406FA"/>
    <w:rsid w:val="00850264"/>
    <w:rsid w:val="00851365"/>
    <w:rsid w:val="00853B2E"/>
    <w:rsid w:val="00856084"/>
    <w:rsid w:val="00860D72"/>
    <w:rsid w:val="00864829"/>
    <w:rsid w:val="008731DB"/>
    <w:rsid w:val="008775D5"/>
    <w:rsid w:val="00892AA6"/>
    <w:rsid w:val="00894FBA"/>
    <w:rsid w:val="008A2DC0"/>
    <w:rsid w:val="008A33FD"/>
    <w:rsid w:val="008B6E21"/>
    <w:rsid w:val="008C556B"/>
    <w:rsid w:val="008C58BA"/>
    <w:rsid w:val="008D465E"/>
    <w:rsid w:val="008D601F"/>
    <w:rsid w:val="008D6974"/>
    <w:rsid w:val="008E4DB3"/>
    <w:rsid w:val="008F0170"/>
    <w:rsid w:val="00904ED7"/>
    <w:rsid w:val="0090557F"/>
    <w:rsid w:val="00906F05"/>
    <w:rsid w:val="009105D7"/>
    <w:rsid w:val="00916AE8"/>
    <w:rsid w:val="009209AF"/>
    <w:rsid w:val="00921C84"/>
    <w:rsid w:val="00933331"/>
    <w:rsid w:val="009345C8"/>
    <w:rsid w:val="00934BE0"/>
    <w:rsid w:val="00934D6D"/>
    <w:rsid w:val="00936B9B"/>
    <w:rsid w:val="00942F15"/>
    <w:rsid w:val="009477BA"/>
    <w:rsid w:val="009524B6"/>
    <w:rsid w:val="00955F31"/>
    <w:rsid w:val="00956602"/>
    <w:rsid w:val="00961442"/>
    <w:rsid w:val="009615F5"/>
    <w:rsid w:val="009616EA"/>
    <w:rsid w:val="009635A1"/>
    <w:rsid w:val="00964C3D"/>
    <w:rsid w:val="0096566E"/>
    <w:rsid w:val="009715D6"/>
    <w:rsid w:val="00994F8A"/>
    <w:rsid w:val="0099567D"/>
    <w:rsid w:val="00996DA4"/>
    <w:rsid w:val="00996FA9"/>
    <w:rsid w:val="0099745C"/>
    <w:rsid w:val="009A18F8"/>
    <w:rsid w:val="009A29A2"/>
    <w:rsid w:val="009A510E"/>
    <w:rsid w:val="009A558C"/>
    <w:rsid w:val="009B0F3C"/>
    <w:rsid w:val="009B2F37"/>
    <w:rsid w:val="009B5378"/>
    <w:rsid w:val="009B7DC3"/>
    <w:rsid w:val="009B7EE8"/>
    <w:rsid w:val="009C7BFE"/>
    <w:rsid w:val="009D4DE4"/>
    <w:rsid w:val="009D5323"/>
    <w:rsid w:val="009D7126"/>
    <w:rsid w:val="009E12D3"/>
    <w:rsid w:val="009E1AB0"/>
    <w:rsid w:val="009E3A3F"/>
    <w:rsid w:val="009F6D7B"/>
    <w:rsid w:val="00A000BF"/>
    <w:rsid w:val="00A00FF6"/>
    <w:rsid w:val="00A05724"/>
    <w:rsid w:val="00A21EB2"/>
    <w:rsid w:val="00A27AB3"/>
    <w:rsid w:val="00A339C5"/>
    <w:rsid w:val="00A33E80"/>
    <w:rsid w:val="00A40052"/>
    <w:rsid w:val="00A448A7"/>
    <w:rsid w:val="00A549F9"/>
    <w:rsid w:val="00A57B0C"/>
    <w:rsid w:val="00A62B78"/>
    <w:rsid w:val="00A649EE"/>
    <w:rsid w:val="00A66488"/>
    <w:rsid w:val="00A67B0C"/>
    <w:rsid w:val="00A7241B"/>
    <w:rsid w:val="00A76584"/>
    <w:rsid w:val="00A82EEA"/>
    <w:rsid w:val="00A85B72"/>
    <w:rsid w:val="00A87580"/>
    <w:rsid w:val="00AA427C"/>
    <w:rsid w:val="00AA5E5A"/>
    <w:rsid w:val="00AA68DD"/>
    <w:rsid w:val="00AB00B7"/>
    <w:rsid w:val="00AC22C6"/>
    <w:rsid w:val="00AC24C3"/>
    <w:rsid w:val="00AC3267"/>
    <w:rsid w:val="00AC76FF"/>
    <w:rsid w:val="00AC772C"/>
    <w:rsid w:val="00AD0934"/>
    <w:rsid w:val="00AD173B"/>
    <w:rsid w:val="00AD6E03"/>
    <w:rsid w:val="00AE33F9"/>
    <w:rsid w:val="00AF0CAC"/>
    <w:rsid w:val="00AF488E"/>
    <w:rsid w:val="00AF6273"/>
    <w:rsid w:val="00AF6429"/>
    <w:rsid w:val="00B00B2C"/>
    <w:rsid w:val="00B16884"/>
    <w:rsid w:val="00B22EF1"/>
    <w:rsid w:val="00B27BB1"/>
    <w:rsid w:val="00B34144"/>
    <w:rsid w:val="00B42C06"/>
    <w:rsid w:val="00B4359D"/>
    <w:rsid w:val="00B50DD3"/>
    <w:rsid w:val="00B53158"/>
    <w:rsid w:val="00B54BD6"/>
    <w:rsid w:val="00B54CF9"/>
    <w:rsid w:val="00B7284E"/>
    <w:rsid w:val="00BB35A0"/>
    <w:rsid w:val="00BC364E"/>
    <w:rsid w:val="00BD3567"/>
    <w:rsid w:val="00BD4BAD"/>
    <w:rsid w:val="00BD7100"/>
    <w:rsid w:val="00BE093B"/>
    <w:rsid w:val="00BE6041"/>
    <w:rsid w:val="00BE68C2"/>
    <w:rsid w:val="00C04E33"/>
    <w:rsid w:val="00C06ECC"/>
    <w:rsid w:val="00C25F6A"/>
    <w:rsid w:val="00C32370"/>
    <w:rsid w:val="00C34488"/>
    <w:rsid w:val="00C46DC4"/>
    <w:rsid w:val="00C540F0"/>
    <w:rsid w:val="00C66567"/>
    <w:rsid w:val="00C71341"/>
    <w:rsid w:val="00C83392"/>
    <w:rsid w:val="00C9193E"/>
    <w:rsid w:val="00C95BCF"/>
    <w:rsid w:val="00CA09B2"/>
    <w:rsid w:val="00CA0E36"/>
    <w:rsid w:val="00CA4C94"/>
    <w:rsid w:val="00CB37BC"/>
    <w:rsid w:val="00CB60B5"/>
    <w:rsid w:val="00CC1BB0"/>
    <w:rsid w:val="00CC1D56"/>
    <w:rsid w:val="00CC436C"/>
    <w:rsid w:val="00CC4909"/>
    <w:rsid w:val="00CC5CFA"/>
    <w:rsid w:val="00CD626F"/>
    <w:rsid w:val="00CE229F"/>
    <w:rsid w:val="00CE3CEA"/>
    <w:rsid w:val="00CF184C"/>
    <w:rsid w:val="00CF222D"/>
    <w:rsid w:val="00CF2F18"/>
    <w:rsid w:val="00CF6AEB"/>
    <w:rsid w:val="00D04564"/>
    <w:rsid w:val="00D05002"/>
    <w:rsid w:val="00D062C4"/>
    <w:rsid w:val="00D2330B"/>
    <w:rsid w:val="00D24A5C"/>
    <w:rsid w:val="00D24DEC"/>
    <w:rsid w:val="00D37724"/>
    <w:rsid w:val="00D557D8"/>
    <w:rsid w:val="00D56C6D"/>
    <w:rsid w:val="00D73CF2"/>
    <w:rsid w:val="00D740A0"/>
    <w:rsid w:val="00D74188"/>
    <w:rsid w:val="00D75FB9"/>
    <w:rsid w:val="00D84792"/>
    <w:rsid w:val="00D87E81"/>
    <w:rsid w:val="00D905BB"/>
    <w:rsid w:val="00DA1F9B"/>
    <w:rsid w:val="00DB21A6"/>
    <w:rsid w:val="00DB40AD"/>
    <w:rsid w:val="00DC0AA0"/>
    <w:rsid w:val="00DC3227"/>
    <w:rsid w:val="00DC48D7"/>
    <w:rsid w:val="00DC5A7B"/>
    <w:rsid w:val="00DD3CCD"/>
    <w:rsid w:val="00DD40AF"/>
    <w:rsid w:val="00DD6347"/>
    <w:rsid w:val="00DD7234"/>
    <w:rsid w:val="00DE149C"/>
    <w:rsid w:val="00DE522C"/>
    <w:rsid w:val="00DF206E"/>
    <w:rsid w:val="00DF3CA1"/>
    <w:rsid w:val="00DF4C37"/>
    <w:rsid w:val="00DF543A"/>
    <w:rsid w:val="00E012C4"/>
    <w:rsid w:val="00E02164"/>
    <w:rsid w:val="00E139BE"/>
    <w:rsid w:val="00E21430"/>
    <w:rsid w:val="00E2372B"/>
    <w:rsid w:val="00E253D2"/>
    <w:rsid w:val="00E26145"/>
    <w:rsid w:val="00E3344A"/>
    <w:rsid w:val="00E35347"/>
    <w:rsid w:val="00E42159"/>
    <w:rsid w:val="00E427CF"/>
    <w:rsid w:val="00E4771D"/>
    <w:rsid w:val="00E47FF0"/>
    <w:rsid w:val="00E50E9B"/>
    <w:rsid w:val="00E530E4"/>
    <w:rsid w:val="00E54374"/>
    <w:rsid w:val="00E56583"/>
    <w:rsid w:val="00E57034"/>
    <w:rsid w:val="00E66F1F"/>
    <w:rsid w:val="00E73CBF"/>
    <w:rsid w:val="00E80CA5"/>
    <w:rsid w:val="00E8104F"/>
    <w:rsid w:val="00E834A7"/>
    <w:rsid w:val="00E846C5"/>
    <w:rsid w:val="00E86862"/>
    <w:rsid w:val="00E96823"/>
    <w:rsid w:val="00E978EB"/>
    <w:rsid w:val="00EA07C8"/>
    <w:rsid w:val="00EA1284"/>
    <w:rsid w:val="00EB0832"/>
    <w:rsid w:val="00EB3E78"/>
    <w:rsid w:val="00EC6759"/>
    <w:rsid w:val="00EC6BF3"/>
    <w:rsid w:val="00ED2F08"/>
    <w:rsid w:val="00ED3FAD"/>
    <w:rsid w:val="00ED41AC"/>
    <w:rsid w:val="00ED4F02"/>
    <w:rsid w:val="00ED507A"/>
    <w:rsid w:val="00ED7EAD"/>
    <w:rsid w:val="00EE6EA3"/>
    <w:rsid w:val="00EF2EC2"/>
    <w:rsid w:val="00F01CA6"/>
    <w:rsid w:val="00F035AD"/>
    <w:rsid w:val="00F04FE7"/>
    <w:rsid w:val="00F05025"/>
    <w:rsid w:val="00F06A39"/>
    <w:rsid w:val="00F07955"/>
    <w:rsid w:val="00F105F6"/>
    <w:rsid w:val="00F11CA9"/>
    <w:rsid w:val="00F1287A"/>
    <w:rsid w:val="00F12D48"/>
    <w:rsid w:val="00F14171"/>
    <w:rsid w:val="00F156F7"/>
    <w:rsid w:val="00F2445D"/>
    <w:rsid w:val="00F25DE6"/>
    <w:rsid w:val="00F27558"/>
    <w:rsid w:val="00F3127D"/>
    <w:rsid w:val="00F47C9C"/>
    <w:rsid w:val="00F52D93"/>
    <w:rsid w:val="00F65D23"/>
    <w:rsid w:val="00F67EBD"/>
    <w:rsid w:val="00F73825"/>
    <w:rsid w:val="00F74700"/>
    <w:rsid w:val="00F75458"/>
    <w:rsid w:val="00F8792E"/>
    <w:rsid w:val="00F9024C"/>
    <w:rsid w:val="00F919CB"/>
    <w:rsid w:val="00F92C90"/>
    <w:rsid w:val="00F936A0"/>
    <w:rsid w:val="00F969EC"/>
    <w:rsid w:val="00FA2ABB"/>
    <w:rsid w:val="00FB1EA4"/>
    <w:rsid w:val="00FB35AF"/>
    <w:rsid w:val="00FB37C1"/>
    <w:rsid w:val="00FB67AC"/>
    <w:rsid w:val="00FC5654"/>
    <w:rsid w:val="00FD010C"/>
    <w:rsid w:val="00FD4B56"/>
    <w:rsid w:val="00FD76DE"/>
    <w:rsid w:val="00FE0AC7"/>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820B6F"/>
    <w:pPr>
      <w:keepNext/>
      <w:keepLines/>
      <w:spacing w:before="320"/>
      <w:outlineLvl w:val="0"/>
    </w:pPr>
    <w:rPr>
      <w:rFonts w:ascii="Arial" w:hAnsi="Arial"/>
      <w:b/>
      <w:sz w:val="32"/>
      <w:u w:val="single"/>
    </w:rPr>
  </w:style>
  <w:style w:type="paragraph" w:styleId="Heading2">
    <w:name w:val="heading 2"/>
    <w:basedOn w:val="Normal"/>
    <w:next w:val="Normal"/>
    <w:qFormat/>
    <w:rsid w:val="00820B6F"/>
    <w:pPr>
      <w:keepNext/>
      <w:keepLines/>
      <w:spacing w:before="280"/>
      <w:outlineLvl w:val="1"/>
    </w:pPr>
    <w:rPr>
      <w:rFonts w:ascii="Arial" w:hAnsi="Arial"/>
      <w:b/>
      <w:sz w:val="28"/>
      <w:u w:val="single"/>
    </w:rPr>
  </w:style>
  <w:style w:type="paragraph" w:styleId="Heading3">
    <w:name w:val="heading 3"/>
    <w:basedOn w:val="Normal"/>
    <w:next w:val="Normal"/>
    <w:qFormat/>
    <w:rsid w:val="00820B6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B6F"/>
    <w:pPr>
      <w:pBdr>
        <w:top w:val="single" w:sz="6" w:space="1" w:color="auto"/>
      </w:pBdr>
      <w:tabs>
        <w:tab w:val="center" w:pos="6480"/>
        <w:tab w:val="right" w:pos="12960"/>
      </w:tabs>
    </w:pPr>
    <w:rPr>
      <w:sz w:val="24"/>
    </w:rPr>
  </w:style>
  <w:style w:type="paragraph" w:styleId="Header">
    <w:name w:val="header"/>
    <w:basedOn w:val="Normal"/>
    <w:rsid w:val="00820B6F"/>
    <w:pPr>
      <w:pBdr>
        <w:bottom w:val="single" w:sz="6" w:space="2" w:color="auto"/>
      </w:pBdr>
      <w:tabs>
        <w:tab w:val="center" w:pos="6480"/>
        <w:tab w:val="right" w:pos="12960"/>
      </w:tabs>
    </w:pPr>
    <w:rPr>
      <w:b/>
      <w:sz w:val="28"/>
    </w:rPr>
  </w:style>
  <w:style w:type="paragraph" w:customStyle="1" w:styleId="T1">
    <w:name w:val="T1"/>
    <w:basedOn w:val="Normal"/>
    <w:rsid w:val="00820B6F"/>
    <w:pPr>
      <w:jc w:val="center"/>
    </w:pPr>
    <w:rPr>
      <w:b/>
      <w:sz w:val="28"/>
    </w:rPr>
  </w:style>
  <w:style w:type="paragraph" w:customStyle="1" w:styleId="T2">
    <w:name w:val="T2"/>
    <w:basedOn w:val="T1"/>
    <w:rsid w:val="00820B6F"/>
    <w:pPr>
      <w:spacing w:after="240"/>
      <w:ind w:left="720" w:right="720"/>
    </w:pPr>
  </w:style>
  <w:style w:type="paragraph" w:customStyle="1" w:styleId="T3">
    <w:name w:val="T3"/>
    <w:basedOn w:val="T1"/>
    <w:rsid w:val="00820B6F"/>
    <w:pPr>
      <w:pBdr>
        <w:bottom w:val="single" w:sz="6" w:space="1" w:color="auto"/>
      </w:pBdr>
      <w:tabs>
        <w:tab w:val="center" w:pos="4680"/>
      </w:tabs>
      <w:spacing w:after="240"/>
      <w:jc w:val="left"/>
    </w:pPr>
    <w:rPr>
      <w:b w:val="0"/>
      <w:sz w:val="24"/>
    </w:rPr>
  </w:style>
  <w:style w:type="paragraph" w:styleId="BodyTextIndent">
    <w:name w:val="Body Text Indent"/>
    <w:basedOn w:val="Normal"/>
    <w:rsid w:val="00820B6F"/>
    <w:pPr>
      <w:ind w:left="720" w:hanging="720"/>
    </w:pPr>
  </w:style>
  <w:style w:type="character" w:styleId="Hyperlink">
    <w:name w:val="Hyperlink"/>
    <w:basedOn w:val="DefaultParagraphFont"/>
    <w:rsid w:val="00820B6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61367106">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195780049">
      <w:bodyDiv w:val="1"/>
      <w:marLeft w:val="0"/>
      <w:marRight w:val="0"/>
      <w:marTop w:val="0"/>
      <w:marBottom w:val="0"/>
      <w:divBdr>
        <w:top w:val="none" w:sz="0" w:space="0" w:color="auto"/>
        <w:left w:val="none" w:sz="0" w:space="0" w:color="auto"/>
        <w:bottom w:val="none" w:sz="0" w:space="0" w:color="auto"/>
        <w:right w:val="none" w:sz="0" w:space="0" w:color="auto"/>
      </w:divBdr>
    </w:div>
    <w:div w:id="228614919">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611716415">
      <w:bodyDiv w:val="1"/>
      <w:marLeft w:val="0"/>
      <w:marRight w:val="0"/>
      <w:marTop w:val="0"/>
      <w:marBottom w:val="0"/>
      <w:divBdr>
        <w:top w:val="none" w:sz="0" w:space="0" w:color="auto"/>
        <w:left w:val="none" w:sz="0" w:space="0" w:color="auto"/>
        <w:bottom w:val="none" w:sz="0" w:space="0" w:color="auto"/>
        <w:right w:val="none" w:sz="0" w:space="0" w:color="auto"/>
      </w:divBdr>
    </w:div>
    <w:div w:id="630356765">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44818990">
      <w:bodyDiv w:val="1"/>
      <w:marLeft w:val="0"/>
      <w:marRight w:val="0"/>
      <w:marTop w:val="0"/>
      <w:marBottom w:val="0"/>
      <w:divBdr>
        <w:top w:val="none" w:sz="0" w:space="0" w:color="auto"/>
        <w:left w:val="none" w:sz="0" w:space="0" w:color="auto"/>
        <w:bottom w:val="none" w:sz="0" w:space="0" w:color="auto"/>
        <w:right w:val="none" w:sz="0" w:space="0" w:color="auto"/>
      </w:divBdr>
    </w:div>
    <w:div w:id="666634495">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76827993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25726720">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66688761">
      <w:bodyDiv w:val="1"/>
      <w:marLeft w:val="0"/>
      <w:marRight w:val="0"/>
      <w:marTop w:val="0"/>
      <w:marBottom w:val="0"/>
      <w:divBdr>
        <w:top w:val="none" w:sz="0" w:space="0" w:color="auto"/>
        <w:left w:val="none" w:sz="0" w:space="0" w:color="auto"/>
        <w:bottom w:val="none" w:sz="0" w:space="0" w:color="auto"/>
        <w:right w:val="none" w:sz="0" w:space="0" w:color="auto"/>
      </w:divBdr>
    </w:div>
    <w:div w:id="1071385256">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082482759">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15058182">
      <w:bodyDiv w:val="1"/>
      <w:marLeft w:val="0"/>
      <w:marRight w:val="0"/>
      <w:marTop w:val="0"/>
      <w:marBottom w:val="0"/>
      <w:divBdr>
        <w:top w:val="none" w:sz="0" w:space="0" w:color="auto"/>
        <w:left w:val="none" w:sz="0" w:space="0" w:color="auto"/>
        <w:bottom w:val="none" w:sz="0" w:space="0" w:color="auto"/>
        <w:right w:val="none" w:sz="0" w:space="0" w:color="auto"/>
      </w:divBdr>
    </w:div>
    <w:div w:id="1136525892">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4663609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2557961">
      <w:bodyDiv w:val="1"/>
      <w:marLeft w:val="0"/>
      <w:marRight w:val="0"/>
      <w:marTop w:val="0"/>
      <w:marBottom w:val="0"/>
      <w:divBdr>
        <w:top w:val="none" w:sz="0" w:space="0" w:color="auto"/>
        <w:left w:val="none" w:sz="0" w:space="0" w:color="auto"/>
        <w:bottom w:val="none" w:sz="0" w:space="0" w:color="auto"/>
        <w:right w:val="none" w:sz="0" w:space="0" w:color="auto"/>
      </w:divBdr>
    </w:div>
    <w:div w:id="1458988630">
      <w:bodyDiv w:val="1"/>
      <w:marLeft w:val="0"/>
      <w:marRight w:val="0"/>
      <w:marTop w:val="0"/>
      <w:marBottom w:val="0"/>
      <w:divBdr>
        <w:top w:val="none" w:sz="0" w:space="0" w:color="auto"/>
        <w:left w:val="none" w:sz="0" w:space="0" w:color="auto"/>
        <w:bottom w:val="none" w:sz="0" w:space="0" w:color="auto"/>
        <w:right w:val="none" w:sz="0" w:space="0" w:color="auto"/>
      </w:divBdr>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469860486">
      <w:bodyDiv w:val="1"/>
      <w:marLeft w:val="0"/>
      <w:marRight w:val="0"/>
      <w:marTop w:val="0"/>
      <w:marBottom w:val="0"/>
      <w:divBdr>
        <w:top w:val="none" w:sz="0" w:space="0" w:color="auto"/>
        <w:left w:val="none" w:sz="0" w:space="0" w:color="auto"/>
        <w:bottom w:val="none" w:sz="0" w:space="0" w:color="auto"/>
        <w:right w:val="none" w:sz="0" w:space="0" w:color="auto"/>
      </w:divBdr>
    </w:div>
    <w:div w:id="1499808016">
      <w:bodyDiv w:val="1"/>
      <w:marLeft w:val="0"/>
      <w:marRight w:val="0"/>
      <w:marTop w:val="0"/>
      <w:marBottom w:val="0"/>
      <w:divBdr>
        <w:top w:val="none" w:sz="0" w:space="0" w:color="auto"/>
        <w:left w:val="none" w:sz="0" w:space="0" w:color="auto"/>
        <w:bottom w:val="none" w:sz="0" w:space="0" w:color="auto"/>
        <w:right w:val="none" w:sz="0" w:space="0" w:color="auto"/>
      </w:divBdr>
    </w:div>
    <w:div w:id="1584335851">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649551262">
      <w:bodyDiv w:val="1"/>
      <w:marLeft w:val="0"/>
      <w:marRight w:val="0"/>
      <w:marTop w:val="0"/>
      <w:marBottom w:val="0"/>
      <w:divBdr>
        <w:top w:val="none" w:sz="0" w:space="0" w:color="auto"/>
        <w:left w:val="none" w:sz="0" w:space="0" w:color="auto"/>
        <w:bottom w:val="none" w:sz="0" w:space="0" w:color="auto"/>
        <w:right w:val="none" w:sz="0" w:space="0" w:color="auto"/>
      </w:divBdr>
    </w:div>
    <w:div w:id="1698654290">
      <w:bodyDiv w:val="1"/>
      <w:marLeft w:val="0"/>
      <w:marRight w:val="0"/>
      <w:marTop w:val="0"/>
      <w:marBottom w:val="0"/>
      <w:divBdr>
        <w:top w:val="none" w:sz="0" w:space="0" w:color="auto"/>
        <w:left w:val="none" w:sz="0" w:space="0" w:color="auto"/>
        <w:bottom w:val="none" w:sz="0" w:space="0" w:color="auto"/>
        <w:right w:val="none" w:sz="0" w:space="0" w:color="auto"/>
      </w:divBdr>
    </w:div>
    <w:div w:id="1701516197">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33118410">
      <w:bodyDiv w:val="1"/>
      <w:marLeft w:val="0"/>
      <w:marRight w:val="0"/>
      <w:marTop w:val="0"/>
      <w:marBottom w:val="0"/>
      <w:divBdr>
        <w:top w:val="none" w:sz="0" w:space="0" w:color="auto"/>
        <w:left w:val="none" w:sz="0" w:space="0" w:color="auto"/>
        <w:bottom w:val="none" w:sz="0" w:space="0" w:color="auto"/>
        <w:right w:val="none" w:sz="0" w:space="0" w:color="auto"/>
      </w:divBdr>
    </w:div>
    <w:div w:id="174086006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781022262">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7612269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11</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20774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3</cp:revision>
  <cp:lastPrinted>2012-03-09T20:03:00Z</cp:lastPrinted>
  <dcterms:created xsi:type="dcterms:W3CDTF">2012-05-11T17:09:00Z</dcterms:created>
  <dcterms:modified xsi:type="dcterms:W3CDTF">2012-05-11T17:11:00Z</dcterms:modified>
</cp:coreProperties>
</file>