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trPr>
          <w:trHeight w:val="485"/>
          <w:jc w:val="center"/>
        </w:trPr>
        <w:tc>
          <w:tcPr>
            <w:tcW w:w="9576" w:type="dxa"/>
            <w:gridSpan w:val="5"/>
            <w:vAlign w:val="center"/>
          </w:tcPr>
          <w:p w:rsidR="00CA09B2" w:rsidRDefault="00B3082A" w:rsidP="007C122F">
            <w:pPr>
              <w:pStyle w:val="T2"/>
            </w:pPr>
            <w:r>
              <w:t>Security Comment Resolution</w:t>
            </w:r>
          </w:p>
        </w:tc>
      </w:tr>
      <w:tr w:rsidR="00CA09B2">
        <w:trPr>
          <w:trHeight w:val="359"/>
          <w:jc w:val="center"/>
        </w:trPr>
        <w:tc>
          <w:tcPr>
            <w:tcW w:w="9576" w:type="dxa"/>
            <w:gridSpan w:val="5"/>
            <w:vAlign w:val="center"/>
          </w:tcPr>
          <w:p w:rsidR="00CA09B2" w:rsidRDefault="00CA09B2" w:rsidP="00DF3B0D">
            <w:pPr>
              <w:pStyle w:val="T2"/>
              <w:ind w:left="0"/>
              <w:rPr>
                <w:sz w:val="20"/>
              </w:rPr>
            </w:pPr>
            <w:r>
              <w:rPr>
                <w:sz w:val="20"/>
              </w:rPr>
              <w:t>Date:</w:t>
            </w:r>
            <w:r>
              <w:rPr>
                <w:b w:val="0"/>
                <w:sz w:val="20"/>
              </w:rPr>
              <w:t xml:space="preserve">  </w:t>
            </w:r>
            <w:r w:rsidR="00DF3B0D">
              <w:rPr>
                <w:b w:val="0"/>
                <w:sz w:val="20"/>
              </w:rPr>
              <w:t>16</w:t>
            </w:r>
            <w:r w:rsidR="00CC1256">
              <w:rPr>
                <w:b w:val="0"/>
                <w:sz w:val="20"/>
              </w:rPr>
              <w:t xml:space="preserve"> </w:t>
            </w:r>
            <w:r w:rsidR="00DF3B0D">
              <w:rPr>
                <w:b w:val="0"/>
                <w:sz w:val="20"/>
              </w:rPr>
              <w:t>Feburary</w:t>
            </w:r>
            <w:r w:rsidR="00CC1256">
              <w:rPr>
                <w:b w:val="0"/>
                <w:sz w:val="20"/>
              </w:rPr>
              <w:t xml:space="preserve"> 201</w:t>
            </w:r>
            <w:r w:rsidR="00E27220">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25A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7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988" w:type="dxa"/>
            <w:vAlign w:val="center"/>
          </w:tcPr>
          <w:p w:rsidR="00CA09B2" w:rsidRDefault="00CA09B2">
            <w:pPr>
              <w:pStyle w:val="T2"/>
              <w:spacing w:after="0"/>
              <w:ind w:left="0" w:right="0"/>
              <w:jc w:val="left"/>
              <w:rPr>
                <w:sz w:val="20"/>
              </w:rPr>
            </w:pPr>
            <w:r>
              <w:rPr>
                <w:sz w:val="20"/>
              </w:rPr>
              <w:t>email</w:t>
            </w:r>
          </w:p>
        </w:tc>
      </w:tr>
      <w:tr w:rsidR="00CA09B2" w:rsidTr="00525ABD">
        <w:trPr>
          <w:jc w:val="center"/>
        </w:trPr>
        <w:tc>
          <w:tcPr>
            <w:tcW w:w="1336" w:type="dxa"/>
            <w:vAlign w:val="center"/>
          </w:tcPr>
          <w:p w:rsidR="00CA09B2" w:rsidRDefault="00B3082A">
            <w:pPr>
              <w:pStyle w:val="T2"/>
              <w:spacing w:after="0"/>
              <w:ind w:left="0" w:right="0"/>
              <w:rPr>
                <w:b w:val="0"/>
                <w:sz w:val="20"/>
              </w:rPr>
            </w:pPr>
            <w:r>
              <w:rPr>
                <w:b w:val="0"/>
                <w:sz w:val="20"/>
              </w:rPr>
              <w:t xml:space="preserve">Yong </w:t>
            </w:r>
            <w:smartTag w:uri="urn:schemas-microsoft-com:office:smarttags" w:element="PersonName">
              <w:r>
                <w:rPr>
                  <w:b w:val="0"/>
                  <w:sz w:val="20"/>
                </w:rPr>
                <w:t>Li</w:t>
              </w:r>
            </w:smartTag>
            <w:r>
              <w:rPr>
                <w:b w:val="0"/>
                <w:sz w:val="20"/>
              </w:rPr>
              <w:t>u</w:t>
            </w:r>
          </w:p>
        </w:tc>
        <w:tc>
          <w:tcPr>
            <w:tcW w:w="2064" w:type="dxa"/>
            <w:vAlign w:val="center"/>
          </w:tcPr>
          <w:p w:rsidR="00CA09B2" w:rsidRDefault="00B3082A">
            <w:pPr>
              <w:pStyle w:val="T2"/>
              <w:spacing w:after="0"/>
              <w:ind w:left="0" w:right="0"/>
              <w:rPr>
                <w:b w:val="0"/>
                <w:sz w:val="20"/>
              </w:rPr>
            </w:pPr>
            <w:r>
              <w:rPr>
                <w:b w:val="0"/>
                <w:sz w:val="20"/>
              </w:rPr>
              <w:t>Marvell</w:t>
            </w: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B3082A">
            <w:pPr>
              <w:pStyle w:val="T2"/>
              <w:spacing w:after="0"/>
              <w:ind w:left="0" w:right="0"/>
              <w:rPr>
                <w:b w:val="0"/>
                <w:sz w:val="20"/>
              </w:rPr>
            </w:pPr>
            <w:r>
              <w:rPr>
                <w:b w:val="0"/>
                <w:sz w:val="20"/>
              </w:rPr>
              <w:t>1-408-222-8412</w:t>
            </w:r>
          </w:p>
        </w:tc>
        <w:tc>
          <w:tcPr>
            <w:tcW w:w="2988" w:type="dxa"/>
            <w:vAlign w:val="center"/>
          </w:tcPr>
          <w:p w:rsidR="00525ABD" w:rsidRPr="00CC1256" w:rsidRDefault="00F241AA" w:rsidP="00525ABD">
            <w:pPr>
              <w:pStyle w:val="T2"/>
              <w:spacing w:after="0"/>
              <w:ind w:left="0" w:right="0"/>
              <w:rPr>
                <w:b w:val="0"/>
                <w:sz w:val="24"/>
                <w:szCs w:val="24"/>
              </w:rPr>
            </w:pPr>
            <w:hyperlink r:id="rId7" w:history="1">
              <w:r w:rsidR="00B3082A" w:rsidRPr="0002779E">
                <w:rPr>
                  <w:rStyle w:val="Hyperlink"/>
                  <w:sz w:val="24"/>
                  <w:szCs w:val="24"/>
                </w:rPr>
                <w:t>yongliu@marvell.com</w:t>
              </w:r>
            </w:hyperlink>
          </w:p>
        </w:tc>
      </w:tr>
      <w:tr w:rsidR="00CA09B2" w:rsidTr="00525ABD">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CA09B2" w:rsidRDefault="00CA09B2">
            <w:pPr>
              <w:pStyle w:val="T2"/>
              <w:spacing w:after="0"/>
              <w:ind w:left="0" w:right="0"/>
              <w:rPr>
                <w:b w:val="0"/>
                <w:sz w:val="16"/>
              </w:rPr>
            </w:pPr>
          </w:p>
        </w:tc>
      </w:tr>
    </w:tbl>
    <w:p w:rsidR="00CA09B2" w:rsidRDefault="00F241AA">
      <w:pPr>
        <w:pStyle w:val="T1"/>
        <w:spacing w:after="120"/>
        <w:rPr>
          <w:sz w:val="22"/>
        </w:rPr>
      </w:pPr>
      <w:r w:rsidRPr="00F241AA">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Pr="005F1425" w:rsidRDefault="00525ABD" w:rsidP="00294088">
                  <w:pPr>
                    <w:jc w:val="both"/>
                  </w:pPr>
                  <w:r>
                    <w:t xml:space="preserve">This document provides </w:t>
                  </w:r>
                  <w:r w:rsidR="00E27220">
                    <w:t>resolutions to</w:t>
                  </w:r>
                  <w:r>
                    <w:t xml:space="preserve"> CIDs</w:t>
                  </w:r>
                  <w:r w:rsidR="00DD28FB">
                    <w:t xml:space="preserve"> </w:t>
                  </w:r>
                  <w:r w:rsidR="00294088" w:rsidRPr="00294088">
                    <w:t>6444, </w:t>
                  </w:r>
                  <w:r w:rsidR="00294088">
                    <w:t xml:space="preserve">6325, 6336, 6335, 6294, 6143, 6256, 6259, </w:t>
                  </w:r>
                  <w:r w:rsidR="00294088" w:rsidRPr="00294088">
                    <w:t>6258</w:t>
                  </w:r>
                  <w:r w:rsidR="00BC660A">
                    <w:t xml:space="preserve"> in relation</w:t>
                  </w:r>
                  <w:r>
                    <w:t xml:space="preserve"> to the </w:t>
                  </w:r>
                  <w:r w:rsidR="00294088">
                    <w:t>Draft P802.11ad_D5</w:t>
                  </w:r>
                  <w:r w:rsidRPr="00525ABD">
                    <w:t>.0</w:t>
                  </w:r>
                  <w:r>
                    <w:t xml:space="preserve"> and the data base </w:t>
                  </w:r>
                  <w:r w:rsidR="00294088" w:rsidRPr="00294088">
                    <w:t>11-12-0020-09-00ad-sb001-comment-database</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B3082A" w:rsidRDefault="00465AAF" w:rsidP="00F92A5D">
      <w:pPr>
        <w:rPr>
          <w:lang w:val="en-US"/>
        </w:rPr>
      </w:pPr>
    </w:p>
    <w:p w:rsidR="00465AAF" w:rsidRDefault="00465AAF" w:rsidP="00465AAF">
      <w:pPr>
        <w:jc w:val="right"/>
      </w:pPr>
    </w:p>
    <w:p w:rsidR="00CA09B2" w:rsidRDefault="00CA09B2" w:rsidP="00F92A5D">
      <w:r w:rsidRPr="00465AAF">
        <w:br w:type="page"/>
      </w:r>
    </w:p>
    <w:tbl>
      <w:tblPr>
        <w:tblW w:w="9370" w:type="dxa"/>
        <w:tblInd w:w="98" w:type="dxa"/>
        <w:tblLayout w:type="fixed"/>
        <w:tblLook w:val="04A0"/>
      </w:tblPr>
      <w:tblGrid>
        <w:gridCol w:w="663"/>
        <w:gridCol w:w="1108"/>
        <w:gridCol w:w="551"/>
        <w:gridCol w:w="2008"/>
        <w:gridCol w:w="2160"/>
        <w:gridCol w:w="2880"/>
      </w:tblGrid>
      <w:tr w:rsidR="00194268" w:rsidRPr="00194268" w:rsidTr="00194268">
        <w:trPr>
          <w:trHeight w:val="1245"/>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194268" w:rsidRPr="00194268" w:rsidRDefault="00194268" w:rsidP="00194268">
            <w:pPr>
              <w:jc w:val="right"/>
              <w:rPr>
                <w:rFonts w:ascii="Calibri" w:hAnsi="Calibri" w:cs="Calibri"/>
                <w:color w:val="000000"/>
                <w:szCs w:val="22"/>
                <w:lang w:val="en-US" w:eastAsia="zh-CN"/>
              </w:rPr>
            </w:pPr>
            <w:r w:rsidRPr="00194268">
              <w:rPr>
                <w:rFonts w:ascii="Calibri" w:hAnsi="Calibri" w:cs="Calibri"/>
                <w:color w:val="000000"/>
                <w:szCs w:val="22"/>
                <w:lang w:val="en-US" w:eastAsia="zh-CN"/>
              </w:rPr>
              <w:lastRenderedPageBreak/>
              <w:t>6444</w:t>
            </w:r>
          </w:p>
        </w:tc>
        <w:tc>
          <w:tcPr>
            <w:tcW w:w="1108" w:type="dxa"/>
            <w:tcBorders>
              <w:top w:val="single" w:sz="4" w:space="0" w:color="auto"/>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11.4.5.3.2</w:t>
            </w:r>
          </w:p>
        </w:tc>
        <w:tc>
          <w:tcPr>
            <w:tcW w:w="551" w:type="dxa"/>
            <w:tcBorders>
              <w:top w:val="single" w:sz="4" w:space="0" w:color="auto"/>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466</w:t>
            </w:r>
          </w:p>
        </w:tc>
        <w:tc>
          <w:tcPr>
            <w:tcW w:w="2008" w:type="dxa"/>
            <w:tcBorders>
              <w:top w:val="single" w:sz="4" w:space="0" w:color="auto"/>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A new primitive - MLME-PN-Exhaustion.indication - is referenced, but is not defined</w:t>
            </w:r>
          </w:p>
        </w:tc>
        <w:tc>
          <w:tcPr>
            <w:tcW w:w="2160" w:type="dxa"/>
            <w:tcBorders>
              <w:top w:val="single" w:sz="4" w:space="0" w:color="auto"/>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Add definition for MLME-PN-Exhaustion.indication  (and other introduced related primitives)  in Clause 6.3</w:t>
            </w:r>
          </w:p>
        </w:tc>
        <w:tc>
          <w:tcPr>
            <w:tcW w:w="2880" w:type="dxa"/>
            <w:tcBorders>
              <w:top w:val="single" w:sz="4" w:space="0" w:color="auto"/>
              <w:left w:val="nil"/>
              <w:bottom w:val="single" w:sz="4" w:space="0" w:color="auto"/>
              <w:right w:val="single" w:sz="4" w:space="0" w:color="auto"/>
            </w:tcBorders>
          </w:tcPr>
          <w:p w:rsidR="00194268" w:rsidRDefault="00B26113" w:rsidP="00194268">
            <w:pPr>
              <w:rPr>
                <w:rFonts w:ascii="Calibri" w:hAnsi="Calibri" w:cs="Calibri"/>
                <w:color w:val="000000"/>
                <w:szCs w:val="22"/>
                <w:lang w:val="en-US" w:eastAsia="zh-CN"/>
              </w:rPr>
            </w:pPr>
            <w:r>
              <w:rPr>
                <w:rFonts w:ascii="Calibri" w:hAnsi="Calibri" w:cs="Calibri"/>
                <w:color w:val="000000"/>
                <w:szCs w:val="22"/>
                <w:lang w:val="en-US" w:eastAsia="zh-CN"/>
              </w:rPr>
              <w:t>REVISE</w:t>
            </w:r>
          </w:p>
          <w:p w:rsidR="00B26113" w:rsidRDefault="00B26113" w:rsidP="00194268">
            <w:pPr>
              <w:rPr>
                <w:rFonts w:ascii="Calibri" w:hAnsi="Calibri" w:cs="Calibri"/>
                <w:color w:val="000000"/>
                <w:szCs w:val="22"/>
                <w:lang w:val="en-US" w:eastAsia="zh-CN"/>
              </w:rPr>
            </w:pPr>
          </w:p>
          <w:p w:rsidR="00B26113" w:rsidRDefault="00B26113" w:rsidP="00194268">
            <w:pPr>
              <w:rPr>
                <w:rFonts w:ascii="Calibri" w:hAnsi="Calibri" w:cs="Calibri"/>
                <w:color w:val="000000"/>
                <w:szCs w:val="22"/>
                <w:lang w:val="en-US" w:eastAsia="zh-CN"/>
              </w:rPr>
            </w:pPr>
            <w:r>
              <w:rPr>
                <w:rFonts w:ascii="Calibri" w:hAnsi="Calibri" w:cs="Calibri"/>
                <w:color w:val="000000"/>
                <w:szCs w:val="22"/>
                <w:lang w:val="en-US" w:eastAsia="zh-CN"/>
              </w:rPr>
              <w:t xml:space="preserve">Add definitions for both </w:t>
            </w:r>
            <w:r w:rsidRPr="00194268">
              <w:rPr>
                <w:rFonts w:ascii="Calibri" w:hAnsi="Calibri" w:cs="Calibri"/>
                <w:color w:val="000000"/>
                <w:szCs w:val="22"/>
                <w:lang w:val="en-US" w:eastAsia="zh-CN"/>
              </w:rPr>
              <w:t xml:space="preserve">MLME-PN-Exhaustion.indication  </w:t>
            </w:r>
            <w:r>
              <w:rPr>
                <w:rFonts w:ascii="Calibri" w:hAnsi="Calibri" w:cs="Calibri"/>
                <w:color w:val="000000"/>
                <w:szCs w:val="22"/>
                <w:lang w:val="en-US" w:eastAsia="zh-CN"/>
              </w:rPr>
              <w:t xml:space="preserve">and </w:t>
            </w:r>
            <w:r w:rsidRPr="00B26113">
              <w:rPr>
                <w:rFonts w:ascii="Calibri" w:hAnsi="Calibri" w:cs="Calibri"/>
                <w:color w:val="000000"/>
                <w:szCs w:val="22"/>
                <w:lang w:val="en-US" w:eastAsia="zh-CN"/>
              </w:rPr>
              <w:t>MLME-PN-Warning.indication</w:t>
            </w:r>
            <w:r>
              <w:rPr>
                <w:rFonts w:ascii="Calibri" w:hAnsi="Calibri" w:cs="Calibri"/>
                <w:color w:val="000000"/>
                <w:szCs w:val="22"/>
                <w:lang w:val="en-US" w:eastAsia="zh-CN"/>
              </w:rPr>
              <w:t xml:space="preserve"> in Clause 6.3 </w:t>
            </w:r>
          </w:p>
          <w:p w:rsidR="00A91C5C" w:rsidRDefault="00A91C5C" w:rsidP="00194268">
            <w:pPr>
              <w:rPr>
                <w:rFonts w:ascii="Calibri" w:hAnsi="Calibri" w:cs="Calibri"/>
                <w:color w:val="000000"/>
                <w:szCs w:val="22"/>
                <w:lang w:val="en-US" w:eastAsia="zh-CN"/>
              </w:rPr>
            </w:pPr>
          </w:p>
          <w:p w:rsidR="00A91C5C" w:rsidRPr="00194268" w:rsidRDefault="00A91C5C" w:rsidP="00194268">
            <w:pPr>
              <w:rPr>
                <w:rFonts w:ascii="Calibri" w:hAnsi="Calibri" w:cs="Calibri"/>
                <w:color w:val="000000"/>
                <w:szCs w:val="22"/>
                <w:lang w:val="en-US" w:eastAsia="zh-CN"/>
              </w:rPr>
            </w:pPr>
            <w:r>
              <w:rPr>
                <w:rFonts w:ascii="Calibri" w:hAnsi="Calibri" w:cs="Calibri"/>
                <w:color w:val="000000"/>
                <w:szCs w:val="22"/>
                <w:lang w:val="en-US" w:eastAsia="zh-CN"/>
              </w:rPr>
              <w:t xml:space="preserve">Please see </w:t>
            </w:r>
            <w:r w:rsidR="00C2515C">
              <w:rPr>
                <w:rFonts w:ascii="Calibri" w:hAnsi="Calibri" w:cs="Calibri"/>
                <w:color w:val="000000"/>
                <w:szCs w:val="22"/>
                <w:lang w:val="en-US" w:eastAsia="zh-CN"/>
              </w:rPr>
              <w:t xml:space="preserve">text </w:t>
            </w:r>
            <w:r>
              <w:rPr>
                <w:rFonts w:ascii="Calibri" w:hAnsi="Calibri" w:cs="Calibri"/>
                <w:color w:val="000000"/>
                <w:szCs w:val="22"/>
                <w:lang w:val="en-US" w:eastAsia="zh-CN"/>
              </w:rPr>
              <w:t xml:space="preserve">changes </w:t>
            </w:r>
            <w:r w:rsidR="00D81294">
              <w:rPr>
                <w:rFonts w:ascii="Calibri" w:hAnsi="Calibri" w:cs="Calibri"/>
                <w:color w:val="000000"/>
                <w:szCs w:val="22"/>
                <w:lang w:val="en-US" w:eastAsia="zh-CN"/>
              </w:rPr>
              <w:t>in 12/0214r</w:t>
            </w:r>
            <w:r w:rsidR="002322F4">
              <w:rPr>
                <w:rFonts w:ascii="Calibri" w:hAnsi="Calibri" w:cs="Calibri"/>
                <w:color w:val="000000"/>
                <w:szCs w:val="22"/>
                <w:lang w:val="en-US" w:eastAsia="zh-CN"/>
              </w:rPr>
              <w:t>1</w:t>
            </w:r>
          </w:p>
        </w:tc>
      </w:tr>
      <w:tr w:rsidR="00194268" w:rsidRPr="00194268" w:rsidTr="00194268">
        <w:trPr>
          <w:trHeight w:val="1200"/>
        </w:trPr>
        <w:tc>
          <w:tcPr>
            <w:tcW w:w="663" w:type="dxa"/>
            <w:tcBorders>
              <w:top w:val="nil"/>
              <w:left w:val="single" w:sz="4" w:space="0" w:color="auto"/>
              <w:bottom w:val="single" w:sz="4" w:space="0" w:color="auto"/>
              <w:right w:val="single" w:sz="4" w:space="0" w:color="auto"/>
            </w:tcBorders>
            <w:shd w:val="clear" w:color="auto" w:fill="auto"/>
            <w:hideMark/>
          </w:tcPr>
          <w:p w:rsidR="00194268" w:rsidRPr="00194268" w:rsidRDefault="00194268" w:rsidP="00194268">
            <w:pPr>
              <w:jc w:val="right"/>
              <w:rPr>
                <w:rFonts w:ascii="Calibri" w:hAnsi="Calibri" w:cs="Calibri"/>
                <w:color w:val="000000"/>
                <w:szCs w:val="22"/>
                <w:lang w:val="en-US" w:eastAsia="zh-CN"/>
              </w:rPr>
            </w:pPr>
            <w:r w:rsidRPr="00194268">
              <w:rPr>
                <w:rFonts w:ascii="Calibri" w:hAnsi="Calibri" w:cs="Calibri"/>
                <w:color w:val="000000"/>
                <w:szCs w:val="22"/>
                <w:lang w:val="en-US" w:eastAsia="zh-CN"/>
              </w:rPr>
              <w:t>6325</w:t>
            </w:r>
          </w:p>
        </w:tc>
        <w:tc>
          <w:tcPr>
            <w:tcW w:w="11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11.4.5.3.2</w:t>
            </w:r>
          </w:p>
        </w:tc>
        <w:tc>
          <w:tcPr>
            <w:tcW w:w="551"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466</w:t>
            </w:r>
          </w:p>
        </w:tc>
        <w:tc>
          <w:tcPr>
            <w:tcW w:w="20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A new primitive - MLME-PN-Exhaustion.indication - is referenced here. This (and other related primitives) needs to be defined in Clause 6.3.</w:t>
            </w:r>
          </w:p>
        </w:tc>
        <w:tc>
          <w:tcPr>
            <w:tcW w:w="2160"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Define the missing primitives.</w:t>
            </w:r>
          </w:p>
        </w:tc>
        <w:tc>
          <w:tcPr>
            <w:tcW w:w="2880" w:type="dxa"/>
            <w:tcBorders>
              <w:top w:val="nil"/>
              <w:left w:val="nil"/>
              <w:bottom w:val="single" w:sz="4" w:space="0" w:color="auto"/>
              <w:right w:val="single" w:sz="4" w:space="0" w:color="auto"/>
            </w:tcBorders>
          </w:tcPr>
          <w:p w:rsidR="00194268" w:rsidRDefault="00B26113" w:rsidP="00194268">
            <w:pPr>
              <w:rPr>
                <w:rFonts w:ascii="Calibri" w:hAnsi="Calibri" w:cs="Calibri"/>
                <w:color w:val="000000"/>
                <w:szCs w:val="22"/>
                <w:lang w:val="en-US" w:eastAsia="zh-CN"/>
              </w:rPr>
            </w:pPr>
            <w:r>
              <w:rPr>
                <w:rFonts w:ascii="Calibri" w:hAnsi="Calibri" w:cs="Calibri"/>
                <w:color w:val="000000"/>
                <w:szCs w:val="22"/>
                <w:lang w:val="en-US" w:eastAsia="zh-CN"/>
              </w:rPr>
              <w:t>REVISE</w:t>
            </w:r>
          </w:p>
          <w:p w:rsidR="00B3225A" w:rsidRDefault="00B3225A" w:rsidP="00194268">
            <w:pPr>
              <w:rPr>
                <w:rFonts w:ascii="Calibri" w:hAnsi="Calibri" w:cs="Calibri"/>
                <w:color w:val="000000"/>
                <w:szCs w:val="22"/>
                <w:lang w:val="en-US" w:eastAsia="zh-CN"/>
              </w:rPr>
            </w:pPr>
          </w:p>
          <w:p w:rsidR="002322F4" w:rsidRDefault="002322F4" w:rsidP="002322F4">
            <w:pPr>
              <w:rPr>
                <w:rFonts w:ascii="Calibri" w:hAnsi="Calibri" w:cs="Calibri"/>
                <w:color w:val="000000"/>
                <w:szCs w:val="22"/>
                <w:lang w:val="en-US" w:eastAsia="zh-CN"/>
              </w:rPr>
            </w:pPr>
            <w:r>
              <w:rPr>
                <w:rFonts w:ascii="Calibri" w:hAnsi="Calibri" w:cs="Calibri"/>
                <w:color w:val="000000"/>
                <w:szCs w:val="22"/>
                <w:lang w:val="en-US" w:eastAsia="zh-CN"/>
              </w:rPr>
              <w:t xml:space="preserve">Add definitions for both </w:t>
            </w:r>
            <w:r w:rsidRPr="00194268">
              <w:rPr>
                <w:rFonts w:ascii="Calibri" w:hAnsi="Calibri" w:cs="Calibri"/>
                <w:color w:val="000000"/>
                <w:szCs w:val="22"/>
                <w:lang w:val="en-US" w:eastAsia="zh-CN"/>
              </w:rPr>
              <w:t xml:space="preserve">MLME-PN-Exhaustion.indication  </w:t>
            </w:r>
            <w:r>
              <w:rPr>
                <w:rFonts w:ascii="Calibri" w:hAnsi="Calibri" w:cs="Calibri"/>
                <w:color w:val="000000"/>
                <w:szCs w:val="22"/>
                <w:lang w:val="en-US" w:eastAsia="zh-CN"/>
              </w:rPr>
              <w:t xml:space="preserve">and </w:t>
            </w:r>
            <w:r w:rsidRPr="00B26113">
              <w:rPr>
                <w:rFonts w:ascii="Calibri" w:hAnsi="Calibri" w:cs="Calibri"/>
                <w:color w:val="000000"/>
                <w:szCs w:val="22"/>
                <w:lang w:val="en-US" w:eastAsia="zh-CN"/>
              </w:rPr>
              <w:t>MLME-PN-Warning.indication</w:t>
            </w:r>
            <w:r>
              <w:rPr>
                <w:rFonts w:ascii="Calibri" w:hAnsi="Calibri" w:cs="Calibri"/>
                <w:color w:val="000000"/>
                <w:szCs w:val="22"/>
                <w:lang w:val="en-US" w:eastAsia="zh-CN"/>
              </w:rPr>
              <w:t xml:space="preserve"> in Clause 6.3 </w:t>
            </w:r>
          </w:p>
          <w:p w:rsidR="002322F4" w:rsidRDefault="002322F4" w:rsidP="002322F4">
            <w:pPr>
              <w:rPr>
                <w:rFonts w:ascii="Calibri" w:hAnsi="Calibri" w:cs="Calibri"/>
                <w:color w:val="000000"/>
                <w:szCs w:val="22"/>
                <w:lang w:val="en-US" w:eastAsia="zh-CN"/>
              </w:rPr>
            </w:pPr>
          </w:p>
          <w:p w:rsidR="00B3225A" w:rsidRPr="00194268" w:rsidRDefault="002322F4" w:rsidP="002322F4">
            <w:pPr>
              <w:rPr>
                <w:rFonts w:ascii="Calibri" w:hAnsi="Calibri" w:cs="Calibri"/>
                <w:color w:val="000000"/>
                <w:szCs w:val="22"/>
                <w:lang w:val="en-US" w:eastAsia="zh-CN"/>
              </w:rPr>
            </w:pPr>
            <w:r>
              <w:rPr>
                <w:rFonts w:ascii="Calibri" w:hAnsi="Calibri" w:cs="Calibri"/>
                <w:color w:val="000000"/>
                <w:szCs w:val="22"/>
                <w:lang w:val="en-US" w:eastAsia="zh-CN"/>
              </w:rPr>
              <w:t>Please see text changes in 12/0214r1</w:t>
            </w:r>
          </w:p>
        </w:tc>
      </w:tr>
      <w:tr w:rsidR="00194268" w:rsidRPr="00194268" w:rsidTr="00194268">
        <w:trPr>
          <w:trHeight w:val="4560"/>
        </w:trPr>
        <w:tc>
          <w:tcPr>
            <w:tcW w:w="663" w:type="dxa"/>
            <w:tcBorders>
              <w:top w:val="nil"/>
              <w:left w:val="single" w:sz="4" w:space="0" w:color="auto"/>
              <w:bottom w:val="single" w:sz="4" w:space="0" w:color="auto"/>
              <w:right w:val="single" w:sz="4" w:space="0" w:color="auto"/>
            </w:tcBorders>
            <w:shd w:val="clear" w:color="auto" w:fill="auto"/>
            <w:hideMark/>
          </w:tcPr>
          <w:p w:rsidR="00194268" w:rsidRPr="00194268" w:rsidRDefault="00194268" w:rsidP="00194268">
            <w:pPr>
              <w:jc w:val="right"/>
              <w:rPr>
                <w:rFonts w:ascii="Calibri" w:hAnsi="Calibri" w:cs="Calibri"/>
                <w:color w:val="000000"/>
                <w:szCs w:val="22"/>
                <w:lang w:val="en-US" w:eastAsia="zh-CN"/>
              </w:rPr>
            </w:pPr>
            <w:r w:rsidRPr="00194268">
              <w:rPr>
                <w:rFonts w:ascii="Calibri" w:hAnsi="Calibri" w:cs="Calibri"/>
                <w:color w:val="000000"/>
                <w:szCs w:val="22"/>
                <w:lang w:val="en-US" w:eastAsia="zh-CN"/>
              </w:rPr>
              <w:t>6294</w:t>
            </w:r>
          </w:p>
        </w:tc>
        <w:tc>
          <w:tcPr>
            <w:tcW w:w="11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 </w:t>
            </w:r>
          </w:p>
        </w:tc>
        <w:tc>
          <w:tcPr>
            <w:tcW w:w="551"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470</w:t>
            </w:r>
          </w:p>
        </w:tc>
        <w:tc>
          <w:tcPr>
            <w:tcW w:w="20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 xml:space="preserve">(CID 5517, Jouni Malinen) The base standard defines limitations on how many PTKSAs can exist for the same Supplicant/Authenticator MAC addresses (just one) in 11.5.1.1.6. P802.11ad seems to be changing the PTKSA derivation behavior for non-transparent multi-band RSNA (11.5.16.2) in a way that could allow two different PTKSAs for different bands to be derived even if the STAs use the same addresses (e.g., when different pairwise cipher is used). It looks like the </w:t>
            </w:r>
            <w:r w:rsidRPr="00194268">
              <w:rPr>
                <w:rFonts w:ascii="Calibri" w:hAnsi="Calibri" w:cs="Calibri"/>
                <w:color w:val="000000"/>
                <w:szCs w:val="22"/>
                <w:lang w:val="en-US" w:eastAsia="zh-CN"/>
              </w:rPr>
              <w:lastRenderedPageBreak/>
              <w:t>restriction in 11.5.1.1.6 would need to be modified to allow this.</w:t>
            </w:r>
          </w:p>
        </w:tc>
        <w:tc>
          <w:tcPr>
            <w:tcW w:w="2160"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lastRenderedPageBreak/>
              <w:t>Replace "For the PTKSA derived as a result of the 4-Way Handshake, there shall be only one PTKSA with the same Supplicant and Authenticator addresses." with "For the PTKSA derived as a result of the 4-Way Handshake, there shall be only one PTKSA per band with the same Supplicant and Authenticator addresses." (page 1280 line 24 of P802.11-REVmb/D12)</w:t>
            </w:r>
          </w:p>
        </w:tc>
        <w:tc>
          <w:tcPr>
            <w:tcW w:w="2880" w:type="dxa"/>
            <w:tcBorders>
              <w:top w:val="nil"/>
              <w:left w:val="nil"/>
              <w:bottom w:val="single" w:sz="4" w:space="0" w:color="auto"/>
              <w:right w:val="single" w:sz="4" w:space="0" w:color="auto"/>
            </w:tcBorders>
          </w:tcPr>
          <w:p w:rsidR="00C2515C" w:rsidRDefault="00187CCA" w:rsidP="00194268">
            <w:pPr>
              <w:rPr>
                <w:rFonts w:ascii="Calibri" w:hAnsi="Calibri" w:cs="Calibri"/>
                <w:color w:val="000000"/>
                <w:szCs w:val="22"/>
                <w:lang w:val="en-US" w:eastAsia="zh-CN"/>
              </w:rPr>
            </w:pPr>
            <w:r>
              <w:rPr>
                <w:rFonts w:ascii="Calibri" w:hAnsi="Calibri" w:cs="Calibri"/>
                <w:color w:val="000000"/>
                <w:szCs w:val="22"/>
                <w:lang w:val="en-US" w:eastAsia="zh-CN"/>
              </w:rPr>
              <w:t>AGREE</w:t>
            </w:r>
          </w:p>
          <w:p w:rsidR="00187CCA" w:rsidRDefault="00187CCA" w:rsidP="00194268">
            <w:pPr>
              <w:rPr>
                <w:rFonts w:ascii="Calibri" w:hAnsi="Calibri" w:cs="Calibri"/>
                <w:color w:val="000000"/>
                <w:szCs w:val="22"/>
                <w:lang w:val="en-US" w:eastAsia="zh-CN"/>
              </w:rPr>
            </w:pPr>
          </w:p>
          <w:p w:rsidR="00187CCA" w:rsidRPr="00194268" w:rsidRDefault="00187CCA" w:rsidP="00194268">
            <w:pPr>
              <w:rPr>
                <w:rFonts w:ascii="Calibri" w:hAnsi="Calibri" w:cs="Calibri"/>
                <w:color w:val="000000"/>
                <w:szCs w:val="22"/>
                <w:lang w:val="en-US" w:eastAsia="zh-CN"/>
              </w:rPr>
            </w:pPr>
          </w:p>
        </w:tc>
      </w:tr>
      <w:tr w:rsidR="00194268" w:rsidRPr="00327BFD" w:rsidTr="00194268">
        <w:trPr>
          <w:trHeight w:val="1620"/>
        </w:trPr>
        <w:tc>
          <w:tcPr>
            <w:tcW w:w="663" w:type="dxa"/>
            <w:tcBorders>
              <w:top w:val="nil"/>
              <w:left w:val="single" w:sz="4" w:space="0" w:color="auto"/>
              <w:bottom w:val="single" w:sz="4" w:space="0" w:color="auto"/>
              <w:right w:val="single" w:sz="4" w:space="0" w:color="auto"/>
            </w:tcBorders>
            <w:shd w:val="clear" w:color="auto" w:fill="auto"/>
            <w:hideMark/>
          </w:tcPr>
          <w:p w:rsidR="00194268" w:rsidRPr="00194268" w:rsidRDefault="00194268" w:rsidP="00194268">
            <w:pPr>
              <w:jc w:val="right"/>
              <w:rPr>
                <w:rFonts w:ascii="Calibri" w:hAnsi="Calibri" w:cs="Calibri"/>
                <w:color w:val="000000"/>
                <w:szCs w:val="22"/>
                <w:lang w:val="en-US" w:eastAsia="zh-CN"/>
              </w:rPr>
            </w:pPr>
            <w:r w:rsidRPr="00194268">
              <w:rPr>
                <w:rFonts w:ascii="Calibri" w:hAnsi="Calibri" w:cs="Calibri"/>
                <w:color w:val="000000"/>
                <w:szCs w:val="22"/>
                <w:lang w:val="en-US" w:eastAsia="zh-CN"/>
              </w:rPr>
              <w:lastRenderedPageBreak/>
              <w:t>6335</w:t>
            </w:r>
          </w:p>
        </w:tc>
        <w:tc>
          <w:tcPr>
            <w:tcW w:w="11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11.5.1.1.2</w:t>
            </w:r>
          </w:p>
        </w:tc>
        <w:tc>
          <w:tcPr>
            <w:tcW w:w="551"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470</w:t>
            </w:r>
          </w:p>
        </w:tc>
        <w:tc>
          <w:tcPr>
            <w:tcW w:w="20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The PMKSA does include the Authenticator MAC address. Otherwise RSNA security assumptions are broken. This would make legacy STA implementations non-compliant.</w:t>
            </w:r>
          </w:p>
        </w:tc>
        <w:tc>
          <w:tcPr>
            <w:tcW w:w="2160"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Either restore this bullet or add a qualifier for 11ad.</w:t>
            </w:r>
          </w:p>
        </w:tc>
        <w:tc>
          <w:tcPr>
            <w:tcW w:w="2880" w:type="dxa"/>
            <w:tcBorders>
              <w:top w:val="nil"/>
              <w:left w:val="nil"/>
              <w:bottom w:val="single" w:sz="4" w:space="0" w:color="auto"/>
              <w:right w:val="single" w:sz="4" w:space="0" w:color="auto"/>
            </w:tcBorders>
          </w:tcPr>
          <w:p w:rsidR="00194268" w:rsidRDefault="00C24767" w:rsidP="00194268">
            <w:pPr>
              <w:rPr>
                <w:rFonts w:ascii="Calibri" w:hAnsi="Calibri" w:cs="Calibri"/>
                <w:color w:val="000000"/>
                <w:szCs w:val="22"/>
                <w:lang w:val="en-US" w:eastAsia="zh-CN"/>
              </w:rPr>
            </w:pPr>
            <w:r>
              <w:rPr>
                <w:rFonts w:ascii="Calibri" w:hAnsi="Calibri" w:cs="Calibri"/>
                <w:color w:val="000000"/>
                <w:szCs w:val="22"/>
                <w:lang w:val="en-US" w:eastAsia="zh-CN"/>
              </w:rPr>
              <w:t>REVISE</w:t>
            </w:r>
          </w:p>
          <w:p w:rsidR="00C2515C" w:rsidRDefault="00C2515C" w:rsidP="00194268">
            <w:pPr>
              <w:rPr>
                <w:rFonts w:ascii="Calibri" w:hAnsi="Calibri" w:cs="Calibri"/>
                <w:color w:val="000000"/>
                <w:szCs w:val="22"/>
                <w:lang w:val="en-US" w:eastAsia="zh-CN"/>
              </w:rPr>
            </w:pPr>
          </w:p>
          <w:p w:rsidR="00C2515C" w:rsidRPr="00327BFD" w:rsidRDefault="00327BFD" w:rsidP="00327BFD">
            <w:pPr>
              <w:rPr>
                <w:rFonts w:ascii="Calibri" w:hAnsi="Calibri" w:cs="Calibri"/>
                <w:color w:val="000000"/>
                <w:szCs w:val="22"/>
                <w:lang w:val="en-US" w:eastAsia="zh-CN"/>
              </w:rPr>
            </w:pPr>
            <w:r>
              <w:rPr>
                <w:rFonts w:ascii="Calibri" w:hAnsi="Calibri" w:cs="Calibri"/>
                <w:color w:val="000000"/>
                <w:szCs w:val="22"/>
                <w:lang w:val="en-US" w:eastAsia="zh-CN"/>
              </w:rPr>
              <w:t xml:space="preserve">1. </w:t>
            </w:r>
            <w:r w:rsidR="00C2515C" w:rsidRPr="00327BFD">
              <w:rPr>
                <w:rFonts w:ascii="Calibri" w:hAnsi="Calibri" w:cs="Calibri"/>
                <w:color w:val="000000"/>
                <w:szCs w:val="22"/>
                <w:lang w:val="en-US" w:eastAsia="zh-CN"/>
              </w:rPr>
              <w:t>Restore the bullet</w:t>
            </w:r>
          </w:p>
          <w:p w:rsidR="00327BFD" w:rsidRDefault="00327BFD" w:rsidP="00194268">
            <w:pPr>
              <w:rPr>
                <w:rFonts w:ascii="Calibri" w:hAnsi="Calibri" w:cs="Calibri"/>
                <w:color w:val="000000"/>
                <w:szCs w:val="22"/>
                <w:lang w:val="en-US" w:eastAsia="zh-CN"/>
              </w:rPr>
            </w:pPr>
            <w:r>
              <w:rPr>
                <w:rFonts w:ascii="Calibri" w:hAnsi="Calibri" w:cs="Calibri"/>
                <w:color w:val="000000"/>
                <w:szCs w:val="22"/>
                <w:lang w:val="en-US" w:eastAsia="zh-CN"/>
              </w:rPr>
              <w:t xml:space="preserve">2. </w:t>
            </w:r>
            <w:r w:rsidR="00D40583">
              <w:rPr>
                <w:rFonts w:ascii="Calibri" w:hAnsi="Calibri" w:cs="Calibri"/>
                <w:color w:val="000000"/>
                <w:szCs w:val="22"/>
                <w:lang w:val="en-US" w:eastAsia="zh-CN"/>
              </w:rPr>
              <w:t>Clarify that for multi-band RSNA case, the</w:t>
            </w:r>
            <w:r>
              <w:rPr>
                <w:rFonts w:ascii="Calibri" w:hAnsi="Calibri" w:cs="Calibri"/>
                <w:color w:val="000000"/>
                <w:szCs w:val="22"/>
                <w:lang w:val="en-US" w:eastAsia="zh-CN"/>
              </w:rPr>
              <w:t xml:space="preserve"> MAC address is associated with the operating band when the PMKSA is established</w:t>
            </w:r>
          </w:p>
          <w:p w:rsidR="00327BFD" w:rsidRDefault="00327BFD" w:rsidP="00194268">
            <w:pPr>
              <w:rPr>
                <w:rFonts w:ascii="Calibri" w:hAnsi="Calibri" w:cs="Calibri"/>
                <w:color w:val="000000"/>
                <w:szCs w:val="22"/>
                <w:lang w:val="en-US" w:eastAsia="zh-CN"/>
              </w:rPr>
            </w:pPr>
          </w:p>
          <w:p w:rsidR="00D40583" w:rsidRPr="00194268" w:rsidRDefault="00327BFD" w:rsidP="00194268">
            <w:pPr>
              <w:rPr>
                <w:rFonts w:ascii="Calibri" w:hAnsi="Calibri" w:cs="Calibri"/>
                <w:color w:val="000000"/>
                <w:szCs w:val="22"/>
                <w:lang w:val="en-US" w:eastAsia="zh-CN"/>
              </w:rPr>
            </w:pPr>
            <w:r>
              <w:rPr>
                <w:rFonts w:ascii="Calibri" w:hAnsi="Calibri" w:cs="Calibri"/>
                <w:color w:val="000000"/>
                <w:szCs w:val="22"/>
                <w:lang w:val="en-US" w:eastAsia="zh-CN"/>
              </w:rPr>
              <w:t>Plea</w:t>
            </w:r>
            <w:r w:rsidR="0033401D">
              <w:rPr>
                <w:rFonts w:ascii="Calibri" w:hAnsi="Calibri" w:cs="Calibri"/>
                <w:color w:val="000000"/>
                <w:szCs w:val="22"/>
                <w:lang w:val="en-US" w:eastAsia="zh-CN"/>
              </w:rPr>
              <w:t>se see text changes in 12/0214r1</w:t>
            </w:r>
            <w:r w:rsidR="00D40583">
              <w:rPr>
                <w:rFonts w:ascii="Calibri" w:hAnsi="Calibri" w:cs="Calibri"/>
                <w:color w:val="000000"/>
                <w:szCs w:val="22"/>
                <w:lang w:val="en-US" w:eastAsia="zh-CN"/>
              </w:rPr>
              <w:t xml:space="preserve"> </w:t>
            </w:r>
          </w:p>
        </w:tc>
      </w:tr>
      <w:tr w:rsidR="00194268" w:rsidRPr="00194268" w:rsidTr="00194268">
        <w:trPr>
          <w:trHeight w:val="4260"/>
        </w:trPr>
        <w:tc>
          <w:tcPr>
            <w:tcW w:w="663" w:type="dxa"/>
            <w:tcBorders>
              <w:top w:val="nil"/>
              <w:left w:val="single" w:sz="4" w:space="0" w:color="auto"/>
              <w:bottom w:val="single" w:sz="4" w:space="0" w:color="auto"/>
              <w:right w:val="single" w:sz="4" w:space="0" w:color="auto"/>
            </w:tcBorders>
            <w:shd w:val="clear" w:color="auto" w:fill="auto"/>
            <w:hideMark/>
          </w:tcPr>
          <w:p w:rsidR="00194268" w:rsidRPr="00194268" w:rsidRDefault="00194268" w:rsidP="00194268">
            <w:pPr>
              <w:jc w:val="right"/>
              <w:rPr>
                <w:rFonts w:ascii="Calibri" w:hAnsi="Calibri" w:cs="Calibri"/>
                <w:color w:val="000000"/>
                <w:szCs w:val="22"/>
                <w:lang w:val="en-US" w:eastAsia="zh-CN"/>
              </w:rPr>
            </w:pPr>
            <w:r w:rsidRPr="00194268">
              <w:rPr>
                <w:rFonts w:ascii="Calibri" w:hAnsi="Calibri" w:cs="Calibri"/>
                <w:color w:val="000000"/>
                <w:szCs w:val="22"/>
                <w:lang w:val="en-US" w:eastAsia="zh-CN"/>
              </w:rPr>
              <w:t>6143</w:t>
            </w:r>
          </w:p>
        </w:tc>
        <w:tc>
          <w:tcPr>
            <w:tcW w:w="11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11.5.1.1.6</w:t>
            </w:r>
          </w:p>
        </w:tc>
        <w:tc>
          <w:tcPr>
            <w:tcW w:w="551"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470</w:t>
            </w:r>
          </w:p>
        </w:tc>
        <w:tc>
          <w:tcPr>
            <w:tcW w:w="20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 xml:space="preserve">The base standard defines limitations on how many PTKSAs can exist for the same Supplicant/Authenticator MAC addresses (just one) in 11.5.1.1.6. P802.11ad seems to be changing the PTKSA derivation behavior for non-transparent multi-band RSNA (11.5.16.2) in a way that could allow two different PTKSAs for different bands to be derived even if the STAs use the </w:t>
            </w:r>
            <w:r w:rsidRPr="00194268">
              <w:rPr>
                <w:rFonts w:ascii="Calibri" w:hAnsi="Calibri" w:cs="Calibri"/>
                <w:color w:val="000000"/>
                <w:szCs w:val="22"/>
                <w:lang w:val="en-US" w:eastAsia="zh-CN"/>
              </w:rPr>
              <w:lastRenderedPageBreak/>
              <w:t>same addresses (e.g., when different pairwise cipher is used). It looks like the restriction in 11.5.1.1.6 would need to be modified to allow this.</w:t>
            </w:r>
          </w:p>
        </w:tc>
        <w:tc>
          <w:tcPr>
            <w:tcW w:w="2160"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lastRenderedPageBreak/>
              <w:t>Replace "For the PTKSA derived as a result of the 4-Way Handshake, there shall be only one PTKSA with the same Supplicant and Authenticator addresses." with "For the PTKSA derived as a result of the 4-Way Handshake, there shall be only one PTKSA per band with the same Supplicant and Authenticator addresses." (page 1280 line 24 of P802.11-REVmb/D12)</w:t>
            </w:r>
          </w:p>
        </w:tc>
        <w:tc>
          <w:tcPr>
            <w:tcW w:w="2880" w:type="dxa"/>
            <w:tcBorders>
              <w:top w:val="nil"/>
              <w:left w:val="nil"/>
              <w:bottom w:val="single" w:sz="4" w:space="0" w:color="auto"/>
              <w:right w:val="single" w:sz="4" w:space="0" w:color="auto"/>
            </w:tcBorders>
          </w:tcPr>
          <w:p w:rsidR="00C2515C" w:rsidRPr="00194268" w:rsidRDefault="0033401D" w:rsidP="00194268">
            <w:pPr>
              <w:rPr>
                <w:rFonts w:ascii="Calibri" w:hAnsi="Calibri" w:cs="Calibri"/>
                <w:color w:val="000000"/>
                <w:szCs w:val="22"/>
                <w:lang w:val="en-US" w:eastAsia="zh-CN"/>
              </w:rPr>
            </w:pPr>
            <w:r>
              <w:rPr>
                <w:rFonts w:ascii="Calibri" w:hAnsi="Calibri" w:cs="Calibri"/>
                <w:color w:val="000000"/>
                <w:szCs w:val="22"/>
                <w:lang w:val="en-US" w:eastAsia="zh-CN"/>
              </w:rPr>
              <w:t>AGREE</w:t>
            </w:r>
          </w:p>
        </w:tc>
      </w:tr>
      <w:tr w:rsidR="00194268" w:rsidRPr="00194268" w:rsidTr="00194268">
        <w:trPr>
          <w:trHeight w:val="1035"/>
        </w:trPr>
        <w:tc>
          <w:tcPr>
            <w:tcW w:w="663" w:type="dxa"/>
            <w:tcBorders>
              <w:top w:val="nil"/>
              <w:left w:val="single" w:sz="4" w:space="0" w:color="auto"/>
              <w:bottom w:val="single" w:sz="4" w:space="0" w:color="auto"/>
              <w:right w:val="single" w:sz="4" w:space="0" w:color="auto"/>
            </w:tcBorders>
            <w:shd w:val="clear" w:color="auto" w:fill="auto"/>
            <w:hideMark/>
          </w:tcPr>
          <w:p w:rsidR="00194268" w:rsidRPr="00194268" w:rsidRDefault="00194268" w:rsidP="00194268">
            <w:pPr>
              <w:jc w:val="right"/>
              <w:rPr>
                <w:rFonts w:ascii="Calibri" w:hAnsi="Calibri" w:cs="Calibri"/>
                <w:color w:val="000000"/>
                <w:szCs w:val="22"/>
                <w:lang w:val="en-US" w:eastAsia="zh-CN"/>
              </w:rPr>
            </w:pPr>
            <w:r w:rsidRPr="00194268">
              <w:rPr>
                <w:rFonts w:ascii="Calibri" w:hAnsi="Calibri" w:cs="Calibri"/>
                <w:color w:val="000000"/>
                <w:szCs w:val="22"/>
                <w:lang w:val="en-US" w:eastAsia="zh-CN"/>
              </w:rPr>
              <w:lastRenderedPageBreak/>
              <w:t>6336</w:t>
            </w:r>
          </w:p>
        </w:tc>
        <w:tc>
          <w:tcPr>
            <w:tcW w:w="11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11.5.1.1.6</w:t>
            </w:r>
          </w:p>
        </w:tc>
        <w:tc>
          <w:tcPr>
            <w:tcW w:w="551"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470</w:t>
            </w:r>
          </w:p>
        </w:tc>
        <w:tc>
          <w:tcPr>
            <w:tcW w:w="20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The PTKSA does not included the key ID . Including the keyID would make legacy STA implementations non-compliant.</w:t>
            </w:r>
          </w:p>
        </w:tc>
        <w:tc>
          <w:tcPr>
            <w:tcW w:w="2160"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Either remove this bullet or add a qualifier for 11ad.</w:t>
            </w:r>
          </w:p>
        </w:tc>
        <w:tc>
          <w:tcPr>
            <w:tcW w:w="2880" w:type="dxa"/>
            <w:tcBorders>
              <w:top w:val="nil"/>
              <w:left w:val="nil"/>
              <w:bottom w:val="single" w:sz="4" w:space="0" w:color="auto"/>
              <w:right w:val="single" w:sz="4" w:space="0" w:color="auto"/>
            </w:tcBorders>
          </w:tcPr>
          <w:p w:rsidR="00194268" w:rsidRDefault="00C2515C" w:rsidP="00194268">
            <w:pPr>
              <w:rPr>
                <w:rFonts w:ascii="Calibri" w:hAnsi="Calibri" w:cs="Calibri"/>
                <w:color w:val="000000"/>
                <w:szCs w:val="22"/>
                <w:lang w:val="en-US" w:eastAsia="zh-CN"/>
              </w:rPr>
            </w:pPr>
            <w:r>
              <w:rPr>
                <w:rFonts w:ascii="Calibri" w:hAnsi="Calibri" w:cs="Calibri"/>
                <w:color w:val="000000"/>
                <w:szCs w:val="22"/>
                <w:lang w:val="en-US" w:eastAsia="zh-CN"/>
              </w:rPr>
              <w:t>DISAGREE</w:t>
            </w:r>
          </w:p>
          <w:p w:rsidR="00C2515C" w:rsidRDefault="00C2515C" w:rsidP="00194268">
            <w:pPr>
              <w:rPr>
                <w:rFonts w:ascii="Calibri" w:hAnsi="Calibri" w:cs="Calibri"/>
                <w:color w:val="000000"/>
                <w:szCs w:val="22"/>
                <w:lang w:val="en-US" w:eastAsia="zh-CN"/>
              </w:rPr>
            </w:pPr>
          </w:p>
          <w:p w:rsidR="00C2515C" w:rsidRPr="00194268" w:rsidRDefault="00C2515C" w:rsidP="00194268">
            <w:pPr>
              <w:rPr>
                <w:rFonts w:ascii="Calibri" w:hAnsi="Calibri" w:cs="Calibri"/>
                <w:color w:val="000000"/>
                <w:szCs w:val="22"/>
                <w:lang w:val="en-US" w:eastAsia="zh-CN"/>
              </w:rPr>
            </w:pPr>
            <w:r>
              <w:rPr>
                <w:rFonts w:ascii="Calibri" w:hAnsi="Calibri" w:cs="Calibri"/>
                <w:color w:val="000000"/>
                <w:szCs w:val="22"/>
                <w:lang w:val="en-US" w:eastAsia="zh-CN"/>
              </w:rPr>
              <w:t xml:space="preserve">In </w:t>
            </w:r>
            <w:r w:rsidRPr="00194268">
              <w:rPr>
                <w:rFonts w:ascii="Calibri" w:hAnsi="Calibri" w:cs="Calibri"/>
                <w:color w:val="000000"/>
                <w:szCs w:val="22"/>
                <w:lang w:val="en-US" w:eastAsia="zh-CN"/>
              </w:rPr>
              <w:t>REVmb D12</w:t>
            </w:r>
            <w:r>
              <w:rPr>
                <w:rFonts w:ascii="Calibri" w:hAnsi="Calibri" w:cs="Calibri"/>
                <w:color w:val="000000"/>
                <w:szCs w:val="22"/>
                <w:lang w:val="en-US" w:eastAsia="zh-CN"/>
              </w:rPr>
              <w:t>, PTKSA already includes Key ID.</w:t>
            </w:r>
          </w:p>
        </w:tc>
      </w:tr>
      <w:tr w:rsidR="00194268" w:rsidRPr="00194268" w:rsidTr="00194268">
        <w:trPr>
          <w:trHeight w:val="2520"/>
        </w:trPr>
        <w:tc>
          <w:tcPr>
            <w:tcW w:w="663" w:type="dxa"/>
            <w:tcBorders>
              <w:top w:val="nil"/>
              <w:left w:val="single" w:sz="4" w:space="0" w:color="auto"/>
              <w:bottom w:val="single" w:sz="4" w:space="0" w:color="auto"/>
              <w:right w:val="single" w:sz="4" w:space="0" w:color="auto"/>
            </w:tcBorders>
            <w:shd w:val="clear" w:color="auto" w:fill="auto"/>
            <w:hideMark/>
          </w:tcPr>
          <w:p w:rsidR="00194268" w:rsidRPr="00194268" w:rsidRDefault="00194268" w:rsidP="00194268">
            <w:pPr>
              <w:jc w:val="right"/>
              <w:rPr>
                <w:rFonts w:ascii="Calibri" w:hAnsi="Calibri" w:cs="Calibri"/>
                <w:color w:val="000000"/>
                <w:szCs w:val="22"/>
                <w:lang w:val="en-US" w:eastAsia="zh-CN"/>
              </w:rPr>
            </w:pPr>
            <w:r w:rsidRPr="00194268">
              <w:rPr>
                <w:rFonts w:ascii="Calibri" w:hAnsi="Calibri" w:cs="Calibri"/>
                <w:color w:val="000000"/>
                <w:szCs w:val="22"/>
                <w:lang w:val="en-US" w:eastAsia="zh-CN"/>
              </w:rPr>
              <w:t>6256</w:t>
            </w:r>
          </w:p>
        </w:tc>
        <w:tc>
          <w:tcPr>
            <w:tcW w:w="11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11.5.1.1.2</w:t>
            </w:r>
          </w:p>
        </w:tc>
        <w:tc>
          <w:tcPr>
            <w:tcW w:w="551"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470</w:t>
            </w:r>
          </w:p>
        </w:tc>
        <w:tc>
          <w:tcPr>
            <w:tcW w:w="20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Please check the security association lists against REVmb D12.   The following errors exist (and there may be others):</w:t>
            </w:r>
            <w:r w:rsidRPr="00194268">
              <w:rPr>
                <w:rFonts w:ascii="Calibri" w:hAnsi="Calibri" w:cs="Calibri"/>
                <w:color w:val="000000"/>
                <w:szCs w:val="22"/>
                <w:lang w:val="en-US" w:eastAsia="zh-CN"/>
              </w:rPr>
              <w:br/>
              <w:t>1. The struckout text at 470.08 doesn't match REVmb D12 1278.65,</w:t>
            </w:r>
            <w:r w:rsidRPr="00194268">
              <w:rPr>
                <w:rFonts w:ascii="Calibri" w:hAnsi="Calibri" w:cs="Calibri"/>
                <w:color w:val="000000"/>
                <w:szCs w:val="22"/>
                <w:lang w:val="en-US" w:eastAsia="zh-CN"/>
              </w:rPr>
              <w:br/>
              <w:t>2. The Key ID inserted in 11.5.1.1.6 already exists at 1280.45</w:t>
            </w:r>
            <w:r w:rsidRPr="00194268">
              <w:rPr>
                <w:rFonts w:ascii="Calibri" w:hAnsi="Calibri" w:cs="Calibri"/>
                <w:color w:val="000000"/>
                <w:szCs w:val="22"/>
                <w:lang w:val="en-US" w:eastAsia="zh-CN"/>
              </w:rPr>
              <w:br/>
              <w:t>3. Likewise for 11.5.1.1.8 and 11.5.1.1.12.</w:t>
            </w:r>
          </w:p>
        </w:tc>
        <w:tc>
          <w:tcPr>
            <w:tcW w:w="2160"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 </w:t>
            </w:r>
          </w:p>
        </w:tc>
        <w:tc>
          <w:tcPr>
            <w:tcW w:w="2880" w:type="dxa"/>
            <w:tcBorders>
              <w:top w:val="nil"/>
              <w:left w:val="nil"/>
              <w:bottom w:val="single" w:sz="4" w:space="0" w:color="auto"/>
              <w:right w:val="single" w:sz="4" w:space="0" w:color="auto"/>
            </w:tcBorders>
          </w:tcPr>
          <w:p w:rsidR="00194268" w:rsidRDefault="00C24767" w:rsidP="00194268">
            <w:pPr>
              <w:rPr>
                <w:rFonts w:ascii="Calibri" w:hAnsi="Calibri" w:cs="Calibri"/>
                <w:color w:val="000000"/>
                <w:szCs w:val="22"/>
                <w:lang w:val="en-US" w:eastAsia="zh-CN"/>
              </w:rPr>
            </w:pPr>
            <w:r>
              <w:rPr>
                <w:rFonts w:ascii="Calibri" w:hAnsi="Calibri" w:cs="Calibri"/>
                <w:color w:val="000000"/>
                <w:szCs w:val="22"/>
                <w:lang w:val="en-US" w:eastAsia="zh-CN"/>
              </w:rPr>
              <w:t>REVISE</w:t>
            </w:r>
          </w:p>
          <w:p w:rsidR="00C2515C" w:rsidRDefault="00C2515C" w:rsidP="00194268">
            <w:pPr>
              <w:rPr>
                <w:rFonts w:ascii="Calibri" w:hAnsi="Calibri" w:cs="Calibri"/>
                <w:color w:val="000000"/>
                <w:szCs w:val="22"/>
                <w:lang w:val="en-US" w:eastAsia="zh-CN"/>
              </w:rPr>
            </w:pPr>
          </w:p>
          <w:p w:rsidR="00C2515C" w:rsidRDefault="00E53371" w:rsidP="00194268">
            <w:pPr>
              <w:rPr>
                <w:rFonts w:ascii="Calibri" w:hAnsi="Calibri" w:cs="Calibri"/>
                <w:color w:val="000000"/>
                <w:szCs w:val="22"/>
                <w:lang w:val="en-US" w:eastAsia="zh-CN"/>
              </w:rPr>
            </w:pPr>
            <w:r>
              <w:rPr>
                <w:rFonts w:ascii="Calibri" w:hAnsi="Calibri" w:cs="Calibri"/>
                <w:color w:val="000000"/>
                <w:szCs w:val="22"/>
                <w:lang w:val="en-US" w:eastAsia="zh-CN"/>
              </w:rPr>
              <w:t xml:space="preserve">1. </w:t>
            </w:r>
            <w:r w:rsidR="00C2515C">
              <w:rPr>
                <w:rFonts w:ascii="Calibri" w:hAnsi="Calibri" w:cs="Calibri"/>
                <w:color w:val="000000"/>
                <w:szCs w:val="22"/>
                <w:lang w:val="en-US" w:eastAsia="zh-CN"/>
              </w:rPr>
              <w:t xml:space="preserve">Restore </w:t>
            </w:r>
            <w:r w:rsidR="006B571F">
              <w:rPr>
                <w:rFonts w:ascii="Calibri" w:hAnsi="Calibri" w:cs="Calibri"/>
                <w:color w:val="000000"/>
                <w:szCs w:val="22"/>
                <w:lang w:val="en-US" w:eastAsia="zh-CN"/>
              </w:rPr>
              <w:t xml:space="preserve">the </w:t>
            </w:r>
            <w:r w:rsidR="00C2515C">
              <w:rPr>
                <w:rFonts w:ascii="Calibri" w:hAnsi="Calibri" w:cs="Calibri"/>
                <w:color w:val="000000"/>
                <w:szCs w:val="22"/>
                <w:lang w:val="en-US" w:eastAsia="zh-CN"/>
              </w:rPr>
              <w:t>struckout text in 11.5.1.1.2</w:t>
            </w:r>
          </w:p>
          <w:p w:rsidR="00E53371" w:rsidRDefault="00E53371" w:rsidP="00194268">
            <w:pPr>
              <w:rPr>
                <w:rFonts w:ascii="Calibri" w:hAnsi="Calibri" w:cs="Calibri"/>
                <w:color w:val="000000"/>
                <w:szCs w:val="22"/>
                <w:lang w:val="en-US" w:eastAsia="zh-CN"/>
              </w:rPr>
            </w:pPr>
            <w:r>
              <w:rPr>
                <w:rFonts w:ascii="Calibri" w:hAnsi="Calibri" w:cs="Calibri"/>
                <w:color w:val="000000"/>
                <w:szCs w:val="22"/>
                <w:lang w:val="en-US" w:eastAsia="zh-CN"/>
              </w:rPr>
              <w:t xml:space="preserve">2. </w:t>
            </w:r>
            <w:r w:rsidR="006B571F">
              <w:rPr>
                <w:rFonts w:ascii="Calibri" w:hAnsi="Calibri" w:cs="Calibri"/>
                <w:color w:val="000000"/>
                <w:szCs w:val="22"/>
                <w:lang w:val="en-US" w:eastAsia="zh-CN"/>
              </w:rPr>
              <w:t>Remove change to PTKSA elements in 11.5.1.1.6 since the change was already included in REVmb D12</w:t>
            </w:r>
          </w:p>
          <w:p w:rsidR="00C2515C" w:rsidRDefault="006B571F" w:rsidP="00194268">
            <w:pPr>
              <w:rPr>
                <w:rFonts w:ascii="Calibri" w:hAnsi="Calibri" w:cs="Calibri"/>
                <w:color w:val="000000"/>
                <w:szCs w:val="22"/>
                <w:lang w:val="en-US" w:eastAsia="zh-CN"/>
              </w:rPr>
            </w:pPr>
            <w:r>
              <w:rPr>
                <w:rFonts w:ascii="Calibri" w:hAnsi="Calibri" w:cs="Calibri"/>
                <w:color w:val="000000"/>
                <w:szCs w:val="22"/>
                <w:lang w:val="en-US" w:eastAsia="zh-CN"/>
              </w:rPr>
              <w:t xml:space="preserve">3. </w:t>
            </w:r>
            <w:r w:rsidR="00C2515C">
              <w:rPr>
                <w:rFonts w:ascii="Calibri" w:hAnsi="Calibri" w:cs="Calibri"/>
                <w:color w:val="000000"/>
                <w:szCs w:val="22"/>
                <w:lang w:val="en-US" w:eastAsia="zh-CN"/>
              </w:rPr>
              <w:t xml:space="preserve">Remove </w:t>
            </w:r>
            <w:r w:rsidR="00E53371">
              <w:rPr>
                <w:rFonts w:ascii="Calibri" w:hAnsi="Calibri" w:cs="Calibri"/>
                <w:color w:val="000000"/>
                <w:szCs w:val="22"/>
                <w:lang w:val="en-US" w:eastAsia="zh-CN"/>
              </w:rPr>
              <w:t>11.5.1.1.8 and</w:t>
            </w:r>
            <w:r w:rsidR="00C2515C">
              <w:rPr>
                <w:rFonts w:ascii="Calibri" w:hAnsi="Calibri" w:cs="Calibri"/>
                <w:color w:val="000000"/>
                <w:szCs w:val="22"/>
                <w:lang w:val="en-US" w:eastAsia="zh-CN"/>
              </w:rPr>
              <w:t xml:space="preserve"> 11.5.1.1.12</w:t>
            </w:r>
            <w:r w:rsidR="00E53371">
              <w:rPr>
                <w:rFonts w:ascii="Calibri" w:hAnsi="Calibri" w:cs="Calibri"/>
                <w:color w:val="000000"/>
                <w:szCs w:val="22"/>
                <w:lang w:val="en-US" w:eastAsia="zh-CN"/>
              </w:rPr>
              <w:t xml:space="preserve"> since the c</w:t>
            </w:r>
            <w:r w:rsidR="00C2515C">
              <w:rPr>
                <w:rFonts w:ascii="Calibri" w:hAnsi="Calibri" w:cs="Calibri"/>
                <w:color w:val="000000"/>
                <w:szCs w:val="22"/>
                <w:lang w:val="en-US" w:eastAsia="zh-CN"/>
              </w:rPr>
              <w:t xml:space="preserve">hanges </w:t>
            </w:r>
            <w:r w:rsidR="00E53371">
              <w:rPr>
                <w:rFonts w:ascii="Calibri" w:hAnsi="Calibri" w:cs="Calibri"/>
                <w:color w:val="000000"/>
                <w:szCs w:val="22"/>
                <w:lang w:val="en-US" w:eastAsia="zh-CN"/>
              </w:rPr>
              <w:t xml:space="preserve">to these subclauses </w:t>
            </w:r>
            <w:r w:rsidR="00C2515C">
              <w:rPr>
                <w:rFonts w:ascii="Calibri" w:hAnsi="Calibri" w:cs="Calibri"/>
                <w:color w:val="000000"/>
                <w:szCs w:val="22"/>
                <w:lang w:val="en-US" w:eastAsia="zh-CN"/>
              </w:rPr>
              <w:t>were already included in REVmb D12</w:t>
            </w:r>
          </w:p>
          <w:p w:rsidR="00C2515C" w:rsidRDefault="00C2515C" w:rsidP="00194268">
            <w:pPr>
              <w:rPr>
                <w:rFonts w:ascii="Calibri" w:hAnsi="Calibri" w:cs="Calibri"/>
                <w:color w:val="000000"/>
                <w:szCs w:val="22"/>
                <w:lang w:val="en-US" w:eastAsia="zh-CN"/>
              </w:rPr>
            </w:pPr>
          </w:p>
          <w:p w:rsidR="00C2515C" w:rsidRDefault="00C2515C" w:rsidP="00194268">
            <w:pPr>
              <w:rPr>
                <w:rFonts w:ascii="Calibri" w:hAnsi="Calibri" w:cs="Calibri"/>
                <w:color w:val="000000"/>
                <w:szCs w:val="22"/>
                <w:lang w:val="en-US" w:eastAsia="zh-CN"/>
              </w:rPr>
            </w:pPr>
          </w:p>
          <w:p w:rsidR="00C2515C" w:rsidRDefault="00C2515C" w:rsidP="00194268">
            <w:pPr>
              <w:rPr>
                <w:rFonts w:ascii="Calibri" w:hAnsi="Calibri" w:cs="Calibri"/>
                <w:color w:val="000000"/>
                <w:szCs w:val="22"/>
                <w:lang w:val="en-US" w:eastAsia="zh-CN"/>
              </w:rPr>
            </w:pPr>
          </w:p>
          <w:p w:rsidR="00C2515C" w:rsidRDefault="00C2515C" w:rsidP="00194268">
            <w:pPr>
              <w:rPr>
                <w:rFonts w:ascii="Calibri" w:hAnsi="Calibri" w:cs="Calibri"/>
                <w:color w:val="000000"/>
                <w:szCs w:val="22"/>
                <w:lang w:val="en-US" w:eastAsia="zh-CN"/>
              </w:rPr>
            </w:pPr>
          </w:p>
          <w:p w:rsidR="00C2515C" w:rsidRPr="00194268" w:rsidRDefault="00C2515C" w:rsidP="00194268">
            <w:pPr>
              <w:rPr>
                <w:rFonts w:ascii="Calibri" w:hAnsi="Calibri" w:cs="Calibri"/>
                <w:color w:val="000000"/>
                <w:szCs w:val="22"/>
                <w:lang w:val="en-US" w:eastAsia="zh-CN"/>
              </w:rPr>
            </w:pPr>
          </w:p>
        </w:tc>
      </w:tr>
      <w:tr w:rsidR="00194268" w:rsidRPr="00194268" w:rsidTr="00194268">
        <w:trPr>
          <w:trHeight w:val="1260"/>
        </w:trPr>
        <w:tc>
          <w:tcPr>
            <w:tcW w:w="663" w:type="dxa"/>
            <w:tcBorders>
              <w:top w:val="nil"/>
              <w:left w:val="single" w:sz="4" w:space="0" w:color="auto"/>
              <w:bottom w:val="single" w:sz="4" w:space="0" w:color="auto"/>
              <w:right w:val="single" w:sz="4" w:space="0" w:color="auto"/>
            </w:tcBorders>
            <w:shd w:val="clear" w:color="auto" w:fill="auto"/>
            <w:hideMark/>
          </w:tcPr>
          <w:p w:rsidR="00194268" w:rsidRPr="00194268" w:rsidRDefault="00194268" w:rsidP="00194268">
            <w:pPr>
              <w:jc w:val="right"/>
              <w:rPr>
                <w:rFonts w:ascii="Calibri" w:hAnsi="Calibri" w:cs="Calibri"/>
                <w:color w:val="000000"/>
                <w:szCs w:val="22"/>
                <w:lang w:val="en-US" w:eastAsia="zh-CN"/>
              </w:rPr>
            </w:pPr>
            <w:r w:rsidRPr="00194268">
              <w:rPr>
                <w:rFonts w:ascii="Calibri" w:hAnsi="Calibri" w:cs="Calibri"/>
                <w:color w:val="000000"/>
                <w:szCs w:val="22"/>
                <w:lang w:val="en-US" w:eastAsia="zh-CN"/>
              </w:rPr>
              <w:t>6258</w:t>
            </w:r>
          </w:p>
        </w:tc>
        <w:tc>
          <w:tcPr>
            <w:tcW w:w="11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11.6.2</w:t>
            </w:r>
          </w:p>
        </w:tc>
        <w:tc>
          <w:tcPr>
            <w:tcW w:w="551"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478</w:t>
            </w:r>
          </w:p>
        </w:tc>
        <w:tc>
          <w:tcPr>
            <w:tcW w:w="20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 xml:space="preserve">The extension of the Key ID KDE makes existing devices non-compliant and probably creates an interoperability problem in the </w:t>
            </w:r>
            <w:r w:rsidRPr="00194268">
              <w:rPr>
                <w:rFonts w:ascii="Calibri" w:hAnsi="Calibri" w:cs="Calibri"/>
                <w:color w:val="000000"/>
                <w:szCs w:val="22"/>
                <w:lang w:val="en-US" w:eastAsia="zh-CN"/>
              </w:rPr>
              <w:lastRenderedPageBreak/>
              <w:t>OBand.</w:t>
            </w:r>
          </w:p>
        </w:tc>
        <w:tc>
          <w:tcPr>
            <w:tcW w:w="2160"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lastRenderedPageBreak/>
              <w:t>Describe the Band ID field as  present only in Key ID KDEs transmitted by Multi-band capable STAs.</w:t>
            </w:r>
          </w:p>
        </w:tc>
        <w:tc>
          <w:tcPr>
            <w:tcW w:w="2880" w:type="dxa"/>
            <w:tcBorders>
              <w:top w:val="nil"/>
              <w:left w:val="nil"/>
              <w:bottom w:val="single" w:sz="4" w:space="0" w:color="auto"/>
              <w:right w:val="single" w:sz="4" w:space="0" w:color="auto"/>
            </w:tcBorders>
          </w:tcPr>
          <w:p w:rsidR="00194268" w:rsidRDefault="00C24767" w:rsidP="00194268">
            <w:pPr>
              <w:rPr>
                <w:rFonts w:ascii="Calibri" w:hAnsi="Calibri" w:cs="Calibri"/>
                <w:color w:val="000000"/>
                <w:szCs w:val="22"/>
                <w:lang w:val="en-US" w:eastAsia="zh-CN"/>
              </w:rPr>
            </w:pPr>
            <w:r>
              <w:rPr>
                <w:rFonts w:ascii="Calibri" w:hAnsi="Calibri" w:cs="Calibri"/>
                <w:color w:val="000000"/>
                <w:szCs w:val="22"/>
                <w:lang w:val="en-US" w:eastAsia="zh-CN"/>
              </w:rPr>
              <w:t>REVISE</w:t>
            </w:r>
          </w:p>
          <w:p w:rsidR="00AC2437" w:rsidRDefault="00AC2437" w:rsidP="00194268">
            <w:pPr>
              <w:rPr>
                <w:rFonts w:ascii="Calibri" w:hAnsi="Calibri" w:cs="Calibri"/>
                <w:color w:val="000000"/>
                <w:szCs w:val="22"/>
                <w:lang w:val="en-US" w:eastAsia="zh-CN"/>
              </w:rPr>
            </w:pPr>
          </w:p>
          <w:p w:rsidR="003C2358" w:rsidRDefault="00AC2437" w:rsidP="00194268">
            <w:pPr>
              <w:rPr>
                <w:rFonts w:ascii="Calibri" w:hAnsi="Calibri" w:cs="Calibri"/>
                <w:color w:val="000000"/>
                <w:szCs w:val="22"/>
                <w:lang w:val="en-US" w:eastAsia="zh-CN"/>
              </w:rPr>
            </w:pPr>
            <w:r>
              <w:rPr>
                <w:rFonts w:ascii="Calibri" w:hAnsi="Calibri" w:cs="Calibri"/>
                <w:color w:val="000000"/>
                <w:szCs w:val="22"/>
                <w:lang w:val="en-US" w:eastAsia="zh-CN"/>
              </w:rPr>
              <w:t>1. Remove changes to GTK KDE and Key ID KDE</w:t>
            </w:r>
          </w:p>
          <w:p w:rsidR="004B39EA" w:rsidRDefault="00AC2437" w:rsidP="00194268">
            <w:pPr>
              <w:rPr>
                <w:rFonts w:ascii="Calibri" w:hAnsi="Calibri" w:cs="Calibri"/>
                <w:color w:val="000000"/>
                <w:szCs w:val="22"/>
                <w:lang w:val="en-US" w:eastAsia="zh-CN"/>
              </w:rPr>
            </w:pPr>
            <w:r>
              <w:rPr>
                <w:rFonts w:ascii="Calibri" w:hAnsi="Calibri" w:cs="Calibri"/>
                <w:color w:val="000000"/>
                <w:szCs w:val="22"/>
                <w:lang w:val="en-US" w:eastAsia="zh-CN"/>
              </w:rPr>
              <w:t xml:space="preserve">2. </w:t>
            </w:r>
            <w:r w:rsidR="003C2358">
              <w:rPr>
                <w:rFonts w:ascii="Calibri" w:hAnsi="Calibri" w:cs="Calibri"/>
                <w:color w:val="000000"/>
                <w:szCs w:val="22"/>
                <w:lang w:val="en-US" w:eastAsia="zh-CN"/>
              </w:rPr>
              <w:t>Define</w:t>
            </w:r>
            <w:r w:rsidR="004B39EA">
              <w:rPr>
                <w:rFonts w:ascii="Calibri" w:hAnsi="Calibri" w:cs="Calibri"/>
                <w:color w:val="000000"/>
                <w:szCs w:val="22"/>
                <w:lang w:val="en-US" w:eastAsia="zh-CN"/>
              </w:rPr>
              <w:t xml:space="preserve"> a new Multiband GTK KDE and a new Multiband Key ID KDE</w:t>
            </w:r>
          </w:p>
          <w:p w:rsidR="004B39EA" w:rsidRDefault="004B39EA" w:rsidP="00194268">
            <w:pPr>
              <w:rPr>
                <w:rFonts w:ascii="Calibri" w:hAnsi="Calibri" w:cs="Calibri"/>
                <w:color w:val="000000"/>
                <w:szCs w:val="22"/>
                <w:lang w:val="en-US" w:eastAsia="zh-CN"/>
              </w:rPr>
            </w:pPr>
          </w:p>
          <w:p w:rsidR="003C2358" w:rsidRPr="00194268" w:rsidRDefault="003C2358" w:rsidP="00194268">
            <w:pPr>
              <w:rPr>
                <w:rFonts w:ascii="Calibri" w:hAnsi="Calibri" w:cs="Calibri"/>
                <w:color w:val="000000"/>
                <w:szCs w:val="22"/>
                <w:lang w:val="en-US" w:eastAsia="zh-CN"/>
              </w:rPr>
            </w:pPr>
            <w:r>
              <w:rPr>
                <w:rFonts w:ascii="Calibri" w:hAnsi="Calibri" w:cs="Calibri"/>
                <w:color w:val="000000"/>
                <w:szCs w:val="22"/>
                <w:lang w:val="en-US" w:eastAsia="zh-CN"/>
              </w:rPr>
              <w:lastRenderedPageBreak/>
              <w:t xml:space="preserve"> </w:t>
            </w:r>
            <w:r w:rsidR="004B39EA">
              <w:rPr>
                <w:rFonts w:ascii="Calibri" w:hAnsi="Calibri" w:cs="Calibri"/>
                <w:color w:val="000000"/>
                <w:szCs w:val="22"/>
                <w:lang w:val="en-US" w:eastAsia="zh-CN"/>
              </w:rPr>
              <w:t>Please see text changes in 12/0214r</w:t>
            </w:r>
            <w:r w:rsidR="0033401D">
              <w:rPr>
                <w:rFonts w:ascii="Calibri" w:hAnsi="Calibri" w:cs="Calibri"/>
                <w:color w:val="000000"/>
                <w:szCs w:val="22"/>
                <w:lang w:val="en-US" w:eastAsia="zh-CN"/>
              </w:rPr>
              <w:t>1</w:t>
            </w:r>
          </w:p>
        </w:tc>
      </w:tr>
      <w:tr w:rsidR="00194268" w:rsidRPr="00194268" w:rsidTr="00194268">
        <w:trPr>
          <w:trHeight w:val="2490"/>
        </w:trPr>
        <w:tc>
          <w:tcPr>
            <w:tcW w:w="663" w:type="dxa"/>
            <w:tcBorders>
              <w:top w:val="nil"/>
              <w:left w:val="single" w:sz="4" w:space="0" w:color="auto"/>
              <w:bottom w:val="single" w:sz="4" w:space="0" w:color="auto"/>
              <w:right w:val="single" w:sz="4" w:space="0" w:color="auto"/>
            </w:tcBorders>
            <w:shd w:val="clear" w:color="auto" w:fill="auto"/>
            <w:hideMark/>
          </w:tcPr>
          <w:p w:rsidR="00194268" w:rsidRPr="00194268" w:rsidRDefault="00194268" w:rsidP="00194268">
            <w:pPr>
              <w:jc w:val="right"/>
              <w:rPr>
                <w:rFonts w:ascii="Calibri" w:hAnsi="Calibri" w:cs="Calibri"/>
                <w:color w:val="000000"/>
                <w:szCs w:val="22"/>
                <w:lang w:val="en-US" w:eastAsia="zh-CN"/>
              </w:rPr>
            </w:pPr>
            <w:r w:rsidRPr="00194268">
              <w:rPr>
                <w:rFonts w:ascii="Calibri" w:hAnsi="Calibri" w:cs="Calibri"/>
                <w:color w:val="000000"/>
                <w:szCs w:val="22"/>
                <w:lang w:val="en-US" w:eastAsia="zh-CN"/>
              </w:rPr>
              <w:lastRenderedPageBreak/>
              <w:t>6259</w:t>
            </w:r>
          </w:p>
        </w:tc>
        <w:tc>
          <w:tcPr>
            <w:tcW w:w="11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11.6.2</w:t>
            </w:r>
          </w:p>
        </w:tc>
        <w:tc>
          <w:tcPr>
            <w:tcW w:w="551"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478</w:t>
            </w:r>
          </w:p>
        </w:tc>
        <w:tc>
          <w:tcPr>
            <w:tcW w:w="2008"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Inserting an additional octet field into the middle of an existing structure will have an interesting effect on interoperability.</w:t>
            </w:r>
          </w:p>
        </w:tc>
        <w:tc>
          <w:tcPr>
            <w:tcW w:w="2160" w:type="dxa"/>
            <w:tcBorders>
              <w:top w:val="nil"/>
              <w:left w:val="nil"/>
              <w:bottom w:val="single" w:sz="4" w:space="0" w:color="auto"/>
              <w:right w:val="single" w:sz="4" w:space="0" w:color="auto"/>
            </w:tcBorders>
            <w:shd w:val="clear" w:color="auto" w:fill="auto"/>
            <w:hideMark/>
          </w:tcPr>
          <w:p w:rsidR="00194268" w:rsidRPr="00194268" w:rsidRDefault="00194268" w:rsidP="00194268">
            <w:pPr>
              <w:rPr>
                <w:rFonts w:ascii="Calibri" w:hAnsi="Calibri" w:cs="Calibri"/>
                <w:color w:val="000000"/>
                <w:szCs w:val="22"/>
                <w:lang w:val="en-US" w:eastAsia="zh-CN"/>
              </w:rPr>
            </w:pPr>
            <w:r w:rsidRPr="00194268">
              <w:rPr>
                <w:rFonts w:ascii="Calibri" w:hAnsi="Calibri" w:cs="Calibri"/>
                <w:color w:val="000000"/>
                <w:szCs w:val="22"/>
                <w:lang w:val="en-US" w:eastAsia="zh-CN"/>
              </w:rPr>
              <w:t>Find an alternative that will not break interoperability and make existing devices non-compliant.   Consider adding a new Band ID KDE instead.  Or signal the presence of the additional field with one of the reserved bits and state that it shall only be transmitted by a multi-band capable STA to another such STA.</w:t>
            </w:r>
          </w:p>
        </w:tc>
        <w:tc>
          <w:tcPr>
            <w:tcW w:w="2880" w:type="dxa"/>
            <w:tcBorders>
              <w:top w:val="nil"/>
              <w:left w:val="nil"/>
              <w:bottom w:val="single" w:sz="4" w:space="0" w:color="auto"/>
              <w:right w:val="single" w:sz="4" w:space="0" w:color="auto"/>
            </w:tcBorders>
          </w:tcPr>
          <w:p w:rsidR="00C24767" w:rsidRDefault="00C24767" w:rsidP="00194268">
            <w:pPr>
              <w:rPr>
                <w:rFonts w:ascii="Calibri" w:hAnsi="Calibri" w:cs="Calibri"/>
                <w:color w:val="000000"/>
                <w:szCs w:val="22"/>
                <w:lang w:val="en-US" w:eastAsia="zh-CN"/>
              </w:rPr>
            </w:pPr>
            <w:r>
              <w:rPr>
                <w:rFonts w:ascii="Calibri" w:hAnsi="Calibri" w:cs="Calibri"/>
                <w:color w:val="000000"/>
                <w:szCs w:val="22"/>
                <w:lang w:val="en-US" w:eastAsia="zh-CN"/>
              </w:rPr>
              <w:t>REVISE</w:t>
            </w:r>
          </w:p>
          <w:p w:rsidR="00C24767" w:rsidRDefault="00C24767" w:rsidP="00194268">
            <w:pPr>
              <w:rPr>
                <w:rFonts w:ascii="Calibri" w:hAnsi="Calibri" w:cs="Calibri"/>
                <w:color w:val="000000"/>
                <w:szCs w:val="22"/>
                <w:lang w:val="en-US" w:eastAsia="zh-CN"/>
              </w:rPr>
            </w:pPr>
          </w:p>
          <w:p w:rsidR="0033401D" w:rsidRDefault="0033401D" w:rsidP="0033401D">
            <w:pPr>
              <w:rPr>
                <w:rFonts w:ascii="Calibri" w:hAnsi="Calibri" w:cs="Calibri"/>
                <w:color w:val="000000"/>
                <w:szCs w:val="22"/>
                <w:lang w:val="en-US" w:eastAsia="zh-CN"/>
              </w:rPr>
            </w:pPr>
            <w:r>
              <w:rPr>
                <w:rFonts w:ascii="Calibri" w:hAnsi="Calibri" w:cs="Calibri"/>
                <w:color w:val="000000"/>
                <w:szCs w:val="22"/>
                <w:lang w:val="en-US" w:eastAsia="zh-CN"/>
              </w:rPr>
              <w:t>1. Remove changes to GTK KDE and Key ID KDE</w:t>
            </w:r>
          </w:p>
          <w:p w:rsidR="0033401D" w:rsidRDefault="0033401D" w:rsidP="0033401D">
            <w:pPr>
              <w:rPr>
                <w:rFonts w:ascii="Calibri" w:hAnsi="Calibri" w:cs="Calibri"/>
                <w:color w:val="000000"/>
                <w:szCs w:val="22"/>
                <w:lang w:val="en-US" w:eastAsia="zh-CN"/>
              </w:rPr>
            </w:pPr>
            <w:r>
              <w:rPr>
                <w:rFonts w:ascii="Calibri" w:hAnsi="Calibri" w:cs="Calibri"/>
                <w:color w:val="000000"/>
                <w:szCs w:val="22"/>
                <w:lang w:val="en-US" w:eastAsia="zh-CN"/>
              </w:rPr>
              <w:t>2. Define a new Multiband GTK KDE and a new Multiband Key ID KDE</w:t>
            </w:r>
          </w:p>
          <w:p w:rsidR="0033401D" w:rsidRDefault="0033401D" w:rsidP="0033401D">
            <w:pPr>
              <w:rPr>
                <w:rFonts w:ascii="Calibri" w:hAnsi="Calibri" w:cs="Calibri"/>
                <w:color w:val="000000"/>
                <w:szCs w:val="22"/>
                <w:lang w:val="en-US" w:eastAsia="zh-CN"/>
              </w:rPr>
            </w:pPr>
          </w:p>
          <w:p w:rsidR="00194268" w:rsidRPr="00194268" w:rsidRDefault="0033401D" w:rsidP="0033401D">
            <w:pPr>
              <w:rPr>
                <w:rFonts w:ascii="Calibri" w:hAnsi="Calibri" w:cs="Calibri"/>
                <w:color w:val="000000"/>
                <w:szCs w:val="22"/>
                <w:lang w:val="en-US" w:eastAsia="zh-CN"/>
              </w:rPr>
            </w:pPr>
            <w:r>
              <w:rPr>
                <w:rFonts w:ascii="Calibri" w:hAnsi="Calibri" w:cs="Calibri"/>
                <w:color w:val="000000"/>
                <w:szCs w:val="22"/>
                <w:lang w:val="en-US" w:eastAsia="zh-CN"/>
              </w:rPr>
              <w:t xml:space="preserve"> Please see text changes in 12/0214r1</w:t>
            </w:r>
          </w:p>
        </w:tc>
      </w:tr>
    </w:tbl>
    <w:p w:rsidR="00F92A5D" w:rsidRPr="00194268" w:rsidRDefault="00F92A5D" w:rsidP="00F92A5D">
      <w:pPr>
        <w:rPr>
          <w:lang w:val="en-US"/>
        </w:rPr>
      </w:pPr>
    </w:p>
    <w:p w:rsidR="00F92A5D" w:rsidRDefault="00F92A5D" w:rsidP="00F92A5D"/>
    <w:p w:rsidR="00F92A5D" w:rsidRDefault="00F92A5D" w:rsidP="00F92A5D"/>
    <w:p w:rsidR="00AE3664" w:rsidRDefault="00AE3664" w:rsidP="00F92A5D"/>
    <w:p w:rsidR="00AE3664" w:rsidRDefault="00AE3664" w:rsidP="00F92A5D"/>
    <w:p w:rsidR="00AE3664" w:rsidRDefault="00AE3664" w:rsidP="00F92A5D"/>
    <w:p w:rsidR="00AE3664" w:rsidRPr="00A56D8B" w:rsidRDefault="00A56D8B" w:rsidP="00F92A5D">
      <w:pPr>
        <w:rPr>
          <w:i/>
        </w:rPr>
      </w:pPr>
      <w:r w:rsidRPr="00A56D8B">
        <w:rPr>
          <w:i/>
          <w:highlight w:val="yellow"/>
        </w:rPr>
        <w:t>Editor: Please add the following two new subclauses in 6.3</w:t>
      </w:r>
    </w:p>
    <w:p w:rsidR="00A56D8B" w:rsidRDefault="00A56D8B" w:rsidP="00F92A5D"/>
    <w:p w:rsidR="00A56D8B" w:rsidRDefault="00A56D8B" w:rsidP="00F92A5D"/>
    <w:p w:rsidR="00AE3664" w:rsidRPr="00D40583" w:rsidRDefault="00AE3664" w:rsidP="00F92A5D">
      <w:pPr>
        <w:rPr>
          <w:rFonts w:ascii="Arial" w:hAnsi="Arial" w:cs="Arial"/>
          <w:b/>
          <w:sz w:val="24"/>
          <w:szCs w:val="24"/>
          <w:highlight w:val="yellow"/>
          <w:u w:val="single"/>
        </w:rPr>
      </w:pPr>
      <w:r w:rsidRPr="00D40583">
        <w:rPr>
          <w:rFonts w:ascii="Arial" w:hAnsi="Arial" w:cs="Arial"/>
          <w:b/>
          <w:sz w:val="24"/>
          <w:szCs w:val="24"/>
          <w:highlight w:val="yellow"/>
          <w:u w:val="single"/>
        </w:rPr>
        <w:t xml:space="preserve">6.3.xx </w:t>
      </w:r>
      <w:r w:rsidR="001D3EA8" w:rsidRPr="00D40583">
        <w:rPr>
          <w:rFonts w:ascii="Arial" w:hAnsi="Arial" w:cs="Arial"/>
          <w:b/>
          <w:sz w:val="24"/>
          <w:szCs w:val="24"/>
          <w:highlight w:val="yellow"/>
          <w:u w:val="single"/>
        </w:rPr>
        <w:t>PN event report</w:t>
      </w:r>
    </w:p>
    <w:p w:rsidR="001D3EA8" w:rsidRPr="00D40583" w:rsidRDefault="001D3EA8" w:rsidP="00F92A5D">
      <w:pPr>
        <w:rPr>
          <w:rFonts w:ascii="Arial" w:hAnsi="Arial" w:cs="Arial"/>
          <w:b/>
          <w:sz w:val="24"/>
          <w:szCs w:val="24"/>
          <w:highlight w:val="yellow"/>
          <w:u w:val="single"/>
        </w:rPr>
      </w:pPr>
    </w:p>
    <w:p w:rsidR="001D3EA8" w:rsidRPr="00D40583" w:rsidRDefault="002E14F1" w:rsidP="00F92A5D">
      <w:pPr>
        <w:rPr>
          <w:rFonts w:ascii="Arial" w:hAnsi="Arial" w:cs="Arial"/>
          <w:b/>
          <w:szCs w:val="22"/>
          <w:highlight w:val="yellow"/>
          <w:u w:val="single"/>
        </w:rPr>
      </w:pPr>
      <w:r w:rsidRPr="00D40583">
        <w:rPr>
          <w:rFonts w:ascii="Arial" w:hAnsi="Arial" w:cs="Arial"/>
          <w:b/>
          <w:szCs w:val="22"/>
          <w:highlight w:val="yellow"/>
          <w:u w:val="single"/>
        </w:rPr>
        <w:t xml:space="preserve">6.3.xx.1 </w:t>
      </w:r>
      <w:r w:rsidR="001D3EA8" w:rsidRPr="00D40583">
        <w:rPr>
          <w:rFonts w:ascii="Arial" w:hAnsi="Arial" w:cs="Arial"/>
          <w:b/>
          <w:szCs w:val="22"/>
          <w:highlight w:val="yellow"/>
          <w:u w:val="single"/>
        </w:rPr>
        <w:t>General</w:t>
      </w:r>
    </w:p>
    <w:p w:rsidR="00AE3664" w:rsidRPr="00D40583" w:rsidRDefault="00AE3664" w:rsidP="00F92A5D">
      <w:pPr>
        <w:rPr>
          <w:highlight w:val="yellow"/>
          <w:u w:val="single"/>
        </w:rPr>
      </w:pPr>
    </w:p>
    <w:p w:rsidR="001D3EA8" w:rsidRPr="00D40583" w:rsidRDefault="001D3EA8" w:rsidP="00F92A5D">
      <w:pPr>
        <w:rPr>
          <w:highlight w:val="yellow"/>
          <w:u w:val="single"/>
        </w:rPr>
      </w:pPr>
      <w:r w:rsidRPr="00D40583">
        <w:rPr>
          <w:highlight w:val="yellow"/>
          <w:u w:val="single"/>
        </w:rPr>
        <w:t>This subclause describes the management procedures associated with PN event report.</w:t>
      </w:r>
    </w:p>
    <w:p w:rsidR="001D3EA8" w:rsidRPr="00D40583" w:rsidRDefault="001D3EA8" w:rsidP="00F92A5D">
      <w:pPr>
        <w:rPr>
          <w:highlight w:val="yellow"/>
          <w:u w:val="single"/>
        </w:rPr>
      </w:pPr>
    </w:p>
    <w:p w:rsidR="002E14F1" w:rsidRPr="00D40583" w:rsidRDefault="002E14F1" w:rsidP="002E14F1">
      <w:pPr>
        <w:rPr>
          <w:rFonts w:ascii="Arial" w:hAnsi="Arial" w:cs="Arial"/>
          <w:b/>
          <w:szCs w:val="22"/>
          <w:highlight w:val="yellow"/>
          <w:u w:val="single"/>
        </w:rPr>
      </w:pPr>
      <w:r w:rsidRPr="00D40583">
        <w:rPr>
          <w:rFonts w:ascii="Arial" w:hAnsi="Arial" w:cs="Arial"/>
          <w:b/>
          <w:szCs w:val="22"/>
          <w:highlight w:val="yellow"/>
          <w:u w:val="single"/>
        </w:rPr>
        <w:t>6.3.xx.2  MLME-PN-Exhaustion.indication</w:t>
      </w:r>
    </w:p>
    <w:p w:rsidR="002E14F1" w:rsidRPr="00D40583" w:rsidRDefault="002E14F1" w:rsidP="002E14F1">
      <w:pPr>
        <w:rPr>
          <w:rFonts w:ascii="Arial" w:hAnsi="Arial" w:cs="Arial"/>
          <w:b/>
          <w:szCs w:val="22"/>
          <w:highlight w:val="yellow"/>
          <w:u w:val="single"/>
        </w:rPr>
      </w:pPr>
    </w:p>
    <w:p w:rsidR="002E14F1" w:rsidRPr="00D40583" w:rsidRDefault="002E14F1" w:rsidP="002E14F1">
      <w:pPr>
        <w:rPr>
          <w:rFonts w:ascii="Arial" w:hAnsi="Arial" w:cs="Arial"/>
          <w:b/>
          <w:highlight w:val="yellow"/>
          <w:u w:val="single"/>
        </w:rPr>
      </w:pPr>
      <w:r w:rsidRPr="00D40583">
        <w:rPr>
          <w:rFonts w:ascii="Arial" w:hAnsi="Arial" w:cs="Arial"/>
          <w:b/>
          <w:highlight w:val="yellow"/>
          <w:u w:val="single"/>
        </w:rPr>
        <w:t>6.3.xx.2.1 Function</w:t>
      </w:r>
    </w:p>
    <w:p w:rsidR="002E14F1" w:rsidRPr="00D40583" w:rsidRDefault="002E14F1" w:rsidP="00F92A5D">
      <w:pPr>
        <w:rPr>
          <w:highlight w:val="yellow"/>
          <w:u w:val="single"/>
        </w:rPr>
      </w:pPr>
    </w:p>
    <w:p w:rsidR="002E14F1" w:rsidRPr="00D40583" w:rsidRDefault="002E14F1" w:rsidP="0016114A">
      <w:pPr>
        <w:jc w:val="both"/>
        <w:rPr>
          <w:color w:val="000000"/>
          <w:sz w:val="23"/>
          <w:szCs w:val="23"/>
          <w:highlight w:val="yellow"/>
          <w:u w:val="single"/>
          <w:lang w:eastAsia="zh-CN"/>
        </w:rPr>
      </w:pPr>
      <w:r w:rsidRPr="00D40583">
        <w:rPr>
          <w:highlight w:val="yellow"/>
          <w:u w:val="single"/>
        </w:rPr>
        <w:t xml:space="preserve">This primitive indicates that </w:t>
      </w:r>
      <w:r w:rsidRPr="00D40583">
        <w:rPr>
          <w:color w:val="000000"/>
          <w:sz w:val="23"/>
          <w:szCs w:val="23"/>
          <w:highlight w:val="yellow"/>
          <w:u w:val="single"/>
          <w:lang w:eastAsia="zh-CN"/>
        </w:rPr>
        <w:t>the PN</w:t>
      </w:r>
      <w:r w:rsidR="00EC1A18" w:rsidRPr="00D40583">
        <w:rPr>
          <w:color w:val="000000"/>
          <w:sz w:val="23"/>
          <w:szCs w:val="23"/>
          <w:highlight w:val="yellow"/>
          <w:u w:val="single"/>
          <w:lang w:eastAsia="zh-CN"/>
        </w:rPr>
        <w:t xml:space="preserve"> associated with a temporal key exceeds</w:t>
      </w:r>
      <w:r w:rsidRPr="00D40583">
        <w:rPr>
          <w:color w:val="000000"/>
          <w:sz w:val="23"/>
          <w:szCs w:val="23"/>
          <w:highlight w:val="yellow"/>
          <w:u w:val="single"/>
          <w:lang w:eastAsia="zh-CN"/>
        </w:rPr>
        <w:t xml:space="preserve"> </w:t>
      </w:r>
      <w:r w:rsidR="00EC1A18" w:rsidRPr="00D40583">
        <w:rPr>
          <w:color w:val="000000"/>
          <w:sz w:val="23"/>
          <w:szCs w:val="23"/>
          <w:highlight w:val="yellow"/>
          <w:u w:val="single"/>
          <w:lang w:eastAsia="zh-CN"/>
        </w:rPr>
        <w:t>d</w:t>
      </w:r>
      <w:r w:rsidRPr="00D40583">
        <w:rPr>
          <w:color w:val="000000"/>
          <w:sz w:val="23"/>
          <w:szCs w:val="23"/>
          <w:highlight w:val="yellow"/>
          <w:u w:val="single"/>
          <w:lang w:eastAsia="zh-CN"/>
        </w:rPr>
        <w:t>ot11PNExhaustionThreshold</w:t>
      </w:r>
      <w:r w:rsidR="00EC1A18" w:rsidRPr="00D40583">
        <w:rPr>
          <w:color w:val="000000"/>
          <w:sz w:val="23"/>
          <w:szCs w:val="23"/>
          <w:highlight w:val="yellow"/>
          <w:u w:val="single"/>
          <w:lang w:eastAsia="zh-CN"/>
        </w:rPr>
        <w:t>.</w:t>
      </w:r>
    </w:p>
    <w:p w:rsidR="0016114A" w:rsidRPr="00D40583" w:rsidRDefault="0016114A" w:rsidP="0016114A">
      <w:pPr>
        <w:jc w:val="both"/>
        <w:rPr>
          <w:color w:val="000000"/>
          <w:sz w:val="23"/>
          <w:szCs w:val="23"/>
          <w:highlight w:val="yellow"/>
          <w:u w:val="single"/>
          <w:lang w:eastAsia="zh-CN"/>
        </w:rPr>
      </w:pPr>
    </w:p>
    <w:p w:rsidR="0016114A" w:rsidRPr="00D40583" w:rsidRDefault="0016114A" w:rsidP="0016114A">
      <w:pPr>
        <w:rPr>
          <w:rFonts w:ascii="Arial" w:hAnsi="Arial" w:cs="Arial"/>
          <w:b/>
          <w:highlight w:val="yellow"/>
          <w:u w:val="single"/>
        </w:rPr>
      </w:pPr>
      <w:r w:rsidRPr="00D40583">
        <w:rPr>
          <w:rFonts w:ascii="Arial" w:hAnsi="Arial" w:cs="Arial"/>
          <w:b/>
          <w:highlight w:val="yellow"/>
          <w:u w:val="single"/>
        </w:rPr>
        <w:t>6.3.xx.2.</w:t>
      </w:r>
      <w:r w:rsidR="00905CFE" w:rsidRPr="00D40583">
        <w:rPr>
          <w:rFonts w:ascii="Arial" w:hAnsi="Arial" w:cs="Arial"/>
          <w:b/>
          <w:highlight w:val="yellow"/>
          <w:u w:val="single"/>
        </w:rPr>
        <w:t>2</w:t>
      </w:r>
      <w:r w:rsidRPr="00D40583">
        <w:rPr>
          <w:rFonts w:ascii="Arial" w:hAnsi="Arial" w:cs="Arial"/>
          <w:b/>
          <w:highlight w:val="yellow"/>
          <w:u w:val="single"/>
        </w:rPr>
        <w:t xml:space="preserve"> Semantics of the service primitive</w:t>
      </w:r>
    </w:p>
    <w:p w:rsidR="0016114A" w:rsidRPr="00D40583" w:rsidRDefault="0016114A" w:rsidP="0016114A">
      <w:pPr>
        <w:rPr>
          <w:rFonts w:ascii="Arial" w:hAnsi="Arial" w:cs="Arial"/>
          <w:b/>
          <w:sz w:val="20"/>
          <w:highlight w:val="yellow"/>
          <w:u w:val="single"/>
        </w:rPr>
      </w:pPr>
    </w:p>
    <w:p w:rsidR="002804E2" w:rsidRPr="00D40583" w:rsidRDefault="002804E2" w:rsidP="0016114A">
      <w:pPr>
        <w:rPr>
          <w:szCs w:val="22"/>
          <w:highlight w:val="yellow"/>
          <w:u w:val="single"/>
        </w:rPr>
      </w:pPr>
      <w:r w:rsidRPr="00D40583">
        <w:rPr>
          <w:szCs w:val="22"/>
          <w:highlight w:val="yellow"/>
          <w:u w:val="single"/>
        </w:rPr>
        <w:t>The primitive parameters are as follows:</w:t>
      </w:r>
    </w:p>
    <w:p w:rsidR="0016114A" w:rsidRPr="00D40583" w:rsidRDefault="0016114A" w:rsidP="0016114A">
      <w:pPr>
        <w:ind w:firstLine="720"/>
        <w:jc w:val="both"/>
        <w:rPr>
          <w:highlight w:val="yellow"/>
          <w:u w:val="single"/>
        </w:rPr>
      </w:pPr>
      <w:r w:rsidRPr="00D40583">
        <w:rPr>
          <w:highlight w:val="yellow"/>
          <w:u w:val="single"/>
        </w:rPr>
        <w:t>MLME-PN-Exhaustion.indication(</w:t>
      </w:r>
    </w:p>
    <w:p w:rsidR="002804E2" w:rsidRPr="00D40583" w:rsidRDefault="002804E2" w:rsidP="0016114A">
      <w:pPr>
        <w:ind w:firstLine="720"/>
        <w:jc w:val="both"/>
        <w:rPr>
          <w:highlight w:val="yellow"/>
          <w:u w:val="single"/>
        </w:rPr>
      </w:pP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t>Key ID,</w:t>
      </w:r>
    </w:p>
    <w:p w:rsidR="002804E2" w:rsidRPr="00D40583" w:rsidRDefault="002804E2" w:rsidP="0016114A">
      <w:pPr>
        <w:ind w:firstLine="720"/>
        <w:jc w:val="both"/>
        <w:rPr>
          <w:highlight w:val="yellow"/>
          <w:u w:val="single"/>
        </w:rPr>
      </w:pP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t>Key Type,</w:t>
      </w:r>
    </w:p>
    <w:p w:rsidR="002804E2" w:rsidRPr="00D40583" w:rsidRDefault="002804E2" w:rsidP="0016114A">
      <w:pPr>
        <w:ind w:firstLine="720"/>
        <w:jc w:val="both"/>
        <w:rPr>
          <w:highlight w:val="yellow"/>
          <w:u w:val="single"/>
        </w:rPr>
      </w:pP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t>Address</w:t>
      </w:r>
    </w:p>
    <w:p w:rsidR="002804E2" w:rsidRPr="00D40583" w:rsidRDefault="002804E2" w:rsidP="0016114A">
      <w:pPr>
        <w:ind w:firstLine="720"/>
        <w:jc w:val="both"/>
        <w:rPr>
          <w:highlight w:val="yellow"/>
          <w:u w:val="single"/>
        </w:rPr>
      </w:pP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t>)</w:t>
      </w:r>
    </w:p>
    <w:p w:rsidR="002804E2" w:rsidRPr="00D40583" w:rsidRDefault="002804E2" w:rsidP="0016114A">
      <w:pPr>
        <w:ind w:firstLine="720"/>
        <w:jc w:val="both"/>
        <w:rPr>
          <w:highlight w:val="yellow"/>
          <w:u w:val="single"/>
        </w:rPr>
      </w:pPr>
      <w:r w:rsidRPr="00D40583">
        <w:rPr>
          <w:noProof/>
          <w:highlight w:val="yellow"/>
          <w:u w:val="single"/>
          <w:lang w:val="en-US" w:eastAsia="zh-CN"/>
        </w:rPr>
        <w:lastRenderedPageBreak/>
        <w:drawing>
          <wp:inline distT="0" distB="0" distL="0" distR="0">
            <wp:extent cx="4753610" cy="1684655"/>
            <wp:effectExtent l="1905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753610" cy="1684655"/>
                    </a:xfrm>
                    <a:prstGeom prst="rect">
                      <a:avLst/>
                    </a:prstGeom>
                    <a:noFill/>
                    <a:ln w="9525">
                      <a:noFill/>
                      <a:miter lim="800000"/>
                      <a:headEnd/>
                      <a:tailEnd/>
                    </a:ln>
                  </pic:spPr>
                </pic:pic>
              </a:graphicData>
            </a:graphic>
          </wp:inline>
        </w:drawing>
      </w:r>
    </w:p>
    <w:p w:rsidR="002804E2" w:rsidRPr="00D40583" w:rsidRDefault="002804E2" w:rsidP="0016114A">
      <w:pPr>
        <w:ind w:firstLine="720"/>
        <w:jc w:val="both"/>
        <w:rPr>
          <w:highlight w:val="yellow"/>
          <w:u w:val="single"/>
        </w:rPr>
      </w:pPr>
    </w:p>
    <w:p w:rsidR="00905CFE" w:rsidRPr="00D40583" w:rsidRDefault="00905CFE" w:rsidP="00905CFE">
      <w:pPr>
        <w:rPr>
          <w:rFonts w:ascii="Arial" w:hAnsi="Arial" w:cs="Arial"/>
          <w:b/>
          <w:highlight w:val="yellow"/>
          <w:u w:val="single"/>
        </w:rPr>
      </w:pPr>
      <w:r w:rsidRPr="00D40583">
        <w:rPr>
          <w:rFonts w:ascii="Arial" w:hAnsi="Arial" w:cs="Arial"/>
          <w:b/>
          <w:highlight w:val="yellow"/>
          <w:u w:val="single"/>
        </w:rPr>
        <w:t>6.3.xx.2.3 When generated</w:t>
      </w:r>
    </w:p>
    <w:p w:rsidR="00905CFE" w:rsidRPr="00D40583" w:rsidRDefault="00905CFE" w:rsidP="00905CFE">
      <w:pPr>
        <w:rPr>
          <w:rFonts w:ascii="Arial" w:hAnsi="Arial" w:cs="Arial"/>
          <w:b/>
          <w:highlight w:val="yellow"/>
          <w:u w:val="single"/>
        </w:rPr>
      </w:pPr>
    </w:p>
    <w:p w:rsidR="00905CFE" w:rsidRPr="00D40583" w:rsidRDefault="00905CFE" w:rsidP="00905CFE">
      <w:pPr>
        <w:jc w:val="both"/>
        <w:rPr>
          <w:color w:val="000000"/>
          <w:sz w:val="23"/>
          <w:szCs w:val="23"/>
          <w:highlight w:val="yellow"/>
          <w:u w:val="single"/>
          <w:lang w:eastAsia="zh-CN"/>
        </w:rPr>
      </w:pPr>
      <w:r w:rsidRPr="00D40583">
        <w:rPr>
          <w:highlight w:val="yellow"/>
          <w:u w:val="single"/>
        </w:rPr>
        <w:t xml:space="preserve">This primitive is generated by the MLME when </w:t>
      </w:r>
      <w:r w:rsidRPr="00D40583">
        <w:rPr>
          <w:color w:val="000000"/>
          <w:sz w:val="23"/>
          <w:szCs w:val="23"/>
          <w:highlight w:val="yellow"/>
          <w:u w:val="single"/>
          <w:lang w:eastAsia="zh-CN"/>
        </w:rPr>
        <w:t>the PN associated with a temporal key exceeds dot11PNExhaustionThreshold.</w:t>
      </w:r>
    </w:p>
    <w:p w:rsidR="00905CFE" w:rsidRPr="00D40583" w:rsidRDefault="00905CFE" w:rsidP="00905CFE">
      <w:pPr>
        <w:rPr>
          <w:highlight w:val="yellow"/>
          <w:u w:val="single"/>
        </w:rPr>
      </w:pPr>
    </w:p>
    <w:p w:rsidR="00905CFE" w:rsidRPr="00D40583" w:rsidRDefault="00905CFE" w:rsidP="00905CFE">
      <w:pPr>
        <w:rPr>
          <w:rFonts w:ascii="Arial" w:hAnsi="Arial" w:cs="Arial"/>
          <w:b/>
          <w:highlight w:val="yellow"/>
          <w:u w:val="single"/>
        </w:rPr>
      </w:pPr>
      <w:r w:rsidRPr="00D40583">
        <w:rPr>
          <w:rFonts w:ascii="Arial" w:hAnsi="Arial" w:cs="Arial"/>
          <w:b/>
          <w:highlight w:val="yellow"/>
          <w:u w:val="single"/>
        </w:rPr>
        <w:t>6.3.xx.2.4 Effect of receipt</w:t>
      </w:r>
    </w:p>
    <w:p w:rsidR="00905CFE" w:rsidRPr="00D40583" w:rsidRDefault="00905CFE" w:rsidP="00905CFE">
      <w:pPr>
        <w:rPr>
          <w:highlight w:val="yellow"/>
          <w:u w:val="single"/>
        </w:rPr>
      </w:pPr>
    </w:p>
    <w:p w:rsidR="00BA123F" w:rsidRPr="00D40583" w:rsidRDefault="00905CFE" w:rsidP="00905CFE">
      <w:pPr>
        <w:jc w:val="both"/>
        <w:rPr>
          <w:highlight w:val="yellow"/>
          <w:u w:val="single"/>
        </w:rPr>
      </w:pPr>
      <w:r w:rsidRPr="00D40583">
        <w:rPr>
          <w:highlight w:val="yellow"/>
          <w:u w:val="single"/>
        </w:rPr>
        <w:t xml:space="preserve">On receipt of this primitive, </w:t>
      </w:r>
      <w:r w:rsidR="00BA123F" w:rsidRPr="00D40583">
        <w:rPr>
          <w:highlight w:val="yellow"/>
          <w:u w:val="single"/>
        </w:rPr>
        <w:t xml:space="preserve">the SME </w:t>
      </w:r>
      <w:r w:rsidRPr="00D40583">
        <w:rPr>
          <w:highlight w:val="yellow"/>
          <w:u w:val="single"/>
        </w:rPr>
        <w:t>delete</w:t>
      </w:r>
      <w:r w:rsidR="00BA123F" w:rsidRPr="00D40583">
        <w:rPr>
          <w:highlight w:val="yellow"/>
          <w:u w:val="single"/>
        </w:rPr>
        <w:t>s</w:t>
      </w:r>
      <w:r w:rsidRPr="00D40583">
        <w:rPr>
          <w:highlight w:val="yellow"/>
          <w:u w:val="single"/>
        </w:rPr>
        <w:t xml:space="preserve"> the temporal key</w:t>
      </w:r>
      <w:r w:rsidR="00BA123F" w:rsidRPr="00D40583">
        <w:rPr>
          <w:highlight w:val="yellow"/>
          <w:u w:val="single"/>
        </w:rPr>
        <w:t xml:space="preserve"> associated with the PN.</w:t>
      </w:r>
    </w:p>
    <w:p w:rsidR="00BA123F" w:rsidRPr="00D40583" w:rsidRDefault="00BA123F" w:rsidP="00905CFE">
      <w:pPr>
        <w:jc w:val="both"/>
        <w:rPr>
          <w:highlight w:val="yellow"/>
          <w:u w:val="single"/>
        </w:rPr>
      </w:pPr>
    </w:p>
    <w:p w:rsidR="00BA123F" w:rsidRPr="00D40583" w:rsidRDefault="00BA123F" w:rsidP="00905CFE">
      <w:pPr>
        <w:jc w:val="both"/>
        <w:rPr>
          <w:highlight w:val="yellow"/>
          <w:u w:val="single"/>
        </w:rPr>
      </w:pPr>
    </w:p>
    <w:p w:rsidR="00BA123F" w:rsidRPr="00D40583" w:rsidRDefault="00BA123F" w:rsidP="00BA123F">
      <w:pPr>
        <w:rPr>
          <w:rFonts w:ascii="Arial" w:hAnsi="Arial" w:cs="Arial"/>
          <w:b/>
          <w:szCs w:val="22"/>
          <w:highlight w:val="yellow"/>
          <w:u w:val="single"/>
        </w:rPr>
      </w:pPr>
      <w:r w:rsidRPr="00D40583">
        <w:rPr>
          <w:rFonts w:ascii="Arial" w:hAnsi="Arial" w:cs="Arial"/>
          <w:b/>
          <w:szCs w:val="22"/>
          <w:highlight w:val="yellow"/>
          <w:u w:val="single"/>
        </w:rPr>
        <w:t>6.3.xx.3  MLME-PN-Warning.indication</w:t>
      </w:r>
    </w:p>
    <w:p w:rsidR="00BA123F" w:rsidRPr="00D40583" w:rsidRDefault="00BA123F" w:rsidP="00BA123F">
      <w:pPr>
        <w:rPr>
          <w:rFonts w:ascii="Arial" w:hAnsi="Arial" w:cs="Arial"/>
          <w:b/>
          <w:szCs w:val="22"/>
          <w:highlight w:val="yellow"/>
          <w:u w:val="single"/>
        </w:rPr>
      </w:pPr>
    </w:p>
    <w:p w:rsidR="00BA123F" w:rsidRPr="00D40583" w:rsidRDefault="00BA123F" w:rsidP="00BA123F">
      <w:pPr>
        <w:rPr>
          <w:rFonts w:ascii="Arial" w:hAnsi="Arial" w:cs="Arial"/>
          <w:b/>
          <w:highlight w:val="yellow"/>
          <w:u w:val="single"/>
        </w:rPr>
      </w:pPr>
      <w:r w:rsidRPr="00D40583">
        <w:rPr>
          <w:rFonts w:ascii="Arial" w:hAnsi="Arial" w:cs="Arial"/>
          <w:b/>
          <w:highlight w:val="yellow"/>
          <w:u w:val="single"/>
        </w:rPr>
        <w:t>6.3.xx.3.1 Function</w:t>
      </w:r>
    </w:p>
    <w:p w:rsidR="00BA123F" w:rsidRPr="00D40583" w:rsidRDefault="00BA123F" w:rsidP="00BA123F">
      <w:pPr>
        <w:rPr>
          <w:highlight w:val="yellow"/>
          <w:u w:val="single"/>
        </w:rPr>
      </w:pPr>
    </w:p>
    <w:p w:rsidR="00BA123F" w:rsidRPr="00D40583" w:rsidRDefault="00BA123F" w:rsidP="00BA123F">
      <w:pPr>
        <w:jc w:val="both"/>
        <w:rPr>
          <w:color w:val="000000"/>
          <w:sz w:val="23"/>
          <w:szCs w:val="23"/>
          <w:highlight w:val="yellow"/>
          <w:u w:val="single"/>
          <w:lang w:eastAsia="zh-CN"/>
        </w:rPr>
      </w:pPr>
      <w:r w:rsidRPr="00D40583">
        <w:rPr>
          <w:highlight w:val="yellow"/>
          <w:u w:val="single"/>
        </w:rPr>
        <w:t xml:space="preserve">This primitive indicates that </w:t>
      </w:r>
      <w:r w:rsidRPr="00D40583">
        <w:rPr>
          <w:color w:val="000000"/>
          <w:sz w:val="23"/>
          <w:szCs w:val="23"/>
          <w:highlight w:val="yellow"/>
          <w:u w:val="single"/>
          <w:lang w:eastAsia="zh-CN"/>
        </w:rPr>
        <w:t>the PN associated with a temporal key exceeds dot11PNWarningThreshold.</w:t>
      </w:r>
    </w:p>
    <w:p w:rsidR="00BA123F" w:rsidRPr="00D40583" w:rsidRDefault="00BA123F" w:rsidP="00BA123F">
      <w:pPr>
        <w:jc w:val="both"/>
        <w:rPr>
          <w:color w:val="000000"/>
          <w:sz w:val="23"/>
          <w:szCs w:val="23"/>
          <w:highlight w:val="yellow"/>
          <w:u w:val="single"/>
          <w:lang w:eastAsia="zh-CN"/>
        </w:rPr>
      </w:pPr>
    </w:p>
    <w:p w:rsidR="00BA123F" w:rsidRPr="00D40583" w:rsidRDefault="00BA123F" w:rsidP="00BA123F">
      <w:pPr>
        <w:rPr>
          <w:rFonts w:ascii="Arial" w:hAnsi="Arial" w:cs="Arial"/>
          <w:b/>
          <w:highlight w:val="yellow"/>
          <w:u w:val="single"/>
        </w:rPr>
      </w:pPr>
      <w:r w:rsidRPr="00D40583">
        <w:rPr>
          <w:rFonts w:ascii="Arial" w:hAnsi="Arial" w:cs="Arial"/>
          <w:b/>
          <w:highlight w:val="yellow"/>
          <w:u w:val="single"/>
        </w:rPr>
        <w:t>6.3.xx.3.2 Semantics of the service primitive</w:t>
      </w:r>
    </w:p>
    <w:p w:rsidR="00BA123F" w:rsidRPr="00D40583" w:rsidRDefault="00BA123F" w:rsidP="00BA123F">
      <w:pPr>
        <w:rPr>
          <w:rFonts w:ascii="Arial" w:hAnsi="Arial" w:cs="Arial"/>
          <w:b/>
          <w:sz w:val="20"/>
          <w:highlight w:val="yellow"/>
          <w:u w:val="single"/>
        </w:rPr>
      </w:pPr>
    </w:p>
    <w:p w:rsidR="00BA123F" w:rsidRPr="00D40583" w:rsidRDefault="00BA123F" w:rsidP="00BA123F">
      <w:pPr>
        <w:rPr>
          <w:szCs w:val="22"/>
          <w:highlight w:val="yellow"/>
          <w:u w:val="single"/>
        </w:rPr>
      </w:pPr>
      <w:r w:rsidRPr="00D40583">
        <w:rPr>
          <w:szCs w:val="22"/>
          <w:highlight w:val="yellow"/>
          <w:u w:val="single"/>
        </w:rPr>
        <w:t>The primitive parameters are as follows:</w:t>
      </w:r>
    </w:p>
    <w:p w:rsidR="00BA123F" w:rsidRPr="00D40583" w:rsidRDefault="00BA123F" w:rsidP="00BA123F">
      <w:pPr>
        <w:ind w:firstLine="720"/>
        <w:jc w:val="both"/>
        <w:rPr>
          <w:highlight w:val="yellow"/>
          <w:u w:val="single"/>
        </w:rPr>
      </w:pPr>
      <w:r w:rsidRPr="00D40583">
        <w:rPr>
          <w:highlight w:val="yellow"/>
          <w:u w:val="single"/>
        </w:rPr>
        <w:t>MLME-PN-Warning.indication(</w:t>
      </w:r>
    </w:p>
    <w:p w:rsidR="00BA123F" w:rsidRPr="00D40583" w:rsidRDefault="00BA123F" w:rsidP="00BA123F">
      <w:pPr>
        <w:ind w:firstLine="720"/>
        <w:jc w:val="both"/>
        <w:rPr>
          <w:highlight w:val="yellow"/>
          <w:u w:val="single"/>
        </w:rPr>
      </w:pP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t>Key ID,</w:t>
      </w:r>
    </w:p>
    <w:p w:rsidR="00BA123F" w:rsidRPr="00D40583" w:rsidRDefault="00BA123F" w:rsidP="00BA123F">
      <w:pPr>
        <w:ind w:firstLine="720"/>
        <w:jc w:val="both"/>
        <w:rPr>
          <w:highlight w:val="yellow"/>
          <w:u w:val="single"/>
        </w:rPr>
      </w:pP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t>Key Type,</w:t>
      </w:r>
    </w:p>
    <w:p w:rsidR="00BA123F" w:rsidRPr="00D40583" w:rsidRDefault="00BA123F" w:rsidP="00BA123F">
      <w:pPr>
        <w:ind w:firstLine="720"/>
        <w:jc w:val="both"/>
        <w:rPr>
          <w:highlight w:val="yellow"/>
          <w:u w:val="single"/>
        </w:rPr>
      </w:pP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t>Address</w:t>
      </w:r>
    </w:p>
    <w:p w:rsidR="00BA123F" w:rsidRPr="00D40583" w:rsidRDefault="00BA123F" w:rsidP="00BA123F">
      <w:pPr>
        <w:ind w:firstLine="720"/>
        <w:jc w:val="both"/>
        <w:rPr>
          <w:highlight w:val="yellow"/>
          <w:u w:val="single"/>
        </w:rPr>
      </w:pP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r>
      <w:r w:rsidRPr="00D40583">
        <w:rPr>
          <w:highlight w:val="yellow"/>
          <w:u w:val="single"/>
        </w:rPr>
        <w:tab/>
        <w:t>)</w:t>
      </w:r>
    </w:p>
    <w:p w:rsidR="00BA123F" w:rsidRPr="00D40583" w:rsidRDefault="00BA123F" w:rsidP="00BA123F">
      <w:pPr>
        <w:ind w:firstLine="720"/>
        <w:jc w:val="both"/>
        <w:rPr>
          <w:highlight w:val="yellow"/>
          <w:u w:val="single"/>
        </w:rPr>
      </w:pPr>
      <w:r w:rsidRPr="00D40583">
        <w:rPr>
          <w:noProof/>
          <w:highlight w:val="yellow"/>
          <w:u w:val="single"/>
          <w:lang w:val="en-US" w:eastAsia="zh-CN"/>
        </w:rPr>
        <w:drawing>
          <wp:inline distT="0" distB="0" distL="0" distR="0">
            <wp:extent cx="4753610" cy="1684655"/>
            <wp:effectExtent l="19050" t="0" r="889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753610" cy="1684655"/>
                    </a:xfrm>
                    <a:prstGeom prst="rect">
                      <a:avLst/>
                    </a:prstGeom>
                    <a:noFill/>
                    <a:ln w="9525">
                      <a:noFill/>
                      <a:miter lim="800000"/>
                      <a:headEnd/>
                      <a:tailEnd/>
                    </a:ln>
                  </pic:spPr>
                </pic:pic>
              </a:graphicData>
            </a:graphic>
          </wp:inline>
        </w:drawing>
      </w:r>
    </w:p>
    <w:p w:rsidR="00BA123F" w:rsidRPr="00D40583" w:rsidRDefault="00BA123F" w:rsidP="00BA123F">
      <w:pPr>
        <w:ind w:firstLine="720"/>
        <w:jc w:val="both"/>
        <w:rPr>
          <w:highlight w:val="yellow"/>
          <w:u w:val="single"/>
        </w:rPr>
      </w:pPr>
    </w:p>
    <w:p w:rsidR="00BA123F" w:rsidRPr="00D40583" w:rsidRDefault="00BA123F" w:rsidP="00BA123F">
      <w:pPr>
        <w:rPr>
          <w:rFonts w:ascii="Arial" w:hAnsi="Arial" w:cs="Arial"/>
          <w:b/>
          <w:highlight w:val="yellow"/>
          <w:u w:val="single"/>
        </w:rPr>
      </w:pPr>
      <w:r w:rsidRPr="00D40583">
        <w:rPr>
          <w:rFonts w:ascii="Arial" w:hAnsi="Arial" w:cs="Arial"/>
          <w:b/>
          <w:highlight w:val="yellow"/>
          <w:u w:val="single"/>
        </w:rPr>
        <w:t>6.3.xx.3.3 When generated</w:t>
      </w:r>
    </w:p>
    <w:p w:rsidR="00BA123F" w:rsidRPr="00D40583" w:rsidRDefault="00BA123F" w:rsidP="00BA123F">
      <w:pPr>
        <w:rPr>
          <w:rFonts w:ascii="Arial" w:hAnsi="Arial" w:cs="Arial"/>
          <w:b/>
          <w:highlight w:val="yellow"/>
          <w:u w:val="single"/>
        </w:rPr>
      </w:pPr>
    </w:p>
    <w:p w:rsidR="00BA123F" w:rsidRPr="00D40583" w:rsidRDefault="00BA123F" w:rsidP="00BA123F">
      <w:pPr>
        <w:jc w:val="both"/>
        <w:rPr>
          <w:color w:val="000000"/>
          <w:sz w:val="23"/>
          <w:szCs w:val="23"/>
          <w:highlight w:val="yellow"/>
          <w:u w:val="single"/>
          <w:lang w:eastAsia="zh-CN"/>
        </w:rPr>
      </w:pPr>
      <w:r w:rsidRPr="00D40583">
        <w:rPr>
          <w:highlight w:val="yellow"/>
          <w:u w:val="single"/>
        </w:rPr>
        <w:t xml:space="preserve">This primitive is generated by the MLME when </w:t>
      </w:r>
      <w:r w:rsidRPr="00D40583">
        <w:rPr>
          <w:color w:val="000000"/>
          <w:sz w:val="23"/>
          <w:szCs w:val="23"/>
          <w:highlight w:val="yellow"/>
          <w:u w:val="single"/>
          <w:lang w:eastAsia="zh-CN"/>
        </w:rPr>
        <w:t xml:space="preserve">the PN associated with a temporal key </w:t>
      </w:r>
      <w:r w:rsidR="00C56F75" w:rsidRPr="00D40583">
        <w:rPr>
          <w:color w:val="000000"/>
          <w:sz w:val="23"/>
          <w:szCs w:val="23"/>
          <w:highlight w:val="yellow"/>
          <w:u w:val="single"/>
          <w:lang w:eastAsia="zh-CN"/>
        </w:rPr>
        <w:t>exceeds dot11PNWarningThreshold.</w:t>
      </w:r>
    </w:p>
    <w:p w:rsidR="00BA123F" w:rsidRPr="00D40583" w:rsidRDefault="00BA123F" w:rsidP="00BA123F">
      <w:pPr>
        <w:rPr>
          <w:highlight w:val="yellow"/>
          <w:u w:val="single"/>
        </w:rPr>
      </w:pPr>
    </w:p>
    <w:p w:rsidR="00BA123F" w:rsidRPr="00D40583" w:rsidRDefault="00BA123F" w:rsidP="00BA123F">
      <w:pPr>
        <w:rPr>
          <w:rFonts w:ascii="Arial" w:hAnsi="Arial" w:cs="Arial"/>
          <w:b/>
          <w:highlight w:val="yellow"/>
          <w:u w:val="single"/>
        </w:rPr>
      </w:pPr>
      <w:r w:rsidRPr="00D40583">
        <w:rPr>
          <w:rFonts w:ascii="Arial" w:hAnsi="Arial" w:cs="Arial"/>
          <w:b/>
          <w:highlight w:val="yellow"/>
          <w:u w:val="single"/>
        </w:rPr>
        <w:lastRenderedPageBreak/>
        <w:t>6.3.xx.</w:t>
      </w:r>
      <w:r w:rsidR="00C56F75" w:rsidRPr="00D40583">
        <w:rPr>
          <w:rFonts w:ascii="Arial" w:hAnsi="Arial" w:cs="Arial"/>
          <w:b/>
          <w:highlight w:val="yellow"/>
          <w:u w:val="single"/>
        </w:rPr>
        <w:t>3</w:t>
      </w:r>
      <w:r w:rsidRPr="00D40583">
        <w:rPr>
          <w:rFonts w:ascii="Arial" w:hAnsi="Arial" w:cs="Arial"/>
          <w:b/>
          <w:highlight w:val="yellow"/>
          <w:u w:val="single"/>
        </w:rPr>
        <w:t>.4 Effect of receipt</w:t>
      </w:r>
    </w:p>
    <w:p w:rsidR="00BA123F" w:rsidRPr="00D40583" w:rsidRDefault="00BA123F" w:rsidP="00BA123F">
      <w:pPr>
        <w:rPr>
          <w:highlight w:val="yellow"/>
          <w:u w:val="single"/>
        </w:rPr>
      </w:pPr>
    </w:p>
    <w:p w:rsidR="0016114A" w:rsidRPr="00D40583" w:rsidRDefault="00BA123F" w:rsidP="00BA123F">
      <w:pPr>
        <w:jc w:val="both"/>
        <w:rPr>
          <w:u w:val="single"/>
        </w:rPr>
      </w:pPr>
      <w:r w:rsidRPr="00D40583">
        <w:rPr>
          <w:highlight w:val="yellow"/>
          <w:u w:val="single"/>
        </w:rPr>
        <w:t xml:space="preserve">On receipt of this primitive, the SME </w:t>
      </w:r>
      <w:r w:rsidR="001D130E" w:rsidRPr="00D40583">
        <w:rPr>
          <w:highlight w:val="yellow"/>
          <w:u w:val="single"/>
        </w:rPr>
        <w:t xml:space="preserve">can </w:t>
      </w:r>
      <w:r w:rsidR="00086175" w:rsidRPr="00D40583">
        <w:rPr>
          <w:highlight w:val="yellow"/>
          <w:u w:val="single"/>
        </w:rPr>
        <w:t>create a new temporal key before the PN space is exhausted</w:t>
      </w:r>
      <w:r w:rsidRPr="00D40583">
        <w:rPr>
          <w:highlight w:val="yellow"/>
          <w:u w:val="single"/>
        </w:rPr>
        <w:t>.</w:t>
      </w:r>
      <w:r w:rsidR="008D370E" w:rsidRPr="00D40583">
        <w:rPr>
          <w:u w:val="single"/>
        </w:rPr>
        <w:tab/>
      </w:r>
    </w:p>
    <w:p w:rsidR="008D370E" w:rsidRPr="00D40583" w:rsidRDefault="008D370E" w:rsidP="00BA123F">
      <w:pPr>
        <w:jc w:val="both"/>
        <w:rPr>
          <w:u w:val="single"/>
        </w:rPr>
      </w:pPr>
    </w:p>
    <w:p w:rsidR="008D370E" w:rsidRDefault="008D370E" w:rsidP="00BA123F">
      <w:pPr>
        <w:jc w:val="both"/>
      </w:pPr>
    </w:p>
    <w:p w:rsidR="00A56D8B" w:rsidRPr="00A56D8B" w:rsidRDefault="00A56D8B" w:rsidP="00A56D8B">
      <w:pPr>
        <w:rPr>
          <w:i/>
        </w:rPr>
      </w:pPr>
      <w:r w:rsidRPr="00A56D8B">
        <w:rPr>
          <w:i/>
          <w:highlight w:val="yellow"/>
        </w:rPr>
        <w:t>Editor: Please make the following changes</w:t>
      </w:r>
    </w:p>
    <w:p w:rsidR="008D370E" w:rsidRDefault="008D370E" w:rsidP="00BA123F">
      <w:pPr>
        <w:jc w:val="both"/>
      </w:pPr>
    </w:p>
    <w:p w:rsidR="008D370E" w:rsidRPr="000014D9" w:rsidRDefault="008D370E" w:rsidP="008D370E">
      <w:pPr>
        <w:autoSpaceDE w:val="0"/>
        <w:autoSpaceDN w:val="0"/>
        <w:adjustRightInd w:val="0"/>
        <w:rPr>
          <w:rFonts w:ascii="Arial" w:hAnsi="Arial" w:cs="Arial"/>
          <w:b/>
          <w:bCs/>
          <w:szCs w:val="22"/>
          <w:lang w:val="en-US" w:eastAsia="zh-CN"/>
        </w:rPr>
      </w:pPr>
      <w:r w:rsidRPr="000014D9">
        <w:rPr>
          <w:rFonts w:ascii="Arial" w:hAnsi="Arial" w:cs="Arial"/>
          <w:b/>
          <w:bCs/>
          <w:szCs w:val="22"/>
          <w:lang w:val="en-US" w:eastAsia="zh-CN"/>
        </w:rPr>
        <w:t>11.5.1.1.2 PMKSA</w:t>
      </w:r>
    </w:p>
    <w:p w:rsidR="000014D9" w:rsidRDefault="000014D9" w:rsidP="008D370E">
      <w:pPr>
        <w:autoSpaceDE w:val="0"/>
        <w:autoSpaceDN w:val="0"/>
        <w:adjustRightInd w:val="0"/>
        <w:rPr>
          <w:rFonts w:ascii="TimesNewRoman" w:hAnsi="TimesNewRoman" w:cs="TimesNewRoman"/>
          <w:sz w:val="20"/>
          <w:lang w:val="en-US" w:eastAsia="zh-CN"/>
        </w:rPr>
      </w:pPr>
    </w:p>
    <w:p w:rsidR="008D370E" w:rsidRPr="000014D9" w:rsidRDefault="008D370E" w:rsidP="000014D9">
      <w:pPr>
        <w:autoSpaceDE w:val="0"/>
        <w:autoSpaceDN w:val="0"/>
        <w:adjustRightInd w:val="0"/>
        <w:jc w:val="both"/>
        <w:rPr>
          <w:rFonts w:ascii="TimesNewRoman" w:hAnsi="TimesNewRoman" w:cs="TimesNewRoman"/>
          <w:szCs w:val="22"/>
          <w:lang w:val="en-US" w:eastAsia="zh-CN"/>
        </w:rPr>
      </w:pPr>
      <w:r w:rsidRPr="000014D9">
        <w:rPr>
          <w:rFonts w:ascii="TimesNewRoman" w:hAnsi="TimesNewRoman" w:cs="TimesNewRoman"/>
          <w:szCs w:val="22"/>
          <w:lang w:val="en-US" w:eastAsia="zh-CN"/>
        </w:rPr>
        <w:t>When the PMKSA is the result of a successful IEEE 802.1X authenticat</w:t>
      </w:r>
      <w:r w:rsidR="000014D9">
        <w:rPr>
          <w:rFonts w:ascii="TimesNewRoman" w:hAnsi="TimesNewRoman" w:cs="TimesNewRoman"/>
          <w:szCs w:val="22"/>
          <w:lang w:val="en-US" w:eastAsia="zh-CN"/>
        </w:rPr>
        <w:t xml:space="preserve">ion, it is derived from the EAP </w:t>
      </w:r>
      <w:r w:rsidRPr="000014D9">
        <w:rPr>
          <w:rFonts w:ascii="TimesNewRoman" w:hAnsi="TimesNewRoman" w:cs="TimesNewRoman"/>
          <w:szCs w:val="22"/>
          <w:lang w:val="en-US" w:eastAsia="zh-CN"/>
        </w:rPr>
        <w:t>authentication and authorization parameters provided by the AS. When the PMKSA is the result of a</w:t>
      </w:r>
      <w:r w:rsidR="000014D9">
        <w:rPr>
          <w:rFonts w:ascii="TimesNewRoman" w:hAnsi="TimesNewRoman" w:cs="TimesNewRoman"/>
          <w:szCs w:val="22"/>
          <w:lang w:val="en-US" w:eastAsia="zh-CN"/>
        </w:rPr>
        <w:t xml:space="preserve"> </w:t>
      </w:r>
      <w:r w:rsidRPr="000014D9">
        <w:rPr>
          <w:rFonts w:ascii="TimesNewRoman" w:hAnsi="TimesNewRoman" w:cs="TimesNewRoman"/>
          <w:szCs w:val="22"/>
          <w:lang w:val="en-US" w:eastAsia="zh-CN"/>
        </w:rPr>
        <w:t>successful SAE authentication, it is generated as a result of the successful completion of the SAE exchange.</w:t>
      </w:r>
      <w:r w:rsidR="000014D9">
        <w:rPr>
          <w:rFonts w:ascii="TimesNewRoman" w:hAnsi="TimesNewRoman" w:cs="TimesNewRoman"/>
          <w:szCs w:val="22"/>
          <w:lang w:val="en-US" w:eastAsia="zh-CN"/>
        </w:rPr>
        <w:t xml:space="preserve"> </w:t>
      </w:r>
      <w:r w:rsidRPr="000014D9">
        <w:rPr>
          <w:rFonts w:ascii="TimesNewRoman" w:hAnsi="TimesNewRoman" w:cs="TimesNewRoman"/>
          <w:szCs w:val="22"/>
          <w:lang w:val="en-US" w:eastAsia="zh-CN"/>
        </w:rPr>
        <w:t>This security association is bidirectional. In other words, both parties use the information in the security</w:t>
      </w:r>
      <w:r w:rsidR="000014D9">
        <w:rPr>
          <w:rFonts w:ascii="TimesNewRoman" w:hAnsi="TimesNewRoman" w:cs="TimesNewRoman"/>
          <w:szCs w:val="22"/>
          <w:lang w:val="en-US" w:eastAsia="zh-CN"/>
        </w:rPr>
        <w:t xml:space="preserve"> </w:t>
      </w:r>
      <w:r w:rsidRPr="000014D9">
        <w:rPr>
          <w:rFonts w:ascii="TimesNewRoman" w:hAnsi="TimesNewRoman" w:cs="TimesNewRoman"/>
          <w:szCs w:val="22"/>
          <w:lang w:val="en-US" w:eastAsia="zh-CN"/>
        </w:rPr>
        <w:t>association for both sending and receiving. The PMKSA is created by the Supplicant’s SME when the EAP</w:t>
      </w:r>
      <w:r w:rsidR="000014D9">
        <w:rPr>
          <w:rFonts w:ascii="TimesNewRoman" w:hAnsi="TimesNewRoman" w:cs="TimesNewRoman"/>
          <w:szCs w:val="22"/>
          <w:lang w:val="en-US" w:eastAsia="zh-CN"/>
        </w:rPr>
        <w:t xml:space="preserve"> </w:t>
      </w:r>
      <w:r w:rsidRPr="000014D9">
        <w:rPr>
          <w:rFonts w:ascii="TimesNewRoman" w:hAnsi="TimesNewRoman" w:cs="TimesNewRoman"/>
          <w:szCs w:val="22"/>
          <w:lang w:val="en-US" w:eastAsia="zh-CN"/>
        </w:rPr>
        <w:t>authentication completes successfully or the PSK is configured. The PMKSA is created by the</w:t>
      </w:r>
      <w:r w:rsidR="000014D9">
        <w:rPr>
          <w:rFonts w:ascii="TimesNewRoman" w:hAnsi="TimesNewRoman" w:cs="TimesNewRoman"/>
          <w:szCs w:val="22"/>
          <w:lang w:val="en-US" w:eastAsia="zh-CN"/>
        </w:rPr>
        <w:t xml:space="preserve"> </w:t>
      </w:r>
      <w:r w:rsidRPr="000014D9">
        <w:rPr>
          <w:rFonts w:ascii="TimesNewRoman" w:hAnsi="TimesNewRoman" w:cs="TimesNewRoman"/>
          <w:szCs w:val="22"/>
          <w:lang w:val="en-US" w:eastAsia="zh-CN"/>
        </w:rPr>
        <w:t>Authenticator’s SME when the PMK is created from the keying information transferred from the AS, when</w:t>
      </w:r>
      <w:r w:rsidR="000014D9">
        <w:rPr>
          <w:rFonts w:ascii="TimesNewRoman" w:hAnsi="TimesNewRoman" w:cs="TimesNewRoman"/>
          <w:szCs w:val="22"/>
          <w:lang w:val="en-US" w:eastAsia="zh-CN"/>
        </w:rPr>
        <w:t xml:space="preserve"> </w:t>
      </w:r>
      <w:r w:rsidRPr="000014D9">
        <w:rPr>
          <w:rFonts w:ascii="TimesNewRoman" w:hAnsi="TimesNewRoman" w:cs="TimesNewRoman"/>
          <w:szCs w:val="22"/>
          <w:lang w:val="en-US" w:eastAsia="zh-CN"/>
        </w:rPr>
        <w:t>IEEE 802.1X authentication is utilized, or when the SAE exchange successfully completes or the PSK is</w:t>
      </w:r>
      <w:r w:rsidR="000014D9">
        <w:rPr>
          <w:rFonts w:ascii="TimesNewRoman" w:hAnsi="TimesNewRoman" w:cs="TimesNewRoman"/>
          <w:szCs w:val="22"/>
          <w:lang w:val="en-US" w:eastAsia="zh-CN"/>
        </w:rPr>
        <w:t xml:space="preserve"> </w:t>
      </w:r>
      <w:r w:rsidRPr="000014D9">
        <w:rPr>
          <w:rFonts w:ascii="TimesNewRoman" w:hAnsi="TimesNewRoman" w:cs="TimesNewRoman"/>
          <w:szCs w:val="22"/>
          <w:lang w:val="en-US" w:eastAsia="zh-CN"/>
        </w:rPr>
        <w:t>configured. The PMKSA is used to create the PTKSA. PMKSAs are cached for up to their lifetimes. The</w:t>
      </w:r>
      <w:r w:rsidR="000014D9">
        <w:rPr>
          <w:rFonts w:ascii="TimesNewRoman" w:hAnsi="TimesNewRoman" w:cs="TimesNewRoman"/>
          <w:szCs w:val="22"/>
          <w:lang w:val="en-US" w:eastAsia="zh-CN"/>
        </w:rPr>
        <w:t xml:space="preserve"> </w:t>
      </w:r>
      <w:r w:rsidRPr="000014D9">
        <w:rPr>
          <w:rFonts w:ascii="TimesNewRoman" w:hAnsi="TimesNewRoman" w:cs="TimesNewRoman"/>
          <w:szCs w:val="22"/>
          <w:lang w:val="en-US" w:eastAsia="zh-CN"/>
        </w:rPr>
        <w:t>PMKSA consists of the following elements:</w:t>
      </w:r>
    </w:p>
    <w:p w:rsidR="008D370E" w:rsidRPr="000014D9" w:rsidRDefault="008D370E" w:rsidP="000014D9">
      <w:pPr>
        <w:pStyle w:val="ListParagraph"/>
        <w:numPr>
          <w:ilvl w:val="0"/>
          <w:numId w:val="9"/>
        </w:numPr>
        <w:autoSpaceDE w:val="0"/>
        <w:autoSpaceDN w:val="0"/>
        <w:adjustRightInd w:val="0"/>
        <w:jc w:val="both"/>
        <w:rPr>
          <w:rFonts w:ascii="TimesNewRoman" w:hAnsi="TimesNewRoman" w:cs="TimesNewRoman"/>
          <w:szCs w:val="22"/>
          <w:lang w:val="en-US" w:eastAsia="zh-CN"/>
        </w:rPr>
      </w:pPr>
      <w:r w:rsidRPr="000014D9">
        <w:rPr>
          <w:rFonts w:ascii="TimesNewRoman" w:hAnsi="TimesNewRoman" w:cs="TimesNewRoman"/>
          <w:szCs w:val="22"/>
          <w:lang w:val="en-US" w:eastAsia="zh-CN"/>
        </w:rPr>
        <w:t>PMKID, as defined in 11.6.1.3. The PMKID identifies the security association.</w:t>
      </w:r>
    </w:p>
    <w:p w:rsidR="008D370E" w:rsidRPr="00D40583" w:rsidRDefault="008D370E" w:rsidP="000014D9">
      <w:pPr>
        <w:pStyle w:val="ListParagraph"/>
        <w:numPr>
          <w:ilvl w:val="0"/>
          <w:numId w:val="9"/>
        </w:numPr>
        <w:jc w:val="both"/>
        <w:rPr>
          <w:rFonts w:ascii="TimesNewRoman" w:hAnsi="TimesNewRoman" w:cs="TimesNewRoman"/>
          <w:szCs w:val="22"/>
          <w:highlight w:val="yellow"/>
          <w:lang w:val="en-US" w:eastAsia="zh-CN"/>
        </w:rPr>
      </w:pPr>
      <w:r w:rsidRPr="00D40583">
        <w:rPr>
          <w:rFonts w:ascii="TimesNewRoman" w:hAnsi="TimesNewRoman" w:cs="TimesNewRoman"/>
          <w:szCs w:val="22"/>
          <w:highlight w:val="yellow"/>
          <w:lang w:val="en-US" w:eastAsia="zh-CN"/>
        </w:rPr>
        <w:t>Authenticator’s or peer’s MAC address.</w:t>
      </w:r>
      <w:r w:rsidR="00D40583">
        <w:rPr>
          <w:rFonts w:ascii="TimesNewRoman" w:hAnsi="TimesNewRoman" w:cs="TimesNewRoman"/>
          <w:szCs w:val="22"/>
          <w:highlight w:val="yellow"/>
          <w:lang w:val="en-US" w:eastAsia="zh-CN"/>
        </w:rPr>
        <w:t xml:space="preserve"> </w:t>
      </w:r>
      <w:r w:rsidR="00D40583" w:rsidRPr="00D40583">
        <w:rPr>
          <w:rFonts w:ascii="TimesNewRoman" w:hAnsi="TimesNewRoman" w:cs="TimesNewRoman"/>
          <w:szCs w:val="22"/>
          <w:highlight w:val="yellow"/>
          <w:u w:val="single"/>
          <w:lang w:val="en-US" w:eastAsia="zh-CN"/>
        </w:rPr>
        <w:t>For multi-band RSNA, the MAC address is associated with the operating band when the PMKSA is established.</w:t>
      </w:r>
    </w:p>
    <w:p w:rsidR="000014D9" w:rsidRPr="000014D9" w:rsidRDefault="000014D9" w:rsidP="000014D9">
      <w:pPr>
        <w:pStyle w:val="ListParagraph"/>
        <w:numPr>
          <w:ilvl w:val="0"/>
          <w:numId w:val="9"/>
        </w:numPr>
        <w:autoSpaceDE w:val="0"/>
        <w:autoSpaceDN w:val="0"/>
        <w:adjustRightInd w:val="0"/>
        <w:jc w:val="both"/>
        <w:rPr>
          <w:rFonts w:ascii="TimesNewRoman" w:hAnsi="TimesNewRoman" w:cs="TimesNewRoman"/>
          <w:szCs w:val="22"/>
          <w:lang w:val="en-US" w:eastAsia="zh-CN"/>
        </w:rPr>
      </w:pPr>
      <w:r w:rsidRPr="000014D9">
        <w:rPr>
          <w:rFonts w:ascii="TimesNewRoman" w:hAnsi="TimesNewRoman" w:cs="TimesNewRoman"/>
          <w:szCs w:val="22"/>
          <w:lang w:val="en-US" w:eastAsia="zh-CN"/>
        </w:rPr>
        <w:t>PMK.</w:t>
      </w:r>
    </w:p>
    <w:p w:rsidR="000014D9" w:rsidRPr="000014D9" w:rsidRDefault="000014D9" w:rsidP="000014D9">
      <w:pPr>
        <w:pStyle w:val="ListParagraph"/>
        <w:numPr>
          <w:ilvl w:val="0"/>
          <w:numId w:val="9"/>
        </w:numPr>
        <w:autoSpaceDE w:val="0"/>
        <w:autoSpaceDN w:val="0"/>
        <w:adjustRightInd w:val="0"/>
        <w:jc w:val="both"/>
        <w:rPr>
          <w:rFonts w:ascii="TimesNewRoman" w:hAnsi="TimesNewRoman" w:cs="TimesNewRoman"/>
          <w:szCs w:val="22"/>
          <w:lang w:val="en-US" w:eastAsia="zh-CN"/>
        </w:rPr>
      </w:pPr>
      <w:r w:rsidRPr="000014D9">
        <w:rPr>
          <w:rFonts w:ascii="TimesNewRoman" w:hAnsi="TimesNewRoman" w:cs="TimesNewRoman"/>
          <w:szCs w:val="22"/>
          <w:lang w:val="en-US" w:eastAsia="zh-CN"/>
        </w:rPr>
        <w:t>Lifetime, as defined in 11.6.1.3.</w:t>
      </w:r>
    </w:p>
    <w:p w:rsidR="000014D9" w:rsidRPr="000014D9" w:rsidRDefault="000014D9" w:rsidP="000014D9">
      <w:pPr>
        <w:pStyle w:val="ListParagraph"/>
        <w:numPr>
          <w:ilvl w:val="0"/>
          <w:numId w:val="9"/>
        </w:numPr>
        <w:autoSpaceDE w:val="0"/>
        <w:autoSpaceDN w:val="0"/>
        <w:adjustRightInd w:val="0"/>
        <w:jc w:val="both"/>
        <w:rPr>
          <w:rFonts w:ascii="TimesNewRoman" w:hAnsi="TimesNewRoman" w:cs="TimesNewRoman"/>
          <w:szCs w:val="22"/>
          <w:lang w:val="en-US" w:eastAsia="zh-CN"/>
        </w:rPr>
      </w:pPr>
      <w:r w:rsidRPr="000014D9">
        <w:rPr>
          <w:rFonts w:ascii="TimesNewRoman" w:hAnsi="TimesNewRoman" w:cs="TimesNewRoman"/>
          <w:szCs w:val="22"/>
          <w:lang w:val="en-US" w:eastAsia="zh-CN"/>
        </w:rPr>
        <w:t>AKMP.</w:t>
      </w:r>
    </w:p>
    <w:p w:rsidR="000014D9" w:rsidRDefault="000014D9" w:rsidP="000014D9">
      <w:pPr>
        <w:pStyle w:val="ListParagraph"/>
        <w:numPr>
          <w:ilvl w:val="0"/>
          <w:numId w:val="9"/>
        </w:numPr>
        <w:autoSpaceDE w:val="0"/>
        <w:autoSpaceDN w:val="0"/>
        <w:adjustRightInd w:val="0"/>
        <w:jc w:val="both"/>
        <w:rPr>
          <w:rFonts w:ascii="TimesNewRoman" w:hAnsi="TimesNewRoman" w:cs="TimesNewRoman"/>
          <w:szCs w:val="22"/>
          <w:lang w:val="en-US" w:eastAsia="zh-CN"/>
        </w:rPr>
      </w:pPr>
      <w:r w:rsidRPr="000014D9">
        <w:rPr>
          <w:rFonts w:ascii="TimesNewRoman" w:hAnsi="TimesNewRoman" w:cs="TimesNewRoman"/>
          <w:szCs w:val="22"/>
          <w:lang w:val="en-US" w:eastAsia="zh-CN"/>
        </w:rPr>
        <w:t>All authorization parameters specified by the AS or local configuration. This might include parameters such as the STA’s authorized SSID.</w:t>
      </w:r>
    </w:p>
    <w:p w:rsidR="00E3014D" w:rsidRDefault="00E3014D" w:rsidP="00E3014D">
      <w:pPr>
        <w:autoSpaceDE w:val="0"/>
        <w:autoSpaceDN w:val="0"/>
        <w:adjustRightInd w:val="0"/>
        <w:jc w:val="both"/>
        <w:rPr>
          <w:rFonts w:ascii="TimesNewRoman" w:hAnsi="TimesNewRoman" w:cs="TimesNewRoman"/>
          <w:szCs w:val="22"/>
          <w:lang w:val="en-US" w:eastAsia="zh-CN"/>
        </w:rPr>
      </w:pPr>
    </w:p>
    <w:p w:rsidR="00E3014D" w:rsidRDefault="00E3014D" w:rsidP="00E3014D">
      <w:pPr>
        <w:autoSpaceDE w:val="0"/>
        <w:autoSpaceDN w:val="0"/>
        <w:adjustRightInd w:val="0"/>
        <w:jc w:val="both"/>
        <w:rPr>
          <w:rFonts w:ascii="TimesNewRoman" w:hAnsi="TimesNewRoman" w:cs="TimesNewRoman"/>
          <w:szCs w:val="22"/>
          <w:lang w:val="en-US" w:eastAsia="zh-CN"/>
        </w:rPr>
      </w:pPr>
    </w:p>
    <w:p w:rsidR="00E3014D" w:rsidRPr="00E3014D" w:rsidRDefault="00E3014D" w:rsidP="00E3014D">
      <w:pPr>
        <w:autoSpaceDE w:val="0"/>
        <w:autoSpaceDN w:val="0"/>
        <w:adjustRightInd w:val="0"/>
        <w:rPr>
          <w:rFonts w:ascii="Arial" w:hAnsi="Arial" w:cs="Arial"/>
          <w:b/>
          <w:bCs/>
          <w:szCs w:val="22"/>
          <w:lang w:val="en-US" w:eastAsia="zh-CN"/>
        </w:rPr>
      </w:pPr>
      <w:r w:rsidRPr="00E3014D">
        <w:rPr>
          <w:rFonts w:ascii="Arial" w:hAnsi="Arial" w:cs="Arial"/>
          <w:b/>
          <w:bCs/>
          <w:szCs w:val="22"/>
          <w:lang w:val="en-US" w:eastAsia="zh-CN"/>
        </w:rPr>
        <w:t>11.5.1.1.6 PTKSA</w:t>
      </w:r>
    </w:p>
    <w:p w:rsidR="00E3014D" w:rsidRDefault="00E3014D" w:rsidP="00E3014D">
      <w:pPr>
        <w:autoSpaceDE w:val="0"/>
        <w:autoSpaceDN w:val="0"/>
        <w:adjustRightInd w:val="0"/>
        <w:rPr>
          <w:rFonts w:ascii="TimesNewRoman" w:hAnsi="TimesNewRoman" w:cs="TimesNewRoman"/>
          <w:sz w:val="20"/>
          <w:lang w:val="en-US" w:eastAsia="zh-CN"/>
        </w:rPr>
      </w:pPr>
    </w:p>
    <w:p w:rsidR="00E3014D" w:rsidRPr="00751C5C" w:rsidRDefault="00E3014D" w:rsidP="00E3014D">
      <w:pPr>
        <w:autoSpaceDE w:val="0"/>
        <w:autoSpaceDN w:val="0"/>
        <w:adjustRightInd w:val="0"/>
        <w:rPr>
          <w:rFonts w:ascii="TimesNewRoman" w:hAnsi="TimesNewRoman" w:cs="TimesNewRoman"/>
          <w:lang w:val="en-US" w:eastAsia="zh-CN"/>
        </w:rPr>
      </w:pPr>
      <w:r w:rsidRPr="00751C5C">
        <w:rPr>
          <w:rFonts w:ascii="TimesNewRoman" w:hAnsi="TimesNewRoman" w:cs="TimesNewRoman"/>
          <w:lang w:val="en-US" w:eastAsia="zh-CN"/>
        </w:rPr>
        <w:t>The PTKSA is a result of the 4-Way Handshake, FT 4-Way Handshake, FT Protocol, or FT Resource Request Protocol. This security association is also bidirectional. PTKSAs are cached for the life of the PMKSA or PMK-R1 security association. Because the PTKSA is tied to the PMKSA or to a PMK-R1 security association, it only has the additional information from the 4-Way Handshake. For the PTKSA derived as a result of the 4-Way Handshake, there shall be only one PTKSA</w:t>
      </w:r>
      <w:r w:rsidR="00D050E6" w:rsidRPr="00751C5C">
        <w:rPr>
          <w:rFonts w:ascii="TimesNewRoman" w:hAnsi="TimesNewRoman" w:cs="TimesNewRoman"/>
          <w:lang w:val="en-US" w:eastAsia="zh-CN"/>
        </w:rPr>
        <w:t xml:space="preserve"> </w:t>
      </w:r>
      <w:r w:rsidR="00D050E6" w:rsidRPr="00751C5C">
        <w:rPr>
          <w:rFonts w:ascii="TimesNewRoman" w:hAnsi="TimesNewRoman" w:cs="TimesNewRoman"/>
          <w:highlight w:val="yellow"/>
          <w:u w:val="single"/>
          <w:lang w:val="en-US" w:eastAsia="zh-CN"/>
        </w:rPr>
        <w:t>per band</w:t>
      </w:r>
      <w:r w:rsidRPr="00751C5C">
        <w:rPr>
          <w:rFonts w:ascii="TimesNewRoman" w:hAnsi="TimesNewRoman" w:cs="TimesNewRoman"/>
          <w:lang w:val="en-US" w:eastAsia="zh-CN"/>
        </w:rPr>
        <w:t xml:space="preserve"> with the same Supplicant and Authenticator MAC addresses. For the PTKSA derived as a result of an initial mobility domain association or fast BSS transition, there shall be only one PTKSA with the same STA’s MAC address and BSSID.</w:t>
      </w:r>
    </w:p>
    <w:p w:rsidR="00E3014D" w:rsidRDefault="00E3014D" w:rsidP="00E3014D">
      <w:pPr>
        <w:autoSpaceDE w:val="0"/>
        <w:autoSpaceDN w:val="0"/>
        <w:adjustRightInd w:val="0"/>
        <w:rPr>
          <w:rFonts w:ascii="TimesNewRoman" w:hAnsi="TimesNewRoman" w:cs="TimesNewRoman"/>
          <w:lang w:val="en-US" w:eastAsia="zh-CN"/>
        </w:rPr>
      </w:pPr>
    </w:p>
    <w:p w:rsidR="00765EC2" w:rsidRPr="00765EC2" w:rsidRDefault="00765EC2" w:rsidP="00765EC2">
      <w:pPr>
        <w:autoSpaceDE w:val="0"/>
        <w:autoSpaceDN w:val="0"/>
        <w:adjustRightInd w:val="0"/>
        <w:rPr>
          <w:rFonts w:ascii="Arial" w:hAnsi="Arial" w:cs="Arial"/>
          <w:b/>
          <w:bCs/>
          <w:i/>
          <w:szCs w:val="22"/>
          <w:lang w:val="en-US" w:eastAsia="zh-CN"/>
        </w:rPr>
      </w:pPr>
      <w:r w:rsidRPr="00765EC2">
        <w:rPr>
          <w:rFonts w:ascii="TimesNewRoman" w:hAnsi="TimesNewRoman" w:cs="TimesNewRoman"/>
          <w:i/>
          <w:szCs w:val="22"/>
          <w:highlight w:val="yellow"/>
          <w:lang w:val="en-US" w:eastAsia="zh-CN"/>
        </w:rPr>
        <w:t>Editor: Please delete changes to GTK KDE and Key ID KDE</w:t>
      </w:r>
      <w:r w:rsidRPr="00765EC2">
        <w:rPr>
          <w:rFonts w:ascii="TimesNewRoman" w:hAnsi="TimesNewRoman" w:cs="TimesNewRoman"/>
          <w:i/>
          <w:szCs w:val="22"/>
          <w:lang w:val="en-US" w:eastAsia="zh-CN"/>
        </w:rPr>
        <w:t xml:space="preserve"> </w:t>
      </w:r>
    </w:p>
    <w:p w:rsidR="00765EC2" w:rsidRPr="00751C5C" w:rsidRDefault="00765EC2" w:rsidP="00E3014D">
      <w:pPr>
        <w:autoSpaceDE w:val="0"/>
        <w:autoSpaceDN w:val="0"/>
        <w:adjustRightInd w:val="0"/>
        <w:rPr>
          <w:rFonts w:ascii="TimesNewRoman" w:hAnsi="TimesNewRoman" w:cs="TimesNewRoman"/>
          <w:lang w:val="en-US" w:eastAsia="zh-CN"/>
        </w:rPr>
      </w:pPr>
    </w:p>
    <w:p w:rsidR="00765EC2" w:rsidRDefault="00765EC2" w:rsidP="00765EC2">
      <w:pPr>
        <w:autoSpaceDE w:val="0"/>
        <w:autoSpaceDN w:val="0"/>
        <w:adjustRightInd w:val="0"/>
        <w:rPr>
          <w:rFonts w:ascii="Arial" w:hAnsi="Arial" w:cs="Arial"/>
          <w:b/>
          <w:bCs/>
          <w:i/>
          <w:szCs w:val="22"/>
          <w:lang w:val="en-US" w:eastAsia="zh-CN"/>
        </w:rPr>
      </w:pPr>
      <w:r w:rsidRPr="003C2358">
        <w:rPr>
          <w:rFonts w:ascii="TimesNewRoman" w:hAnsi="TimesNewRoman" w:cs="TimesNewRoman"/>
          <w:i/>
          <w:szCs w:val="22"/>
          <w:highlight w:val="yellow"/>
          <w:lang w:val="en-US" w:eastAsia="zh-CN"/>
        </w:rPr>
        <w:t xml:space="preserve">Editor: Please add </w:t>
      </w:r>
      <w:r w:rsidR="00B60D7F">
        <w:rPr>
          <w:rFonts w:ascii="TimesNewRoman" w:hAnsi="TimesNewRoman" w:cs="TimesNewRoman"/>
          <w:i/>
          <w:szCs w:val="22"/>
          <w:highlight w:val="yellow"/>
          <w:lang w:val="en-US" w:eastAsia="zh-CN"/>
        </w:rPr>
        <w:t>two</w:t>
      </w:r>
      <w:r>
        <w:rPr>
          <w:rFonts w:ascii="TimesNewRoman" w:hAnsi="TimesNewRoman" w:cs="TimesNewRoman"/>
          <w:i/>
          <w:szCs w:val="22"/>
          <w:highlight w:val="yellow"/>
          <w:lang w:val="en-US" w:eastAsia="zh-CN"/>
        </w:rPr>
        <w:t xml:space="preserve"> new KDEs</w:t>
      </w:r>
      <w:r w:rsidRPr="003C2358">
        <w:rPr>
          <w:rFonts w:ascii="TimesNewRoman" w:hAnsi="TimesNewRoman" w:cs="TimesNewRoman"/>
          <w:i/>
          <w:szCs w:val="22"/>
          <w:highlight w:val="yellow"/>
          <w:lang w:val="en-US" w:eastAsia="zh-CN"/>
        </w:rPr>
        <w:t xml:space="preserve"> in </w:t>
      </w:r>
      <w:r w:rsidRPr="003C2358">
        <w:rPr>
          <w:rFonts w:ascii="Arial" w:hAnsi="Arial" w:cs="Arial"/>
          <w:b/>
          <w:bCs/>
          <w:i/>
          <w:szCs w:val="22"/>
          <w:highlight w:val="yellow"/>
          <w:lang w:val="en-US" w:eastAsia="zh-CN"/>
        </w:rPr>
        <w:t>Table 11-6—KDE</w:t>
      </w:r>
    </w:p>
    <w:p w:rsidR="00765EC2" w:rsidRPr="00765EC2" w:rsidRDefault="00B60D7F" w:rsidP="00765EC2">
      <w:pPr>
        <w:autoSpaceDE w:val="0"/>
        <w:autoSpaceDN w:val="0"/>
        <w:adjustRightInd w:val="0"/>
        <w:jc w:val="both"/>
        <w:rPr>
          <w:rFonts w:ascii="TimesNewRoman" w:hAnsi="TimesNewRoman" w:cs="TimesNewRoman"/>
          <w:szCs w:val="22"/>
          <w:highlight w:val="yellow"/>
          <w:u w:val="single"/>
          <w:lang w:val="en-US" w:eastAsia="zh-CN"/>
        </w:rPr>
      </w:pPr>
      <w:r>
        <w:rPr>
          <w:rFonts w:ascii="TimesNewRoman" w:hAnsi="TimesNewRoman" w:cs="TimesNewRoman"/>
          <w:szCs w:val="22"/>
          <w:highlight w:val="yellow"/>
          <w:u w:val="single"/>
          <w:lang w:val="en-US" w:eastAsia="zh-CN"/>
        </w:rPr>
        <w:t>Multi</w:t>
      </w:r>
      <w:r w:rsidR="00765EC2" w:rsidRPr="00765EC2">
        <w:rPr>
          <w:rFonts w:ascii="TimesNewRoman" w:hAnsi="TimesNewRoman" w:cs="TimesNewRoman"/>
          <w:szCs w:val="22"/>
          <w:highlight w:val="yellow"/>
          <w:u w:val="single"/>
          <w:lang w:val="en-US" w:eastAsia="zh-CN"/>
        </w:rPr>
        <w:t>band GTK KDE</w:t>
      </w:r>
    </w:p>
    <w:p w:rsidR="003C2358" w:rsidRDefault="00B60D7F" w:rsidP="00765EC2">
      <w:pPr>
        <w:autoSpaceDE w:val="0"/>
        <w:autoSpaceDN w:val="0"/>
        <w:adjustRightInd w:val="0"/>
        <w:jc w:val="both"/>
        <w:rPr>
          <w:rFonts w:ascii="TimesNewRoman" w:hAnsi="TimesNewRoman" w:cs="TimesNewRoman"/>
          <w:szCs w:val="22"/>
          <w:u w:val="single"/>
          <w:lang w:val="en-US" w:eastAsia="zh-CN"/>
        </w:rPr>
      </w:pPr>
      <w:r>
        <w:rPr>
          <w:rFonts w:ascii="TimesNewRoman" w:hAnsi="TimesNewRoman" w:cs="TimesNewRoman"/>
          <w:szCs w:val="22"/>
          <w:highlight w:val="yellow"/>
          <w:u w:val="single"/>
          <w:lang w:val="en-US" w:eastAsia="zh-CN"/>
        </w:rPr>
        <w:t>Multi</w:t>
      </w:r>
      <w:r w:rsidR="00765EC2" w:rsidRPr="00765EC2">
        <w:rPr>
          <w:rFonts w:ascii="TimesNewRoman" w:hAnsi="TimesNewRoman" w:cs="TimesNewRoman"/>
          <w:szCs w:val="22"/>
          <w:highlight w:val="yellow"/>
          <w:u w:val="single"/>
          <w:lang w:val="en-US" w:eastAsia="zh-CN"/>
        </w:rPr>
        <w:t>band Key ID KDE</w:t>
      </w:r>
    </w:p>
    <w:p w:rsidR="00765EC2" w:rsidRDefault="00765EC2" w:rsidP="00765EC2">
      <w:pPr>
        <w:autoSpaceDE w:val="0"/>
        <w:autoSpaceDN w:val="0"/>
        <w:adjustRightInd w:val="0"/>
        <w:jc w:val="both"/>
        <w:rPr>
          <w:rFonts w:ascii="TimesNewRoman" w:hAnsi="TimesNewRoman" w:cs="TimesNewRoman"/>
          <w:szCs w:val="22"/>
          <w:u w:val="single"/>
          <w:lang w:val="en-US" w:eastAsia="zh-CN"/>
        </w:rPr>
      </w:pPr>
    </w:p>
    <w:p w:rsidR="00765EC2" w:rsidRDefault="00765EC2" w:rsidP="00765EC2">
      <w:pPr>
        <w:autoSpaceDE w:val="0"/>
        <w:autoSpaceDN w:val="0"/>
        <w:adjustRightInd w:val="0"/>
        <w:jc w:val="both"/>
        <w:rPr>
          <w:rFonts w:ascii="TimesNewRoman" w:hAnsi="TimesNewRoman" w:cs="TimesNewRoman"/>
          <w:szCs w:val="22"/>
          <w:u w:val="single"/>
          <w:lang w:val="en-US" w:eastAsia="zh-CN"/>
        </w:rPr>
      </w:pPr>
    </w:p>
    <w:p w:rsidR="00765EC2" w:rsidRPr="00765EC2" w:rsidRDefault="00765EC2" w:rsidP="00765EC2">
      <w:pPr>
        <w:autoSpaceDE w:val="0"/>
        <w:autoSpaceDN w:val="0"/>
        <w:adjustRightInd w:val="0"/>
        <w:rPr>
          <w:rFonts w:ascii="Arial" w:hAnsi="Arial" w:cs="Arial"/>
          <w:b/>
          <w:bCs/>
          <w:i/>
          <w:szCs w:val="22"/>
          <w:lang w:val="en-US" w:eastAsia="zh-CN"/>
        </w:rPr>
      </w:pPr>
      <w:r w:rsidRPr="00765EC2">
        <w:rPr>
          <w:rFonts w:ascii="TimesNewRoman" w:hAnsi="TimesNewRoman" w:cs="TimesNewRoman"/>
          <w:i/>
          <w:szCs w:val="22"/>
          <w:highlight w:val="yellow"/>
          <w:lang w:val="en-US" w:eastAsia="zh-CN"/>
        </w:rPr>
        <w:t>Editor: Please add following text to 11.6.2</w:t>
      </w:r>
      <w:r w:rsidRPr="00765EC2">
        <w:rPr>
          <w:rFonts w:ascii="TimesNewRoman" w:hAnsi="TimesNewRoman" w:cs="TimesNewRoman"/>
          <w:i/>
          <w:szCs w:val="22"/>
          <w:lang w:val="en-US" w:eastAsia="zh-CN"/>
        </w:rPr>
        <w:t xml:space="preserve"> </w:t>
      </w:r>
    </w:p>
    <w:p w:rsidR="00765EC2" w:rsidRDefault="00765EC2" w:rsidP="00765EC2">
      <w:pPr>
        <w:autoSpaceDE w:val="0"/>
        <w:autoSpaceDN w:val="0"/>
        <w:adjustRightInd w:val="0"/>
        <w:jc w:val="both"/>
        <w:rPr>
          <w:rFonts w:ascii="TimesNewRoman" w:hAnsi="TimesNewRoman" w:cs="TimesNewRoman"/>
          <w:szCs w:val="22"/>
          <w:u w:val="single"/>
          <w:lang w:val="en-US" w:eastAsia="zh-CN"/>
        </w:rPr>
      </w:pPr>
    </w:p>
    <w:p w:rsidR="00B60D7F" w:rsidRPr="00B60D7F" w:rsidRDefault="00B60D7F" w:rsidP="00765EC2">
      <w:pPr>
        <w:autoSpaceDE w:val="0"/>
        <w:autoSpaceDN w:val="0"/>
        <w:adjustRightInd w:val="0"/>
        <w:jc w:val="both"/>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The format of the Multiband GTK</w:t>
      </w:r>
      <w:r>
        <w:rPr>
          <w:rFonts w:ascii="TimesNewRoman" w:hAnsi="TimesNewRoman" w:cs="TimesNewRoman"/>
          <w:szCs w:val="22"/>
          <w:highlight w:val="yellow"/>
          <w:u w:val="single"/>
          <w:lang w:val="en-US" w:eastAsia="zh-CN"/>
        </w:rPr>
        <w:t xml:space="preserve"> KDE</w:t>
      </w:r>
      <w:r w:rsidRPr="00B60D7F">
        <w:rPr>
          <w:rFonts w:ascii="TimesNewRoman" w:hAnsi="TimesNewRoman" w:cs="TimesNewRoman"/>
          <w:szCs w:val="22"/>
          <w:highlight w:val="yellow"/>
          <w:u w:val="single"/>
          <w:lang w:val="en-US" w:eastAsia="zh-CN"/>
        </w:rPr>
        <w:t xml:space="preserve"> is shown in Figure 11-xx</w:t>
      </w:r>
      <w:r w:rsidR="000723CF">
        <w:rPr>
          <w:rFonts w:ascii="TimesNewRoman" w:hAnsi="TimesNewRoman" w:cs="TimesNewRoman"/>
          <w:szCs w:val="22"/>
          <w:highlight w:val="yellow"/>
          <w:u w:val="single"/>
          <w:lang w:val="en-US" w:eastAsia="zh-CN"/>
        </w:rPr>
        <w:t>.</w:t>
      </w:r>
    </w:p>
    <w:p w:rsidR="00B60D7F" w:rsidRPr="00B60D7F" w:rsidRDefault="00B60D7F" w:rsidP="00765EC2">
      <w:pPr>
        <w:autoSpaceDE w:val="0"/>
        <w:autoSpaceDN w:val="0"/>
        <w:adjustRightInd w:val="0"/>
        <w:jc w:val="both"/>
        <w:rPr>
          <w:rFonts w:ascii="TimesNewRoman" w:hAnsi="TimesNewRoman" w:cs="TimesNewRoman"/>
          <w:szCs w:val="22"/>
          <w:highlight w:val="yellow"/>
          <w:u w:val="single"/>
          <w:lang w:val="en-US" w:eastAsia="zh-CN"/>
        </w:rPr>
      </w:pPr>
    </w:p>
    <w:tbl>
      <w:tblPr>
        <w:tblStyle w:val="TableGrid"/>
        <w:tblW w:w="0" w:type="auto"/>
        <w:tblLook w:val="04A0"/>
      </w:tblPr>
      <w:tblGrid>
        <w:gridCol w:w="2088"/>
        <w:gridCol w:w="900"/>
        <w:gridCol w:w="2757"/>
        <w:gridCol w:w="1915"/>
        <w:gridCol w:w="1916"/>
      </w:tblGrid>
      <w:tr w:rsidR="00AD4C43" w:rsidRPr="00B60D7F" w:rsidTr="00AD4C43">
        <w:tc>
          <w:tcPr>
            <w:tcW w:w="2088" w:type="dxa"/>
          </w:tcPr>
          <w:p w:rsidR="00AD4C43" w:rsidRPr="00B60D7F" w:rsidRDefault="00AD4C43" w:rsidP="00AD4C43">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Key ID (0, 1, 2, or 3)</w:t>
            </w:r>
          </w:p>
        </w:tc>
        <w:tc>
          <w:tcPr>
            <w:tcW w:w="900" w:type="dxa"/>
          </w:tcPr>
          <w:p w:rsidR="00AD4C43" w:rsidRPr="00B60D7F" w:rsidRDefault="00AD4C43" w:rsidP="00AD4C43">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Tx</w:t>
            </w:r>
          </w:p>
        </w:tc>
        <w:tc>
          <w:tcPr>
            <w:tcW w:w="2757" w:type="dxa"/>
          </w:tcPr>
          <w:p w:rsidR="00AD4C43" w:rsidRPr="00B60D7F" w:rsidRDefault="00AD4C43" w:rsidP="00AD4C43">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Reserved (0)</w:t>
            </w:r>
          </w:p>
        </w:tc>
        <w:tc>
          <w:tcPr>
            <w:tcW w:w="1915" w:type="dxa"/>
          </w:tcPr>
          <w:p w:rsidR="00AD4C43" w:rsidRPr="00B60D7F" w:rsidRDefault="00AD4C43" w:rsidP="00AD4C43">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Band ID</w:t>
            </w:r>
          </w:p>
        </w:tc>
        <w:tc>
          <w:tcPr>
            <w:tcW w:w="1916" w:type="dxa"/>
          </w:tcPr>
          <w:p w:rsidR="00AD4C43" w:rsidRPr="00B60D7F" w:rsidRDefault="00AD4C43" w:rsidP="00AD4C43">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GTK</w:t>
            </w:r>
          </w:p>
        </w:tc>
      </w:tr>
      <w:tr w:rsidR="00AD4C43" w:rsidRPr="00B60D7F" w:rsidTr="00AD4C43">
        <w:tc>
          <w:tcPr>
            <w:tcW w:w="2088" w:type="dxa"/>
          </w:tcPr>
          <w:p w:rsidR="00AD4C43" w:rsidRPr="00B60D7F" w:rsidRDefault="00AD4C43" w:rsidP="00AD4C43">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bits 0-1</w:t>
            </w:r>
          </w:p>
        </w:tc>
        <w:tc>
          <w:tcPr>
            <w:tcW w:w="900" w:type="dxa"/>
          </w:tcPr>
          <w:p w:rsidR="00AD4C43" w:rsidRPr="00B60D7F" w:rsidRDefault="00AD4C43" w:rsidP="00AD4C43">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bit 2</w:t>
            </w:r>
          </w:p>
        </w:tc>
        <w:tc>
          <w:tcPr>
            <w:tcW w:w="2757" w:type="dxa"/>
          </w:tcPr>
          <w:p w:rsidR="00AD4C43" w:rsidRPr="00B60D7F" w:rsidRDefault="00B60D7F" w:rsidP="00AD4C43">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b</w:t>
            </w:r>
            <w:r w:rsidR="00AD4C43" w:rsidRPr="00B60D7F">
              <w:rPr>
                <w:rFonts w:ascii="TimesNewRoman" w:hAnsi="TimesNewRoman" w:cs="TimesNewRoman"/>
                <w:szCs w:val="22"/>
                <w:highlight w:val="yellow"/>
                <w:u w:val="single"/>
                <w:lang w:val="en-US" w:eastAsia="zh-CN"/>
              </w:rPr>
              <w:t>its 3-7</w:t>
            </w:r>
          </w:p>
        </w:tc>
        <w:tc>
          <w:tcPr>
            <w:tcW w:w="1915" w:type="dxa"/>
          </w:tcPr>
          <w:p w:rsidR="00AD4C43" w:rsidRPr="00B60D7F" w:rsidRDefault="00AD4C43" w:rsidP="00AD4C43">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1 octet</w:t>
            </w:r>
          </w:p>
        </w:tc>
        <w:tc>
          <w:tcPr>
            <w:tcW w:w="1916" w:type="dxa"/>
          </w:tcPr>
          <w:p w:rsidR="00AD4C43" w:rsidRPr="00B60D7F" w:rsidRDefault="00AD4C43" w:rsidP="00AD4C43">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(Length -</w:t>
            </w:r>
            <w:r w:rsidR="00B60D7F" w:rsidRPr="00B60D7F">
              <w:rPr>
                <w:rFonts w:ascii="TimesNewRoman" w:hAnsi="TimesNewRoman" w:cs="TimesNewRoman"/>
                <w:szCs w:val="22"/>
                <w:highlight w:val="yellow"/>
                <w:u w:val="single"/>
                <w:lang w:val="en-US" w:eastAsia="zh-CN"/>
              </w:rPr>
              <w:t xml:space="preserve"> 6) octets</w:t>
            </w:r>
          </w:p>
        </w:tc>
      </w:tr>
    </w:tbl>
    <w:p w:rsidR="00AD4C43" w:rsidRPr="00B60D7F" w:rsidRDefault="00B60D7F" w:rsidP="00B60D7F">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lastRenderedPageBreak/>
        <w:t>Figure 11-xx Multiband GTK KDE</w:t>
      </w:r>
    </w:p>
    <w:p w:rsidR="00B60D7F" w:rsidRPr="00B60D7F" w:rsidRDefault="00B60D7F" w:rsidP="00B60D7F">
      <w:pPr>
        <w:autoSpaceDE w:val="0"/>
        <w:autoSpaceDN w:val="0"/>
        <w:adjustRightInd w:val="0"/>
        <w:jc w:val="center"/>
        <w:rPr>
          <w:rFonts w:ascii="TimesNewRoman" w:hAnsi="TimesNewRoman" w:cs="TimesNewRoman"/>
          <w:szCs w:val="22"/>
          <w:highlight w:val="yellow"/>
          <w:u w:val="single"/>
          <w:lang w:val="en-US" w:eastAsia="zh-CN"/>
        </w:rPr>
      </w:pPr>
    </w:p>
    <w:p w:rsidR="00B60D7F" w:rsidRDefault="00B60D7F" w:rsidP="00B60D7F">
      <w:pPr>
        <w:autoSpaceDE w:val="0"/>
        <w:autoSpaceDN w:val="0"/>
        <w:adjustRightInd w:val="0"/>
        <w:rPr>
          <w:sz w:val="23"/>
          <w:szCs w:val="23"/>
          <w:u w:val="single"/>
        </w:rPr>
      </w:pPr>
      <w:r w:rsidRPr="000723CF">
        <w:rPr>
          <w:sz w:val="23"/>
          <w:szCs w:val="23"/>
          <w:highlight w:val="yellow"/>
          <w:u w:val="single"/>
        </w:rPr>
        <w:t>The Band ID field contains the identification of the frequency band (see 8.4.1.45 Band ID field).</w:t>
      </w:r>
    </w:p>
    <w:p w:rsidR="00B60D7F" w:rsidRDefault="00B60D7F" w:rsidP="00B60D7F">
      <w:pPr>
        <w:autoSpaceDE w:val="0"/>
        <w:autoSpaceDN w:val="0"/>
        <w:adjustRightInd w:val="0"/>
        <w:rPr>
          <w:sz w:val="23"/>
          <w:szCs w:val="23"/>
          <w:u w:val="single"/>
        </w:rPr>
      </w:pPr>
    </w:p>
    <w:p w:rsidR="00B60D7F" w:rsidRPr="00B60D7F" w:rsidRDefault="00B60D7F" w:rsidP="00B60D7F">
      <w:pPr>
        <w:autoSpaceDE w:val="0"/>
        <w:autoSpaceDN w:val="0"/>
        <w:adjustRightInd w:val="0"/>
        <w:jc w:val="both"/>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 xml:space="preserve">The format of the Multiband </w:t>
      </w:r>
      <w:r>
        <w:rPr>
          <w:rFonts w:ascii="TimesNewRoman" w:hAnsi="TimesNewRoman" w:cs="TimesNewRoman"/>
          <w:szCs w:val="22"/>
          <w:highlight w:val="yellow"/>
          <w:u w:val="single"/>
          <w:lang w:val="en-US" w:eastAsia="zh-CN"/>
        </w:rPr>
        <w:t>Key</w:t>
      </w:r>
      <w:r w:rsidR="000723CF">
        <w:rPr>
          <w:rFonts w:ascii="TimesNewRoman" w:hAnsi="TimesNewRoman" w:cs="TimesNewRoman"/>
          <w:szCs w:val="22"/>
          <w:highlight w:val="yellow"/>
          <w:u w:val="single"/>
          <w:lang w:val="en-US" w:eastAsia="zh-CN"/>
        </w:rPr>
        <w:t xml:space="preserve"> </w:t>
      </w:r>
      <w:r>
        <w:rPr>
          <w:rFonts w:ascii="TimesNewRoman" w:hAnsi="TimesNewRoman" w:cs="TimesNewRoman"/>
          <w:szCs w:val="22"/>
          <w:highlight w:val="yellow"/>
          <w:u w:val="single"/>
          <w:lang w:val="en-US" w:eastAsia="zh-CN"/>
        </w:rPr>
        <w:t>ID KDE</w:t>
      </w:r>
      <w:r w:rsidRPr="00B60D7F">
        <w:rPr>
          <w:rFonts w:ascii="TimesNewRoman" w:hAnsi="TimesNewRoman" w:cs="TimesNewRoman"/>
          <w:szCs w:val="22"/>
          <w:highlight w:val="yellow"/>
          <w:u w:val="single"/>
          <w:lang w:val="en-US" w:eastAsia="zh-CN"/>
        </w:rPr>
        <w:t xml:space="preserve"> is shown in Figure 11-xx</w:t>
      </w:r>
      <w:r w:rsidR="000723CF">
        <w:rPr>
          <w:rFonts w:ascii="TimesNewRoman" w:hAnsi="TimesNewRoman" w:cs="TimesNewRoman"/>
          <w:szCs w:val="22"/>
          <w:highlight w:val="yellow"/>
          <w:u w:val="single"/>
          <w:lang w:val="en-US" w:eastAsia="zh-CN"/>
        </w:rPr>
        <w:t>.</w:t>
      </w:r>
    </w:p>
    <w:p w:rsidR="00B60D7F" w:rsidRPr="00B60D7F" w:rsidRDefault="00B60D7F" w:rsidP="00B60D7F">
      <w:pPr>
        <w:autoSpaceDE w:val="0"/>
        <w:autoSpaceDN w:val="0"/>
        <w:adjustRightInd w:val="0"/>
        <w:jc w:val="both"/>
        <w:rPr>
          <w:rFonts w:ascii="TimesNewRoman" w:hAnsi="TimesNewRoman" w:cs="TimesNewRoman"/>
          <w:szCs w:val="22"/>
          <w:highlight w:val="yellow"/>
          <w:u w:val="single"/>
          <w:lang w:val="en-US" w:eastAsia="zh-CN"/>
        </w:rPr>
      </w:pPr>
    </w:p>
    <w:tbl>
      <w:tblPr>
        <w:tblStyle w:val="TableGrid"/>
        <w:tblW w:w="0" w:type="auto"/>
        <w:jc w:val="center"/>
        <w:tblLook w:val="04A0"/>
      </w:tblPr>
      <w:tblGrid>
        <w:gridCol w:w="2088"/>
        <w:gridCol w:w="2757"/>
        <w:gridCol w:w="1915"/>
      </w:tblGrid>
      <w:tr w:rsidR="000723CF" w:rsidRPr="00B60D7F" w:rsidTr="000723CF">
        <w:trPr>
          <w:jc w:val="center"/>
        </w:trPr>
        <w:tc>
          <w:tcPr>
            <w:tcW w:w="2088" w:type="dxa"/>
          </w:tcPr>
          <w:p w:rsidR="000723CF" w:rsidRPr="00B60D7F" w:rsidRDefault="000723CF" w:rsidP="005925E9">
            <w:pPr>
              <w:autoSpaceDE w:val="0"/>
              <w:autoSpaceDN w:val="0"/>
              <w:adjustRightInd w:val="0"/>
              <w:jc w:val="center"/>
              <w:rPr>
                <w:rFonts w:ascii="TimesNewRoman" w:hAnsi="TimesNewRoman" w:cs="TimesNewRoman"/>
                <w:szCs w:val="22"/>
                <w:highlight w:val="yellow"/>
                <w:u w:val="single"/>
                <w:lang w:val="en-US" w:eastAsia="zh-CN"/>
              </w:rPr>
            </w:pPr>
            <w:r>
              <w:rPr>
                <w:rFonts w:ascii="TimesNewRoman" w:hAnsi="TimesNewRoman" w:cs="TimesNewRoman"/>
                <w:szCs w:val="22"/>
                <w:highlight w:val="yellow"/>
                <w:u w:val="single"/>
                <w:lang w:val="en-US" w:eastAsia="zh-CN"/>
              </w:rPr>
              <w:t>Key ID</w:t>
            </w:r>
          </w:p>
        </w:tc>
        <w:tc>
          <w:tcPr>
            <w:tcW w:w="2757" w:type="dxa"/>
          </w:tcPr>
          <w:p w:rsidR="000723CF" w:rsidRPr="00B60D7F" w:rsidRDefault="000723CF" w:rsidP="005925E9">
            <w:pPr>
              <w:autoSpaceDE w:val="0"/>
              <w:autoSpaceDN w:val="0"/>
              <w:adjustRightInd w:val="0"/>
              <w:jc w:val="center"/>
              <w:rPr>
                <w:rFonts w:ascii="TimesNewRoman" w:hAnsi="TimesNewRoman" w:cs="TimesNewRoman"/>
                <w:szCs w:val="22"/>
                <w:highlight w:val="yellow"/>
                <w:u w:val="single"/>
                <w:lang w:val="en-US" w:eastAsia="zh-CN"/>
              </w:rPr>
            </w:pPr>
            <w:r>
              <w:rPr>
                <w:rFonts w:ascii="TimesNewRoman" w:hAnsi="TimesNewRoman" w:cs="TimesNewRoman"/>
                <w:szCs w:val="22"/>
                <w:highlight w:val="yellow"/>
                <w:u w:val="single"/>
                <w:lang w:val="en-US" w:eastAsia="zh-CN"/>
              </w:rPr>
              <w:t>Reserved</w:t>
            </w:r>
          </w:p>
        </w:tc>
        <w:tc>
          <w:tcPr>
            <w:tcW w:w="1915" w:type="dxa"/>
          </w:tcPr>
          <w:p w:rsidR="000723CF" w:rsidRPr="00B60D7F" w:rsidRDefault="000723CF" w:rsidP="005925E9">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Band ID</w:t>
            </w:r>
          </w:p>
        </w:tc>
      </w:tr>
      <w:tr w:rsidR="000723CF" w:rsidRPr="00B60D7F" w:rsidTr="000723CF">
        <w:trPr>
          <w:jc w:val="center"/>
        </w:trPr>
        <w:tc>
          <w:tcPr>
            <w:tcW w:w="2088" w:type="dxa"/>
          </w:tcPr>
          <w:p w:rsidR="000723CF" w:rsidRPr="00B60D7F" w:rsidRDefault="000723CF" w:rsidP="005925E9">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bits 0-1</w:t>
            </w:r>
          </w:p>
        </w:tc>
        <w:tc>
          <w:tcPr>
            <w:tcW w:w="2757" w:type="dxa"/>
          </w:tcPr>
          <w:p w:rsidR="000723CF" w:rsidRPr="00B60D7F" w:rsidRDefault="000723CF" w:rsidP="005925E9">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 xml:space="preserve">bits </w:t>
            </w:r>
            <w:r>
              <w:rPr>
                <w:rFonts w:ascii="TimesNewRoman" w:hAnsi="TimesNewRoman" w:cs="TimesNewRoman"/>
                <w:szCs w:val="22"/>
                <w:highlight w:val="yellow"/>
                <w:u w:val="single"/>
                <w:lang w:val="en-US" w:eastAsia="zh-CN"/>
              </w:rPr>
              <w:t>2</w:t>
            </w:r>
            <w:r w:rsidRPr="00B60D7F">
              <w:rPr>
                <w:rFonts w:ascii="TimesNewRoman" w:hAnsi="TimesNewRoman" w:cs="TimesNewRoman"/>
                <w:szCs w:val="22"/>
                <w:highlight w:val="yellow"/>
                <w:u w:val="single"/>
                <w:lang w:val="en-US" w:eastAsia="zh-CN"/>
              </w:rPr>
              <w:t>-7</w:t>
            </w:r>
          </w:p>
        </w:tc>
        <w:tc>
          <w:tcPr>
            <w:tcW w:w="1915" w:type="dxa"/>
          </w:tcPr>
          <w:p w:rsidR="000723CF" w:rsidRPr="00B60D7F" w:rsidRDefault="000723CF" w:rsidP="005925E9">
            <w:pPr>
              <w:autoSpaceDE w:val="0"/>
              <w:autoSpaceDN w:val="0"/>
              <w:adjustRightInd w:val="0"/>
              <w:jc w:val="center"/>
              <w:rPr>
                <w:rFonts w:ascii="TimesNewRoman" w:hAnsi="TimesNewRoman" w:cs="TimesNewRoman"/>
                <w:szCs w:val="22"/>
                <w:highlight w:val="yellow"/>
                <w:u w:val="single"/>
                <w:lang w:val="en-US" w:eastAsia="zh-CN"/>
              </w:rPr>
            </w:pPr>
            <w:r>
              <w:rPr>
                <w:rFonts w:ascii="TimesNewRoman" w:hAnsi="TimesNewRoman" w:cs="TimesNewRoman"/>
                <w:szCs w:val="22"/>
                <w:highlight w:val="yellow"/>
                <w:u w:val="single"/>
                <w:lang w:val="en-US" w:eastAsia="zh-CN"/>
              </w:rPr>
              <w:t>bits 8-15</w:t>
            </w:r>
          </w:p>
        </w:tc>
      </w:tr>
    </w:tbl>
    <w:p w:rsidR="00B60D7F" w:rsidRPr="00B60D7F" w:rsidRDefault="00B60D7F" w:rsidP="00B60D7F">
      <w:pPr>
        <w:autoSpaceDE w:val="0"/>
        <w:autoSpaceDN w:val="0"/>
        <w:adjustRightInd w:val="0"/>
        <w:jc w:val="center"/>
        <w:rPr>
          <w:rFonts w:ascii="TimesNewRoman" w:hAnsi="TimesNewRoman" w:cs="TimesNewRoman"/>
          <w:szCs w:val="22"/>
          <w:highlight w:val="yellow"/>
          <w:u w:val="single"/>
          <w:lang w:val="en-US" w:eastAsia="zh-CN"/>
        </w:rPr>
      </w:pPr>
      <w:r w:rsidRPr="00B60D7F">
        <w:rPr>
          <w:rFonts w:ascii="TimesNewRoman" w:hAnsi="TimesNewRoman" w:cs="TimesNewRoman"/>
          <w:szCs w:val="22"/>
          <w:highlight w:val="yellow"/>
          <w:u w:val="single"/>
          <w:lang w:val="en-US" w:eastAsia="zh-CN"/>
        </w:rPr>
        <w:t xml:space="preserve">Figure 11-xx Multiband </w:t>
      </w:r>
      <w:r w:rsidR="000723CF">
        <w:rPr>
          <w:rFonts w:ascii="TimesNewRoman" w:hAnsi="TimesNewRoman" w:cs="TimesNewRoman"/>
          <w:szCs w:val="22"/>
          <w:highlight w:val="yellow"/>
          <w:u w:val="single"/>
          <w:lang w:val="en-US" w:eastAsia="zh-CN"/>
        </w:rPr>
        <w:t>Key ID</w:t>
      </w:r>
      <w:r w:rsidRPr="00B60D7F">
        <w:rPr>
          <w:rFonts w:ascii="TimesNewRoman" w:hAnsi="TimesNewRoman" w:cs="TimesNewRoman"/>
          <w:szCs w:val="22"/>
          <w:highlight w:val="yellow"/>
          <w:u w:val="single"/>
          <w:lang w:val="en-US" w:eastAsia="zh-CN"/>
        </w:rPr>
        <w:t xml:space="preserve"> KDE</w:t>
      </w:r>
    </w:p>
    <w:p w:rsidR="00B60D7F" w:rsidRPr="00B60D7F" w:rsidRDefault="00B60D7F" w:rsidP="00B60D7F">
      <w:pPr>
        <w:autoSpaceDE w:val="0"/>
        <w:autoSpaceDN w:val="0"/>
        <w:adjustRightInd w:val="0"/>
        <w:rPr>
          <w:rFonts w:ascii="TimesNewRoman" w:hAnsi="TimesNewRoman" w:cs="TimesNewRoman"/>
          <w:szCs w:val="22"/>
          <w:u w:val="single"/>
          <w:lang w:val="en-US" w:eastAsia="zh-CN"/>
        </w:rPr>
      </w:pPr>
    </w:p>
    <w:p w:rsidR="000723CF" w:rsidRDefault="000723CF" w:rsidP="000723CF">
      <w:pPr>
        <w:autoSpaceDE w:val="0"/>
        <w:autoSpaceDN w:val="0"/>
        <w:adjustRightInd w:val="0"/>
        <w:rPr>
          <w:sz w:val="23"/>
          <w:szCs w:val="23"/>
          <w:u w:val="single"/>
        </w:rPr>
      </w:pPr>
      <w:r w:rsidRPr="000723CF">
        <w:rPr>
          <w:sz w:val="23"/>
          <w:szCs w:val="23"/>
          <w:highlight w:val="yellow"/>
          <w:u w:val="single"/>
        </w:rPr>
        <w:t>The Band ID field contains the identification of the frequency band (see 8.4.1.45 Band ID field).</w:t>
      </w:r>
    </w:p>
    <w:p w:rsidR="00B60D7F" w:rsidRPr="000723CF" w:rsidRDefault="00B60D7F" w:rsidP="00B60D7F">
      <w:pPr>
        <w:autoSpaceDE w:val="0"/>
        <w:autoSpaceDN w:val="0"/>
        <w:adjustRightInd w:val="0"/>
        <w:jc w:val="both"/>
        <w:rPr>
          <w:rFonts w:ascii="TimesNewRoman" w:hAnsi="TimesNewRoman" w:cs="TimesNewRoman"/>
          <w:szCs w:val="22"/>
          <w:u w:val="single"/>
          <w:lang w:eastAsia="zh-CN"/>
        </w:rPr>
      </w:pPr>
    </w:p>
    <w:p w:rsidR="00AC2437" w:rsidRPr="00765EC2" w:rsidRDefault="00AC2437" w:rsidP="00AC2437">
      <w:pPr>
        <w:autoSpaceDE w:val="0"/>
        <w:autoSpaceDN w:val="0"/>
        <w:adjustRightInd w:val="0"/>
        <w:rPr>
          <w:rFonts w:ascii="Arial" w:hAnsi="Arial" w:cs="Arial"/>
          <w:b/>
          <w:bCs/>
          <w:i/>
          <w:szCs w:val="22"/>
          <w:lang w:val="en-US" w:eastAsia="zh-CN"/>
        </w:rPr>
      </w:pPr>
      <w:r w:rsidRPr="00AC2437">
        <w:rPr>
          <w:rFonts w:ascii="TimesNewRoman" w:hAnsi="TimesNewRoman" w:cs="TimesNewRoman"/>
          <w:i/>
          <w:szCs w:val="22"/>
          <w:highlight w:val="yellow"/>
          <w:lang w:val="en-US" w:eastAsia="zh-CN"/>
        </w:rPr>
        <w:t>Editor: Please make the following changes</w:t>
      </w:r>
      <w:r w:rsidRPr="00765EC2">
        <w:rPr>
          <w:rFonts w:ascii="TimesNewRoman" w:hAnsi="TimesNewRoman" w:cs="TimesNewRoman"/>
          <w:i/>
          <w:szCs w:val="22"/>
          <w:lang w:val="en-US" w:eastAsia="zh-CN"/>
        </w:rPr>
        <w:t xml:space="preserve"> </w:t>
      </w:r>
    </w:p>
    <w:p w:rsidR="00765EC2" w:rsidRDefault="00765EC2" w:rsidP="00765EC2">
      <w:pPr>
        <w:autoSpaceDE w:val="0"/>
        <w:autoSpaceDN w:val="0"/>
        <w:adjustRightInd w:val="0"/>
        <w:jc w:val="both"/>
        <w:rPr>
          <w:rFonts w:ascii="TimesNewRoman" w:hAnsi="TimesNewRoman" w:cs="TimesNewRoman"/>
          <w:szCs w:val="22"/>
          <w:u w:val="single"/>
          <w:lang w:val="en-US" w:eastAsia="zh-CN"/>
        </w:rPr>
      </w:pPr>
    </w:p>
    <w:p w:rsidR="00887F06" w:rsidRDefault="00887F06" w:rsidP="00765EC2">
      <w:pPr>
        <w:autoSpaceDE w:val="0"/>
        <w:autoSpaceDN w:val="0"/>
        <w:adjustRightInd w:val="0"/>
        <w:jc w:val="both"/>
        <w:rPr>
          <w:b/>
          <w:bCs/>
          <w:szCs w:val="22"/>
        </w:rPr>
      </w:pPr>
      <w:r w:rsidRPr="00887F06">
        <w:rPr>
          <w:b/>
          <w:bCs/>
          <w:szCs w:val="22"/>
        </w:rPr>
        <w:t>11.6.6.4 4-Way Handshake Message 3</w:t>
      </w:r>
    </w:p>
    <w:p w:rsidR="00887F06" w:rsidRDefault="00887F06" w:rsidP="00765EC2">
      <w:pPr>
        <w:autoSpaceDE w:val="0"/>
        <w:autoSpaceDN w:val="0"/>
        <w:adjustRightInd w:val="0"/>
        <w:jc w:val="both"/>
        <w:rPr>
          <w:b/>
          <w:bCs/>
          <w:szCs w:val="22"/>
        </w:rPr>
      </w:pPr>
    </w:p>
    <w:p w:rsidR="00887F06" w:rsidRDefault="00887F06" w:rsidP="00765EC2">
      <w:pPr>
        <w:autoSpaceDE w:val="0"/>
        <w:autoSpaceDN w:val="0"/>
        <w:adjustRightInd w:val="0"/>
        <w:jc w:val="both"/>
        <w:rPr>
          <w:b/>
          <w:bCs/>
          <w:szCs w:val="22"/>
        </w:rPr>
      </w:pPr>
    </w:p>
    <w:p w:rsidR="00887F06" w:rsidRDefault="00887F06" w:rsidP="00765EC2">
      <w:pPr>
        <w:autoSpaceDE w:val="0"/>
        <w:autoSpaceDN w:val="0"/>
        <w:adjustRightInd w:val="0"/>
        <w:jc w:val="both"/>
        <w:rPr>
          <w:b/>
          <w:bCs/>
          <w:szCs w:val="22"/>
        </w:rPr>
      </w:pPr>
      <w:r>
        <w:rPr>
          <w:b/>
          <w:bCs/>
          <w:szCs w:val="22"/>
        </w:rPr>
        <w:t>…</w:t>
      </w:r>
    </w:p>
    <w:p w:rsidR="00887F06" w:rsidRDefault="00887F06" w:rsidP="00765EC2">
      <w:pPr>
        <w:autoSpaceDE w:val="0"/>
        <w:autoSpaceDN w:val="0"/>
        <w:adjustRightInd w:val="0"/>
        <w:jc w:val="both"/>
        <w:rPr>
          <w:b/>
          <w:bCs/>
          <w:szCs w:val="22"/>
        </w:rPr>
      </w:pPr>
    </w:p>
    <w:p w:rsidR="00887F06" w:rsidRPr="00AD2C3D" w:rsidRDefault="00887F06" w:rsidP="00887F06">
      <w:pPr>
        <w:numPr>
          <w:ilvl w:val="0"/>
          <w:numId w:val="8"/>
        </w:numPr>
        <w:autoSpaceDE w:val="0"/>
        <w:jc w:val="both"/>
        <w:rPr>
          <w:b/>
          <w:i/>
          <w:color w:val="FF0000"/>
          <w:u w:val="single"/>
        </w:rPr>
      </w:pPr>
      <w:r>
        <w:rPr>
          <w:bCs/>
          <w:u w:val="single"/>
          <w:lang w:eastAsia="zh-CN"/>
        </w:rPr>
        <w:t>F</w:t>
      </w:r>
      <w:r w:rsidRPr="007C7B28">
        <w:rPr>
          <w:bCs/>
          <w:u w:val="single"/>
          <w:lang w:eastAsia="zh-CN"/>
        </w:rPr>
        <w:t>or PTK generation for a supported band other than the current operating band</w:t>
      </w:r>
      <w:r>
        <w:rPr>
          <w:bCs/>
          <w:u w:val="single"/>
          <w:lang w:eastAsia="zh-CN"/>
        </w:rPr>
        <w:t xml:space="preserve">, </w:t>
      </w:r>
      <w:r w:rsidRPr="007C7B28">
        <w:rPr>
          <w:bCs/>
          <w:u w:val="single"/>
          <w:lang w:eastAsia="zh-CN"/>
        </w:rPr>
        <w:t xml:space="preserve">the Authenticator’s Beacon/mmWave Beacon/Announce/Probe Response/Information Response frame’s </w:t>
      </w:r>
      <w:r>
        <w:rPr>
          <w:bCs/>
          <w:u w:val="single"/>
          <w:lang w:eastAsia="zh-CN"/>
        </w:rPr>
        <w:t>Multi-band element</w:t>
      </w:r>
      <w:r w:rsidRPr="007C7B28">
        <w:rPr>
          <w:bCs/>
          <w:u w:val="single"/>
          <w:lang w:eastAsia="zh-CN"/>
        </w:rPr>
        <w:t xml:space="preserve"> associated with the supported band, and optionally, a second </w:t>
      </w:r>
      <w:r>
        <w:rPr>
          <w:bCs/>
          <w:u w:val="single"/>
          <w:lang w:eastAsia="zh-CN"/>
        </w:rPr>
        <w:t>Multi-band element</w:t>
      </w:r>
      <w:r w:rsidRPr="007C7B28">
        <w:rPr>
          <w:bCs/>
          <w:u w:val="single"/>
          <w:lang w:eastAsia="zh-CN"/>
        </w:rPr>
        <w:t xml:space="preserve"> that </w:t>
      </w:r>
      <w:r>
        <w:rPr>
          <w:bCs/>
          <w:u w:val="single"/>
          <w:lang w:eastAsia="zh-CN"/>
        </w:rPr>
        <w:t>indicates</w:t>
      </w:r>
      <w:r w:rsidRPr="007C7B28">
        <w:rPr>
          <w:bCs/>
          <w:u w:val="single"/>
          <w:lang w:eastAsia="zh-CN"/>
        </w:rPr>
        <w:t xml:space="preserve"> the Authenticator’s pairwise cipher suite assignment for the supported band, and, if group cipher for the supported band is negotiated, the </w:t>
      </w:r>
      <w:r w:rsidRPr="00887F06">
        <w:rPr>
          <w:bCs/>
          <w:strike/>
          <w:highlight w:val="yellow"/>
          <w:u w:val="single"/>
          <w:lang w:eastAsia="zh-CN"/>
        </w:rPr>
        <w:t>encapsulated GTK and the GTK’s key identifier</w:t>
      </w:r>
      <w:r w:rsidRPr="00887F06">
        <w:rPr>
          <w:bCs/>
          <w:highlight w:val="yellow"/>
          <w:u w:val="single"/>
          <w:lang w:eastAsia="zh-CN"/>
        </w:rPr>
        <w:t xml:space="preserve"> Multiband GTK KDE</w:t>
      </w:r>
      <w:r>
        <w:rPr>
          <w:bCs/>
          <w:u w:val="single"/>
          <w:lang w:eastAsia="zh-CN"/>
        </w:rPr>
        <w:t xml:space="preserve"> </w:t>
      </w:r>
      <w:r w:rsidRPr="007C7B28">
        <w:rPr>
          <w:bCs/>
          <w:u w:val="single"/>
          <w:lang w:eastAsia="zh-CN"/>
        </w:rPr>
        <w:t>for the supported band</w:t>
      </w:r>
      <w:r>
        <w:rPr>
          <w:bCs/>
          <w:u w:val="single"/>
          <w:lang w:eastAsia="zh-CN"/>
        </w:rPr>
        <w:t xml:space="preserve">, </w:t>
      </w:r>
      <w:r w:rsidRPr="007C7B28">
        <w:rPr>
          <w:rFonts w:eastAsia="MS Mincho"/>
          <w:u w:val="single"/>
          <w:lang w:eastAsia="ar-SA"/>
        </w:rPr>
        <w:t xml:space="preserve">if </w:t>
      </w:r>
      <w:r w:rsidRPr="007C7B28">
        <w:rPr>
          <w:bCs/>
          <w:u w:val="single"/>
          <w:lang w:eastAsia="zh-CN"/>
        </w:rPr>
        <w:t>dot11MultibandSupportEnabled is true,</w:t>
      </w:r>
      <w:r>
        <w:rPr>
          <w:bCs/>
          <w:u w:val="single"/>
          <w:lang w:eastAsia="zh-CN"/>
        </w:rPr>
        <w:t xml:space="preserve"> </w:t>
      </w:r>
      <w:r w:rsidRPr="007C7B28">
        <w:rPr>
          <w:bCs/>
          <w:u w:val="single"/>
          <w:lang w:eastAsia="zh-CN"/>
        </w:rPr>
        <w:t>or</w:t>
      </w:r>
      <w:r>
        <w:rPr>
          <w:bCs/>
          <w:u w:val="single"/>
          <w:lang w:eastAsia="zh-CN"/>
        </w:rPr>
        <w:t>;</w:t>
      </w:r>
    </w:p>
    <w:p w:rsidR="00887F06" w:rsidRPr="00A62724" w:rsidRDefault="00887F06" w:rsidP="00887F06">
      <w:pPr>
        <w:numPr>
          <w:ilvl w:val="0"/>
          <w:numId w:val="8"/>
        </w:numPr>
        <w:autoSpaceDE w:val="0"/>
        <w:jc w:val="both"/>
        <w:rPr>
          <w:b/>
          <w:i/>
          <w:color w:val="FF0000"/>
          <w:u w:val="single"/>
        </w:rPr>
      </w:pPr>
      <w:r w:rsidRPr="007C7B28">
        <w:rPr>
          <w:bCs/>
          <w:u w:val="single"/>
          <w:lang w:eastAsia="zh-CN"/>
        </w:rPr>
        <w:t xml:space="preserve">for generating a single PTK for </w:t>
      </w:r>
      <w:r>
        <w:rPr>
          <w:bCs/>
          <w:u w:val="single"/>
          <w:lang w:eastAsia="zh-CN"/>
        </w:rPr>
        <w:t xml:space="preserve">all involved bands, </w:t>
      </w:r>
      <w:r w:rsidRPr="007C7B28">
        <w:rPr>
          <w:bCs/>
          <w:u w:val="single"/>
          <w:lang w:eastAsia="zh-CN"/>
        </w:rPr>
        <w:t>the Authenticator’s Beacon/mmWave Beacon/Announce/Probe Response/Info</w:t>
      </w:r>
      <w:r>
        <w:rPr>
          <w:bCs/>
          <w:u w:val="single"/>
          <w:lang w:eastAsia="zh-CN"/>
        </w:rPr>
        <w:t>rmation Response frame’s RSN element and Multi-band element(s)</w:t>
      </w:r>
      <w:r w:rsidRPr="007C7B28">
        <w:rPr>
          <w:bCs/>
          <w:u w:val="single"/>
          <w:lang w:eastAsia="zh-CN"/>
        </w:rPr>
        <w:t>, a</w:t>
      </w:r>
      <w:r>
        <w:rPr>
          <w:bCs/>
          <w:u w:val="single"/>
          <w:lang w:eastAsia="zh-CN"/>
        </w:rPr>
        <w:t>nd optionally, additional RSN element and Multi-band element(s)</w:t>
      </w:r>
      <w:r w:rsidRPr="007C7B28">
        <w:rPr>
          <w:bCs/>
          <w:u w:val="single"/>
          <w:lang w:eastAsia="zh-CN"/>
        </w:rPr>
        <w:t xml:space="preserve"> that indicate the Authenticator’s</w:t>
      </w:r>
      <w:r>
        <w:rPr>
          <w:bCs/>
          <w:u w:val="single"/>
          <w:lang w:eastAsia="zh-CN"/>
        </w:rPr>
        <w:t xml:space="preserve"> assignment of one</w:t>
      </w:r>
      <w:r w:rsidRPr="007C7B28">
        <w:rPr>
          <w:bCs/>
          <w:u w:val="single"/>
          <w:lang w:eastAsia="zh-CN"/>
        </w:rPr>
        <w:t xml:space="preserve"> pairwise cipher suite for </w:t>
      </w:r>
      <w:r>
        <w:rPr>
          <w:bCs/>
          <w:u w:val="single"/>
          <w:lang w:eastAsia="zh-CN"/>
        </w:rPr>
        <w:t>all involved bands</w:t>
      </w:r>
      <w:r w:rsidRPr="007C7B28">
        <w:rPr>
          <w:bCs/>
          <w:u w:val="single"/>
          <w:lang w:eastAsia="zh-CN"/>
        </w:rPr>
        <w:t>;</w:t>
      </w:r>
      <w:r>
        <w:rPr>
          <w:bCs/>
          <w:u w:val="single"/>
          <w:lang w:eastAsia="zh-CN"/>
        </w:rPr>
        <w:t xml:space="preserve"> if a </w:t>
      </w:r>
      <w:r w:rsidRPr="007C7B28">
        <w:rPr>
          <w:bCs/>
          <w:u w:val="single"/>
          <w:lang w:eastAsia="zh-CN"/>
        </w:rPr>
        <w:t xml:space="preserve">group cipher for </w:t>
      </w:r>
      <w:r>
        <w:rPr>
          <w:bCs/>
          <w:u w:val="single"/>
          <w:lang w:eastAsia="zh-CN"/>
        </w:rPr>
        <w:t>all involved</w:t>
      </w:r>
      <w:r w:rsidRPr="007C7B28">
        <w:rPr>
          <w:bCs/>
          <w:u w:val="single"/>
          <w:lang w:eastAsia="zh-CN"/>
        </w:rPr>
        <w:t xml:space="preserve"> band</w:t>
      </w:r>
      <w:r>
        <w:rPr>
          <w:bCs/>
          <w:u w:val="single"/>
          <w:lang w:eastAsia="zh-CN"/>
        </w:rPr>
        <w:t>s is</w:t>
      </w:r>
      <w:r w:rsidRPr="007C7B28">
        <w:rPr>
          <w:bCs/>
          <w:u w:val="single"/>
          <w:lang w:eastAsia="zh-CN"/>
        </w:rPr>
        <w:t xml:space="preserve"> negotiated, the </w:t>
      </w:r>
      <w:r w:rsidRPr="00BD64F6">
        <w:rPr>
          <w:bCs/>
          <w:u w:val="single"/>
          <w:lang w:eastAsia="zh-CN"/>
        </w:rPr>
        <w:t xml:space="preserve">encapsulated GTK and the GTK’s key identifier </w:t>
      </w:r>
      <w:r w:rsidRPr="007C7B28">
        <w:rPr>
          <w:bCs/>
          <w:u w:val="single"/>
          <w:lang w:eastAsia="zh-CN"/>
        </w:rPr>
        <w:t xml:space="preserve">for </w:t>
      </w:r>
      <w:r>
        <w:rPr>
          <w:bCs/>
          <w:u w:val="single"/>
          <w:lang w:eastAsia="zh-CN"/>
        </w:rPr>
        <w:t xml:space="preserve">all involved bands, </w:t>
      </w:r>
      <w:r w:rsidRPr="007C7B28">
        <w:rPr>
          <w:rFonts w:eastAsia="MS Mincho"/>
          <w:u w:val="single"/>
          <w:lang w:eastAsia="ar-SA"/>
        </w:rPr>
        <w:t xml:space="preserve">if </w:t>
      </w:r>
      <w:r w:rsidRPr="007C7B28">
        <w:rPr>
          <w:bCs/>
          <w:u w:val="single"/>
          <w:lang w:eastAsia="zh-CN"/>
        </w:rPr>
        <w:t xml:space="preserve">dot11MultibandSupportEnabled is true and both the Authenticator and </w:t>
      </w:r>
      <w:r>
        <w:rPr>
          <w:bCs/>
          <w:u w:val="single"/>
          <w:lang w:eastAsia="zh-CN"/>
        </w:rPr>
        <w:t xml:space="preserve">the </w:t>
      </w:r>
      <w:r w:rsidRPr="007C7B28">
        <w:rPr>
          <w:bCs/>
          <w:u w:val="single"/>
          <w:lang w:eastAsia="zh-CN"/>
        </w:rPr>
        <w:t>Sup</w:t>
      </w:r>
      <w:r>
        <w:rPr>
          <w:bCs/>
          <w:u w:val="single"/>
          <w:lang w:eastAsia="zh-CN"/>
        </w:rPr>
        <w:t xml:space="preserve">plicant use the same MAC address </w:t>
      </w:r>
      <w:r w:rsidRPr="007C7B28">
        <w:rPr>
          <w:bCs/>
          <w:iCs/>
        </w:rPr>
        <w:t xml:space="preserve">in the current operating band and </w:t>
      </w:r>
      <w:r>
        <w:rPr>
          <w:bCs/>
          <w:iCs/>
        </w:rPr>
        <w:t xml:space="preserve">the </w:t>
      </w:r>
      <w:r w:rsidRPr="007C7B28">
        <w:rPr>
          <w:bCs/>
          <w:iCs/>
        </w:rPr>
        <w:t>other supported band(s)</w:t>
      </w:r>
      <w:r w:rsidRPr="007C7B28">
        <w:rPr>
          <w:bCs/>
          <w:u w:val="single"/>
          <w:lang w:eastAsia="zh-CN"/>
        </w:rPr>
        <w:t>,</w:t>
      </w:r>
      <w:r>
        <w:rPr>
          <w:bCs/>
          <w:u w:val="single"/>
          <w:lang w:eastAsia="zh-CN"/>
        </w:rPr>
        <w:t xml:space="preserve"> or; </w:t>
      </w:r>
    </w:p>
    <w:p w:rsidR="00887F06" w:rsidRPr="00C41510" w:rsidRDefault="00887F06" w:rsidP="00887F06">
      <w:pPr>
        <w:numPr>
          <w:ilvl w:val="0"/>
          <w:numId w:val="8"/>
        </w:numPr>
        <w:autoSpaceDE w:val="0"/>
        <w:jc w:val="both"/>
        <w:rPr>
          <w:b/>
          <w:i/>
          <w:color w:val="FF0000"/>
          <w:u w:val="single"/>
        </w:rPr>
      </w:pPr>
      <w:r w:rsidRPr="007C7B28">
        <w:rPr>
          <w:bCs/>
          <w:u w:val="single"/>
          <w:lang w:eastAsia="zh-CN"/>
        </w:rPr>
        <w:t>for generating different PTKs for the current operating band and other supported band(s), the Authenticator’s Beacon/mmWave Beacon/Announce/Probe Response/Information Response frame’s RSN</w:t>
      </w:r>
      <w:r>
        <w:rPr>
          <w:bCs/>
          <w:u w:val="single"/>
          <w:lang w:eastAsia="zh-CN"/>
        </w:rPr>
        <w:t xml:space="preserve"> element and Multi-band element(s),</w:t>
      </w:r>
      <w:r w:rsidRPr="007C7B28">
        <w:rPr>
          <w:bCs/>
          <w:u w:val="single"/>
          <w:lang w:eastAsia="zh-CN"/>
        </w:rPr>
        <w:t xml:space="preserve"> and optionally, additional RSN</w:t>
      </w:r>
      <w:r>
        <w:rPr>
          <w:bCs/>
          <w:u w:val="single"/>
          <w:lang w:eastAsia="zh-CN"/>
        </w:rPr>
        <w:t xml:space="preserve"> element and Multi-band elements</w:t>
      </w:r>
      <w:r w:rsidRPr="007C7B28">
        <w:rPr>
          <w:bCs/>
          <w:u w:val="single"/>
          <w:lang w:eastAsia="zh-CN"/>
        </w:rPr>
        <w:t xml:space="preserve"> that </w:t>
      </w:r>
      <w:r>
        <w:rPr>
          <w:bCs/>
          <w:u w:val="single"/>
          <w:lang w:eastAsia="zh-CN"/>
        </w:rPr>
        <w:t>indicate</w:t>
      </w:r>
      <w:r w:rsidRPr="007C7B28">
        <w:rPr>
          <w:bCs/>
          <w:u w:val="single"/>
          <w:lang w:eastAsia="zh-CN"/>
        </w:rPr>
        <w:t xml:space="preserve"> the Authenticator’s pairwise cipher suite assignment</w:t>
      </w:r>
      <w:r>
        <w:rPr>
          <w:bCs/>
          <w:u w:val="single"/>
          <w:lang w:eastAsia="zh-CN"/>
        </w:rPr>
        <w:t>s</w:t>
      </w:r>
      <w:r w:rsidRPr="007C7B28">
        <w:rPr>
          <w:bCs/>
          <w:u w:val="single"/>
          <w:lang w:eastAsia="zh-CN"/>
        </w:rPr>
        <w:t xml:space="preserve"> for </w:t>
      </w:r>
      <w:r>
        <w:rPr>
          <w:bCs/>
          <w:u w:val="single"/>
          <w:lang w:eastAsia="zh-CN"/>
        </w:rPr>
        <w:t>one or more involved bands;</w:t>
      </w:r>
      <w:r w:rsidRPr="007C7B28">
        <w:rPr>
          <w:bCs/>
          <w:u w:val="single"/>
          <w:lang w:eastAsia="zh-CN"/>
        </w:rPr>
        <w:t xml:space="preserve"> </w:t>
      </w:r>
      <w:r>
        <w:rPr>
          <w:bCs/>
          <w:u w:val="single"/>
          <w:lang w:eastAsia="zh-CN"/>
        </w:rPr>
        <w:t>i</w:t>
      </w:r>
      <w:r w:rsidRPr="007C7B28">
        <w:rPr>
          <w:bCs/>
          <w:u w:val="single"/>
          <w:lang w:eastAsia="zh-CN"/>
        </w:rPr>
        <w:t xml:space="preserve">f group ciphers for </w:t>
      </w:r>
      <w:r>
        <w:rPr>
          <w:bCs/>
          <w:u w:val="single"/>
          <w:lang w:eastAsia="zh-CN"/>
        </w:rPr>
        <w:t>the involved bands</w:t>
      </w:r>
      <w:r w:rsidRPr="007C7B28">
        <w:rPr>
          <w:bCs/>
          <w:u w:val="single"/>
          <w:lang w:eastAsia="zh-CN"/>
        </w:rPr>
        <w:t xml:space="preserve"> are negotiated, the </w:t>
      </w:r>
      <w:r w:rsidRPr="00887F06">
        <w:rPr>
          <w:bCs/>
          <w:strike/>
          <w:highlight w:val="yellow"/>
          <w:u w:val="single"/>
          <w:lang w:eastAsia="zh-CN"/>
        </w:rPr>
        <w:t>encapsulated GTKs and the GTK’s key identifiers</w:t>
      </w:r>
      <w:r w:rsidRPr="00887F06">
        <w:rPr>
          <w:bCs/>
          <w:highlight w:val="yellow"/>
          <w:u w:val="single"/>
          <w:lang w:eastAsia="zh-CN"/>
        </w:rPr>
        <w:t xml:space="preserve"> Multiband GTK KDEs</w:t>
      </w:r>
      <w:r>
        <w:rPr>
          <w:bCs/>
          <w:u w:val="single"/>
          <w:lang w:eastAsia="zh-CN"/>
        </w:rPr>
        <w:t xml:space="preserve"> </w:t>
      </w:r>
      <w:r w:rsidRPr="007C7B28">
        <w:rPr>
          <w:bCs/>
          <w:u w:val="single"/>
          <w:lang w:eastAsia="zh-CN"/>
        </w:rPr>
        <w:t xml:space="preserve">for </w:t>
      </w:r>
      <w:r>
        <w:rPr>
          <w:bCs/>
          <w:u w:val="single"/>
          <w:lang w:eastAsia="zh-CN"/>
        </w:rPr>
        <w:t xml:space="preserve">the involved bands, </w:t>
      </w:r>
      <w:r w:rsidRPr="007C7B28">
        <w:rPr>
          <w:bCs/>
          <w:u w:val="single"/>
          <w:lang w:eastAsia="zh-CN"/>
        </w:rPr>
        <w:t>i</w:t>
      </w:r>
      <w:r w:rsidRPr="007C7B28">
        <w:rPr>
          <w:rFonts w:eastAsia="MS Mincho"/>
          <w:u w:val="single"/>
          <w:lang w:eastAsia="ar-SA"/>
        </w:rPr>
        <w:t xml:space="preserve">f </w:t>
      </w:r>
      <w:r w:rsidRPr="007C7B28">
        <w:rPr>
          <w:bCs/>
          <w:u w:val="single"/>
          <w:lang w:eastAsia="zh-CN"/>
        </w:rPr>
        <w:t xml:space="preserve">dot11MultibandSupportEnabled is true </w:t>
      </w:r>
      <w:r>
        <w:rPr>
          <w:bCs/>
          <w:u w:val="single"/>
          <w:lang w:eastAsia="zh-CN"/>
        </w:rPr>
        <w:t xml:space="preserve">and </w:t>
      </w:r>
      <w:r w:rsidRPr="007C7B28">
        <w:rPr>
          <w:bCs/>
          <w:u w:val="single"/>
          <w:lang w:eastAsia="zh-CN"/>
        </w:rPr>
        <w:t>the Joint Multi-band RSNA subfield is set to 1</w:t>
      </w:r>
      <w:r>
        <w:rPr>
          <w:bCs/>
          <w:u w:val="single"/>
          <w:lang w:eastAsia="zh-CN"/>
        </w:rPr>
        <w:t xml:space="preserve"> for </w:t>
      </w:r>
      <w:r w:rsidRPr="007C7B28">
        <w:rPr>
          <w:bCs/>
          <w:u w:val="single"/>
          <w:lang w:eastAsia="zh-CN"/>
        </w:rPr>
        <w:t>both the Authenticator and Supplicant</w:t>
      </w:r>
      <w:r>
        <w:rPr>
          <w:bCs/>
          <w:u w:val="single"/>
          <w:lang w:eastAsia="zh-CN"/>
        </w:rPr>
        <w:t>,</w:t>
      </w:r>
      <w:r w:rsidRPr="007C7B28">
        <w:rPr>
          <w:bCs/>
          <w:u w:val="single"/>
          <w:lang w:eastAsia="zh-CN"/>
        </w:rPr>
        <w:t xml:space="preserve"> and </w:t>
      </w:r>
      <w:r>
        <w:rPr>
          <w:bCs/>
          <w:u w:val="single"/>
          <w:lang w:eastAsia="zh-CN"/>
        </w:rPr>
        <w:t>either the Authenticator or</w:t>
      </w:r>
      <w:r w:rsidRPr="007C7B28">
        <w:rPr>
          <w:bCs/>
          <w:u w:val="single"/>
          <w:lang w:eastAsia="zh-CN"/>
        </w:rPr>
        <w:t xml:space="preserve"> </w:t>
      </w:r>
      <w:r>
        <w:rPr>
          <w:bCs/>
          <w:u w:val="single"/>
          <w:lang w:eastAsia="zh-CN"/>
        </w:rPr>
        <w:t xml:space="preserve">the </w:t>
      </w:r>
      <w:r w:rsidRPr="007C7B28">
        <w:rPr>
          <w:bCs/>
          <w:u w:val="single"/>
          <w:lang w:eastAsia="zh-CN"/>
        </w:rPr>
        <w:t>Supplicant</w:t>
      </w:r>
      <w:r>
        <w:rPr>
          <w:bCs/>
          <w:u w:val="single"/>
          <w:lang w:eastAsia="zh-CN"/>
        </w:rPr>
        <w:t xml:space="preserve"> uses different MAC addresses for different bands</w:t>
      </w:r>
      <w:r w:rsidRPr="007C7B28">
        <w:rPr>
          <w:bCs/>
          <w:u w:val="single"/>
          <w:lang w:eastAsia="zh-CN"/>
        </w:rPr>
        <w:t xml:space="preserve">. </w:t>
      </w:r>
    </w:p>
    <w:p w:rsidR="00887F06" w:rsidRPr="00C41510" w:rsidRDefault="00887F06" w:rsidP="00887F06">
      <w:pPr>
        <w:numPr>
          <w:ilvl w:val="0"/>
          <w:numId w:val="8"/>
        </w:numPr>
        <w:autoSpaceDE w:val="0"/>
        <w:jc w:val="both"/>
        <w:rPr>
          <w:b/>
          <w:i/>
          <w:color w:val="FF0000"/>
          <w:u w:val="single"/>
        </w:rPr>
      </w:pPr>
      <w:r w:rsidRPr="007C7B28">
        <w:rPr>
          <w:rFonts w:eastAsia="MS Mincho"/>
          <w:lang w:eastAsia="he-IL"/>
        </w:rPr>
        <w:t xml:space="preserve">For STK generation Initiator RSNIE, </w:t>
      </w:r>
      <w:smartTag w:uri="urn:schemas-microsoft-com:office:smarttags" w:element="PersonName">
        <w:r w:rsidRPr="007C7B28">
          <w:rPr>
            <w:rFonts w:eastAsia="MS Mincho"/>
            <w:lang w:eastAsia="he-IL"/>
          </w:rPr>
          <w:t>Li</w:t>
        </w:r>
      </w:smartTag>
      <w:r w:rsidRPr="007C7B28">
        <w:rPr>
          <w:rFonts w:eastAsia="MS Mincho"/>
          <w:lang w:eastAsia="he-IL"/>
        </w:rPr>
        <w:t xml:space="preserve">fetime of SMK is used. </w:t>
      </w:r>
    </w:p>
    <w:p w:rsidR="00887F06" w:rsidRPr="007C7B28" w:rsidRDefault="00887F06" w:rsidP="00887F06">
      <w:pPr>
        <w:numPr>
          <w:ilvl w:val="0"/>
          <w:numId w:val="8"/>
        </w:numPr>
        <w:autoSpaceDE w:val="0"/>
        <w:jc w:val="both"/>
        <w:rPr>
          <w:b/>
          <w:i/>
          <w:color w:val="FF0000"/>
          <w:u w:val="single"/>
        </w:rPr>
      </w:pPr>
      <w:r w:rsidRPr="007C7B28">
        <w:rPr>
          <w:rFonts w:eastAsia="MS Mincho"/>
          <w:lang w:eastAsia="he-IL"/>
        </w:rPr>
        <w:t xml:space="preserve">If </w:t>
      </w:r>
      <w:r w:rsidRPr="007C7B28">
        <w:rPr>
          <w:lang w:eastAsia="he-IL"/>
        </w:rPr>
        <w:t xml:space="preserve">the Extended KeyID for Unicast subfield of the RSN Capabilities field is set to 1 </w:t>
      </w:r>
      <w:r w:rsidRPr="007C7B28">
        <w:rPr>
          <w:u w:val="single"/>
        </w:rPr>
        <w:t>for both the Authenticator/STA_I and Supplicant/STA_P</w:t>
      </w:r>
      <w:r w:rsidRPr="007C7B28">
        <w:rPr>
          <w:lang w:eastAsia="he-IL"/>
        </w:rPr>
        <w:t>,</w:t>
      </w:r>
      <w:r w:rsidRPr="007C7B28">
        <w:rPr>
          <w:rFonts w:eastAsia="MS Mincho"/>
          <w:lang w:eastAsia="he-IL"/>
        </w:rPr>
        <w:t xml:space="preserve"> then the Authenticator/STA includes the Key ID KDE with the assigned key identifier </w:t>
      </w:r>
      <w:r w:rsidRPr="007C7B28">
        <w:rPr>
          <w:rFonts w:eastAsia="MS Mincho"/>
          <w:u w:val="single"/>
          <w:lang w:eastAsia="he-IL"/>
        </w:rPr>
        <w:t>for the current operating band</w:t>
      </w:r>
      <w:r w:rsidRPr="007C7B28">
        <w:rPr>
          <w:rFonts w:eastAsia="MS Mincho"/>
          <w:lang w:eastAsia="he-IL"/>
        </w:rPr>
        <w:t xml:space="preserve">; or </w:t>
      </w:r>
      <w:r w:rsidRPr="007C7B28">
        <w:rPr>
          <w:bCs/>
          <w:u w:val="single"/>
          <w:lang w:eastAsia="zh-CN"/>
        </w:rPr>
        <w:t xml:space="preserve">the Authenticator includes the </w:t>
      </w:r>
      <w:r w:rsidRPr="00887F06">
        <w:rPr>
          <w:bCs/>
          <w:highlight w:val="yellow"/>
          <w:u w:val="single"/>
          <w:lang w:eastAsia="zh-CN"/>
        </w:rPr>
        <w:t>Multiband</w:t>
      </w:r>
      <w:r>
        <w:rPr>
          <w:bCs/>
          <w:u w:val="single"/>
          <w:lang w:eastAsia="zh-CN"/>
        </w:rPr>
        <w:t xml:space="preserve"> </w:t>
      </w:r>
      <w:r w:rsidRPr="007C7B28">
        <w:rPr>
          <w:bCs/>
          <w:u w:val="single"/>
          <w:lang w:eastAsia="zh-CN"/>
        </w:rPr>
        <w:t>Key ID KDE</w:t>
      </w:r>
      <w:r>
        <w:rPr>
          <w:bCs/>
          <w:u w:val="single"/>
          <w:lang w:eastAsia="zh-CN"/>
        </w:rPr>
        <w:t>(s)</w:t>
      </w:r>
      <w:r w:rsidRPr="007C7B28">
        <w:rPr>
          <w:bCs/>
          <w:u w:val="single"/>
          <w:lang w:eastAsia="zh-CN"/>
        </w:rPr>
        <w:t xml:space="preserve"> with the assigned key identifier</w:t>
      </w:r>
      <w:r>
        <w:rPr>
          <w:bCs/>
          <w:u w:val="single"/>
          <w:lang w:eastAsia="zh-CN"/>
        </w:rPr>
        <w:t>(s)</w:t>
      </w:r>
      <w:r w:rsidRPr="007C7B28">
        <w:rPr>
          <w:bCs/>
          <w:u w:val="single"/>
          <w:lang w:eastAsia="zh-CN"/>
        </w:rPr>
        <w:t xml:space="preserve"> for</w:t>
      </w:r>
      <w:r>
        <w:rPr>
          <w:bCs/>
          <w:u w:val="single"/>
          <w:lang w:eastAsia="zh-CN"/>
        </w:rPr>
        <w:t xml:space="preserve"> one or more supported bands, </w:t>
      </w:r>
      <w:r w:rsidRPr="007C7B28">
        <w:rPr>
          <w:rFonts w:eastAsia="MS Mincho"/>
          <w:u w:val="single"/>
          <w:lang w:eastAsia="ar-SA"/>
        </w:rPr>
        <w:t xml:space="preserve">if </w:t>
      </w:r>
      <w:r w:rsidRPr="007C7B28">
        <w:rPr>
          <w:bCs/>
          <w:u w:val="single"/>
          <w:lang w:eastAsia="zh-CN"/>
        </w:rPr>
        <w:t>dot11</w:t>
      </w:r>
      <w:r>
        <w:rPr>
          <w:bCs/>
          <w:u w:val="single"/>
          <w:lang w:eastAsia="zh-CN"/>
        </w:rPr>
        <w:t>MultibandSupportEnabled is true.</w:t>
      </w:r>
    </w:p>
    <w:p w:rsidR="00887F06" w:rsidRPr="00887F06" w:rsidRDefault="00887F06" w:rsidP="00765EC2">
      <w:pPr>
        <w:autoSpaceDE w:val="0"/>
        <w:autoSpaceDN w:val="0"/>
        <w:adjustRightInd w:val="0"/>
        <w:jc w:val="both"/>
        <w:rPr>
          <w:rFonts w:ascii="TimesNewRoman" w:hAnsi="TimesNewRoman" w:cs="TimesNewRoman"/>
          <w:szCs w:val="22"/>
          <w:lang w:val="en-US" w:eastAsia="zh-CN"/>
        </w:rPr>
      </w:pPr>
    </w:p>
    <w:p w:rsidR="00887F06" w:rsidRPr="00887F06" w:rsidRDefault="00887F06" w:rsidP="00765EC2">
      <w:pPr>
        <w:autoSpaceDE w:val="0"/>
        <w:autoSpaceDN w:val="0"/>
        <w:adjustRightInd w:val="0"/>
        <w:jc w:val="both"/>
        <w:rPr>
          <w:rFonts w:ascii="TimesNewRoman" w:hAnsi="TimesNewRoman" w:cs="TimesNewRoman"/>
          <w:szCs w:val="22"/>
          <w:u w:val="single"/>
          <w:lang w:val="en-US" w:eastAsia="zh-CN"/>
        </w:rPr>
      </w:pPr>
    </w:p>
    <w:sectPr w:rsidR="00887F06" w:rsidRPr="00887F06" w:rsidSect="00ED3EE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8E8" w:rsidRDefault="00DA08E8">
      <w:r>
        <w:separator/>
      </w:r>
    </w:p>
  </w:endnote>
  <w:endnote w:type="continuationSeparator" w:id="1">
    <w:p w:rsidR="00DA08E8" w:rsidRDefault="00DA0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F241AA" w:rsidP="00465AAF">
    <w:pPr>
      <w:pStyle w:val="Footer"/>
      <w:tabs>
        <w:tab w:val="clear" w:pos="6480"/>
        <w:tab w:val="center" w:pos="4680"/>
        <w:tab w:val="right" w:pos="9360"/>
      </w:tabs>
    </w:pPr>
    <w:fldSimple w:instr=" SUBJECT  \* MERGEFORMAT ">
      <w:r w:rsidR="00F92A5D">
        <w:t>Submission</w:t>
      </w:r>
    </w:fldSimple>
    <w:r w:rsidR="0029020B">
      <w:tab/>
      <w:t xml:space="preserve">page </w:t>
    </w:r>
    <w:fldSimple w:instr="page ">
      <w:r w:rsidR="00BB3AA8">
        <w:rPr>
          <w:noProof/>
        </w:rPr>
        <w:t>1</w:t>
      </w:r>
    </w:fldSimple>
    <w:r w:rsidR="0029020B">
      <w:tab/>
    </w:r>
    <w:r w:rsidR="00784D30">
      <w:t xml:space="preserve">Yong </w:t>
    </w:r>
    <w:smartTag w:uri="urn:schemas-microsoft-com:office:smarttags" w:element="PersonName">
      <w:r w:rsidR="00784D30">
        <w:t>Li</w:t>
      </w:r>
    </w:smartTag>
    <w:r w:rsidR="00784D30">
      <w:t>u, Marvell</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8E8" w:rsidRDefault="00DA08E8">
      <w:r>
        <w:separator/>
      </w:r>
    </w:p>
  </w:footnote>
  <w:footnote w:type="continuationSeparator" w:id="1">
    <w:p w:rsidR="00DA08E8" w:rsidRDefault="00DA0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DF3B0D" w:rsidP="004B65EE">
    <w:pPr>
      <w:pStyle w:val="Header"/>
      <w:tabs>
        <w:tab w:val="clear" w:pos="6480"/>
        <w:tab w:val="center" w:pos="4680"/>
        <w:tab w:val="right" w:pos="9360"/>
      </w:tabs>
    </w:pPr>
    <w:r>
      <w:t>Feb. 2012</w:t>
    </w:r>
    <w:r w:rsidR="0029020B">
      <w:tab/>
    </w:r>
    <w:r w:rsidR="0029020B">
      <w:tab/>
    </w:r>
    <w:fldSimple w:instr=" TITLE  \* MERGEFORMAT ">
      <w:r>
        <w:t>doc.: IEEE 802.11-12/</w:t>
      </w:r>
      <w:r w:rsidR="00D81294">
        <w:t>0214</w:t>
      </w:r>
      <w:r w:rsidR="00FA3BE0">
        <w:t>r</w:t>
      </w:r>
    </w:fldSimple>
    <w:r w:rsidR="002322F4">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4787"/>
    <w:multiLevelType w:val="multilevel"/>
    <w:tmpl w:val="A5BA3E76"/>
    <w:lvl w:ilvl="0">
      <w:start w:val="8"/>
      <w:numFmt w:val="decimal"/>
      <w:lvlText w:val="%1"/>
      <w:lvlJc w:val="left"/>
      <w:pPr>
        <w:tabs>
          <w:tab w:val="num" w:pos="525"/>
        </w:tabs>
        <w:ind w:left="525" w:hanging="525"/>
      </w:pPr>
      <w:rPr>
        <w:rFonts w:cs="Times New Roman" w:hint="default"/>
      </w:rPr>
    </w:lvl>
    <w:lvl w:ilvl="1">
      <w:start w:val="5"/>
      <w:numFmt w:val="decimal"/>
      <w:lvlText w:val="%1.%2"/>
      <w:lvlJc w:val="left"/>
      <w:pPr>
        <w:tabs>
          <w:tab w:val="num" w:pos="525"/>
        </w:tabs>
        <w:ind w:left="525" w:hanging="52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B0E1B51"/>
    <w:multiLevelType w:val="hybridMultilevel"/>
    <w:tmpl w:val="2D068948"/>
    <w:lvl w:ilvl="0" w:tplc="1E5C08AC">
      <w:start w:val="1"/>
      <w:numFmt w:val="bullet"/>
      <w:lvlText w:val=""/>
      <w:lvlJc w:val="left"/>
      <w:pPr>
        <w:tabs>
          <w:tab w:val="num" w:pos="720"/>
        </w:tabs>
        <w:ind w:left="72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842213"/>
    <w:multiLevelType w:val="hybridMultilevel"/>
    <w:tmpl w:val="CD06179A"/>
    <w:lvl w:ilvl="0" w:tplc="FD681D3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79204D"/>
    <w:multiLevelType w:val="multilevel"/>
    <w:tmpl w:val="CD721F1C"/>
    <w:lvl w:ilvl="0">
      <w:start w:val="8"/>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2"/>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4DE62394"/>
    <w:multiLevelType w:val="hybridMultilevel"/>
    <w:tmpl w:val="4A0E7E50"/>
    <w:lvl w:ilvl="0" w:tplc="FD681D3C">
      <w:start w:val="1"/>
      <w:numFmt w:val="bullet"/>
      <w:lvlText w:val=""/>
      <w:lvlJc w:val="left"/>
      <w:pPr>
        <w:ind w:left="720" w:hanging="360"/>
      </w:pPr>
      <w:rPr>
        <w:rFonts w:ascii="Symbol" w:hAnsi="Symbol" w:hint="default"/>
      </w:rPr>
    </w:lvl>
    <w:lvl w:ilvl="1" w:tplc="FD681D3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D17989"/>
    <w:multiLevelType w:val="multilevel"/>
    <w:tmpl w:val="ACAE3724"/>
    <w:lvl w:ilvl="0">
      <w:start w:val="8"/>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10"/>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51DB76C1"/>
    <w:multiLevelType w:val="hybridMultilevel"/>
    <w:tmpl w:val="DA92AB34"/>
    <w:lvl w:ilvl="0" w:tplc="309AE4E6">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59543AE8"/>
    <w:multiLevelType w:val="hybridMultilevel"/>
    <w:tmpl w:val="54D85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1848D7"/>
    <w:multiLevelType w:val="hybridMultilevel"/>
    <w:tmpl w:val="66F2B728"/>
    <w:lvl w:ilvl="0" w:tplc="1E5C08AC">
      <w:start w:val="1"/>
      <w:numFmt w:val="bullet"/>
      <w:lvlText w:val=""/>
      <w:lvlJc w:val="left"/>
      <w:pPr>
        <w:tabs>
          <w:tab w:val="num" w:pos="720"/>
        </w:tabs>
        <w:ind w:left="72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EE16206"/>
    <w:multiLevelType w:val="hybridMultilevel"/>
    <w:tmpl w:val="8B3635F2"/>
    <w:lvl w:ilvl="0" w:tplc="FD681D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E568DC"/>
    <w:multiLevelType w:val="multilevel"/>
    <w:tmpl w:val="FABC9A00"/>
    <w:lvl w:ilvl="0">
      <w:start w:val="8"/>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5"/>
  </w:num>
  <w:num w:numId="3">
    <w:abstractNumId w:val="0"/>
  </w:num>
  <w:num w:numId="4">
    <w:abstractNumId w:val="11"/>
  </w:num>
  <w:num w:numId="5">
    <w:abstractNumId w:val="6"/>
  </w:num>
  <w:num w:numId="6">
    <w:abstractNumId w:val="3"/>
  </w:num>
  <w:num w:numId="7">
    <w:abstractNumId w:val="1"/>
  </w:num>
  <w:num w:numId="8">
    <w:abstractNumId w:val="9"/>
  </w:num>
  <w:num w:numId="9">
    <w:abstractNumId w:val="10"/>
  </w:num>
  <w:num w:numId="10">
    <w:abstractNumId w:val="2"/>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8"/>
  </w:hdrShapeDefaults>
  <w:footnotePr>
    <w:footnote w:id="0"/>
    <w:footnote w:id="1"/>
  </w:footnotePr>
  <w:endnotePr>
    <w:endnote w:id="0"/>
    <w:endnote w:id="1"/>
  </w:endnotePr>
  <w:compat/>
  <w:rsids>
    <w:rsidRoot w:val="00525ABD"/>
    <w:rsid w:val="000014D9"/>
    <w:rsid w:val="00024666"/>
    <w:rsid w:val="000330A4"/>
    <w:rsid w:val="00041AD6"/>
    <w:rsid w:val="000473BA"/>
    <w:rsid w:val="00056D0A"/>
    <w:rsid w:val="000710EF"/>
    <w:rsid w:val="000723CF"/>
    <w:rsid w:val="00074BE3"/>
    <w:rsid w:val="00086175"/>
    <w:rsid w:val="000968A7"/>
    <w:rsid w:val="000B0A2A"/>
    <w:rsid w:val="000E15F2"/>
    <w:rsid w:val="000E246D"/>
    <w:rsid w:val="000E7A40"/>
    <w:rsid w:val="000F1E33"/>
    <w:rsid w:val="000F3C8C"/>
    <w:rsid w:val="00106F04"/>
    <w:rsid w:val="00150C50"/>
    <w:rsid w:val="001558A6"/>
    <w:rsid w:val="0016114A"/>
    <w:rsid w:val="0017426F"/>
    <w:rsid w:val="00181F0B"/>
    <w:rsid w:val="00187CCA"/>
    <w:rsid w:val="00194268"/>
    <w:rsid w:val="00194504"/>
    <w:rsid w:val="001B5181"/>
    <w:rsid w:val="001C34EA"/>
    <w:rsid w:val="001D130E"/>
    <w:rsid w:val="001D3EA8"/>
    <w:rsid w:val="001D723B"/>
    <w:rsid w:val="002322F4"/>
    <w:rsid w:val="002432D1"/>
    <w:rsid w:val="00266C20"/>
    <w:rsid w:val="00271079"/>
    <w:rsid w:val="002804E2"/>
    <w:rsid w:val="00283560"/>
    <w:rsid w:val="0029020B"/>
    <w:rsid w:val="00291301"/>
    <w:rsid w:val="00294088"/>
    <w:rsid w:val="002A28AD"/>
    <w:rsid w:val="002A4F20"/>
    <w:rsid w:val="002B25AD"/>
    <w:rsid w:val="002C19FC"/>
    <w:rsid w:val="002D44BE"/>
    <w:rsid w:val="002E14F1"/>
    <w:rsid w:val="00327BFD"/>
    <w:rsid w:val="0033401D"/>
    <w:rsid w:val="0038789B"/>
    <w:rsid w:val="00391E85"/>
    <w:rsid w:val="003920F6"/>
    <w:rsid w:val="003A4A90"/>
    <w:rsid w:val="003C2141"/>
    <w:rsid w:val="003C2358"/>
    <w:rsid w:val="003C3046"/>
    <w:rsid w:val="003C43BC"/>
    <w:rsid w:val="003D4C4A"/>
    <w:rsid w:val="004026EC"/>
    <w:rsid w:val="00405922"/>
    <w:rsid w:val="00442037"/>
    <w:rsid w:val="00446685"/>
    <w:rsid w:val="00446953"/>
    <w:rsid w:val="00465AAF"/>
    <w:rsid w:val="004665D3"/>
    <w:rsid w:val="004765EC"/>
    <w:rsid w:val="00483587"/>
    <w:rsid w:val="00486971"/>
    <w:rsid w:val="00492E4B"/>
    <w:rsid w:val="004B39EA"/>
    <w:rsid w:val="004B65EE"/>
    <w:rsid w:val="004F4DE4"/>
    <w:rsid w:val="005038A3"/>
    <w:rsid w:val="00520C96"/>
    <w:rsid w:val="00525ABD"/>
    <w:rsid w:val="00533E2D"/>
    <w:rsid w:val="00591AC3"/>
    <w:rsid w:val="005D0805"/>
    <w:rsid w:val="005F1425"/>
    <w:rsid w:val="00602398"/>
    <w:rsid w:val="00611169"/>
    <w:rsid w:val="0062440B"/>
    <w:rsid w:val="0068663F"/>
    <w:rsid w:val="006A192A"/>
    <w:rsid w:val="006B571F"/>
    <w:rsid w:val="006C0727"/>
    <w:rsid w:val="006E145F"/>
    <w:rsid w:val="007010AE"/>
    <w:rsid w:val="007167FD"/>
    <w:rsid w:val="00721ED2"/>
    <w:rsid w:val="00733D0C"/>
    <w:rsid w:val="00751C5C"/>
    <w:rsid w:val="00765EC2"/>
    <w:rsid w:val="00770572"/>
    <w:rsid w:val="00784D30"/>
    <w:rsid w:val="007C122F"/>
    <w:rsid w:val="007C211B"/>
    <w:rsid w:val="007F21C9"/>
    <w:rsid w:val="00806D1A"/>
    <w:rsid w:val="00807319"/>
    <w:rsid w:val="00821919"/>
    <w:rsid w:val="00837194"/>
    <w:rsid w:val="00840D72"/>
    <w:rsid w:val="00844009"/>
    <w:rsid w:val="00887F06"/>
    <w:rsid w:val="008A4474"/>
    <w:rsid w:val="008B0FAA"/>
    <w:rsid w:val="008D370E"/>
    <w:rsid w:val="008F132F"/>
    <w:rsid w:val="008F2272"/>
    <w:rsid w:val="008F28C4"/>
    <w:rsid w:val="008F484A"/>
    <w:rsid w:val="008F5EBE"/>
    <w:rsid w:val="00905CFE"/>
    <w:rsid w:val="009260FD"/>
    <w:rsid w:val="00931BC7"/>
    <w:rsid w:val="00935CDB"/>
    <w:rsid w:val="00944B09"/>
    <w:rsid w:val="0094583E"/>
    <w:rsid w:val="009665E4"/>
    <w:rsid w:val="009800DD"/>
    <w:rsid w:val="009C7186"/>
    <w:rsid w:val="00A00D15"/>
    <w:rsid w:val="00A163C2"/>
    <w:rsid w:val="00A26C70"/>
    <w:rsid w:val="00A36800"/>
    <w:rsid w:val="00A479DA"/>
    <w:rsid w:val="00A56D8B"/>
    <w:rsid w:val="00A62724"/>
    <w:rsid w:val="00A91C5C"/>
    <w:rsid w:val="00AA427C"/>
    <w:rsid w:val="00AB003A"/>
    <w:rsid w:val="00AB3CE6"/>
    <w:rsid w:val="00AC2437"/>
    <w:rsid w:val="00AD2C3D"/>
    <w:rsid w:val="00AD4C43"/>
    <w:rsid w:val="00AD62F4"/>
    <w:rsid w:val="00AE3664"/>
    <w:rsid w:val="00AF12DE"/>
    <w:rsid w:val="00B00072"/>
    <w:rsid w:val="00B2409B"/>
    <w:rsid w:val="00B26113"/>
    <w:rsid w:val="00B3082A"/>
    <w:rsid w:val="00B3225A"/>
    <w:rsid w:val="00B41DA5"/>
    <w:rsid w:val="00B60D7F"/>
    <w:rsid w:val="00B73135"/>
    <w:rsid w:val="00B9178A"/>
    <w:rsid w:val="00BA123F"/>
    <w:rsid w:val="00BB1CA1"/>
    <w:rsid w:val="00BB3AA8"/>
    <w:rsid w:val="00BC660A"/>
    <w:rsid w:val="00BD03EE"/>
    <w:rsid w:val="00BD64F6"/>
    <w:rsid w:val="00BE68C2"/>
    <w:rsid w:val="00C079A7"/>
    <w:rsid w:val="00C21E57"/>
    <w:rsid w:val="00C24767"/>
    <w:rsid w:val="00C2515C"/>
    <w:rsid w:val="00C276B9"/>
    <w:rsid w:val="00C33816"/>
    <w:rsid w:val="00C41510"/>
    <w:rsid w:val="00C56F75"/>
    <w:rsid w:val="00C9734B"/>
    <w:rsid w:val="00CA09B2"/>
    <w:rsid w:val="00CA0E2C"/>
    <w:rsid w:val="00CA1BC1"/>
    <w:rsid w:val="00CC1256"/>
    <w:rsid w:val="00D050E6"/>
    <w:rsid w:val="00D40583"/>
    <w:rsid w:val="00D432A0"/>
    <w:rsid w:val="00D63052"/>
    <w:rsid w:val="00D81294"/>
    <w:rsid w:val="00D82F29"/>
    <w:rsid w:val="00D86702"/>
    <w:rsid w:val="00DA08E8"/>
    <w:rsid w:val="00DA096A"/>
    <w:rsid w:val="00DA6C30"/>
    <w:rsid w:val="00DC5A7B"/>
    <w:rsid w:val="00DD28FB"/>
    <w:rsid w:val="00DF1098"/>
    <w:rsid w:val="00DF3B0D"/>
    <w:rsid w:val="00E27220"/>
    <w:rsid w:val="00E3014D"/>
    <w:rsid w:val="00E47706"/>
    <w:rsid w:val="00E53371"/>
    <w:rsid w:val="00E56104"/>
    <w:rsid w:val="00E70843"/>
    <w:rsid w:val="00E8299C"/>
    <w:rsid w:val="00E877C3"/>
    <w:rsid w:val="00EB14E0"/>
    <w:rsid w:val="00EB4C6E"/>
    <w:rsid w:val="00EC1A18"/>
    <w:rsid w:val="00EC4E60"/>
    <w:rsid w:val="00ED3DB9"/>
    <w:rsid w:val="00ED3EE3"/>
    <w:rsid w:val="00ED6991"/>
    <w:rsid w:val="00F029CC"/>
    <w:rsid w:val="00F05248"/>
    <w:rsid w:val="00F06E25"/>
    <w:rsid w:val="00F241AA"/>
    <w:rsid w:val="00F33433"/>
    <w:rsid w:val="00F92A5D"/>
    <w:rsid w:val="00F92A69"/>
    <w:rsid w:val="00F94F7B"/>
    <w:rsid w:val="00FA3B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EE3"/>
    <w:rPr>
      <w:sz w:val="22"/>
      <w:lang w:val="en-GB" w:eastAsia="en-US"/>
    </w:rPr>
  </w:style>
  <w:style w:type="paragraph" w:styleId="Heading1">
    <w:name w:val="heading 1"/>
    <w:basedOn w:val="Normal"/>
    <w:next w:val="Normal"/>
    <w:qFormat/>
    <w:rsid w:val="00ED3EE3"/>
    <w:pPr>
      <w:keepNext/>
      <w:keepLines/>
      <w:spacing w:before="320"/>
      <w:outlineLvl w:val="0"/>
    </w:pPr>
    <w:rPr>
      <w:rFonts w:ascii="Arial" w:hAnsi="Arial"/>
      <w:b/>
      <w:sz w:val="32"/>
      <w:u w:val="single"/>
    </w:rPr>
  </w:style>
  <w:style w:type="paragraph" w:styleId="Heading2">
    <w:name w:val="heading 2"/>
    <w:basedOn w:val="Normal"/>
    <w:next w:val="Normal"/>
    <w:qFormat/>
    <w:rsid w:val="00ED3EE3"/>
    <w:pPr>
      <w:keepNext/>
      <w:keepLines/>
      <w:spacing w:before="280"/>
      <w:outlineLvl w:val="1"/>
    </w:pPr>
    <w:rPr>
      <w:rFonts w:ascii="Arial" w:hAnsi="Arial"/>
      <w:b/>
      <w:sz w:val="28"/>
      <w:u w:val="single"/>
    </w:rPr>
  </w:style>
  <w:style w:type="paragraph" w:styleId="Heading3">
    <w:name w:val="heading 3"/>
    <w:basedOn w:val="Normal"/>
    <w:next w:val="Normal"/>
    <w:qFormat/>
    <w:rsid w:val="00ED3EE3"/>
    <w:pPr>
      <w:keepNext/>
      <w:keepLines/>
      <w:spacing w:before="240" w:after="60"/>
      <w:outlineLvl w:val="2"/>
    </w:pPr>
    <w:rPr>
      <w:rFonts w:ascii="Arial" w:hAnsi="Arial"/>
      <w:b/>
      <w:sz w:val="24"/>
    </w:rPr>
  </w:style>
  <w:style w:type="paragraph" w:styleId="Heading4">
    <w:name w:val="heading 4"/>
    <w:basedOn w:val="Normal"/>
    <w:next w:val="Normal"/>
    <w:qFormat/>
    <w:rsid w:val="0002466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D3EE3"/>
    <w:pPr>
      <w:pBdr>
        <w:top w:val="single" w:sz="6" w:space="1" w:color="auto"/>
      </w:pBdr>
      <w:tabs>
        <w:tab w:val="center" w:pos="6480"/>
        <w:tab w:val="right" w:pos="12960"/>
      </w:tabs>
    </w:pPr>
    <w:rPr>
      <w:sz w:val="24"/>
    </w:rPr>
  </w:style>
  <w:style w:type="paragraph" w:styleId="Header">
    <w:name w:val="header"/>
    <w:basedOn w:val="Normal"/>
    <w:rsid w:val="00ED3EE3"/>
    <w:pPr>
      <w:pBdr>
        <w:bottom w:val="single" w:sz="6" w:space="2" w:color="auto"/>
      </w:pBdr>
      <w:tabs>
        <w:tab w:val="center" w:pos="6480"/>
        <w:tab w:val="right" w:pos="12960"/>
      </w:tabs>
    </w:pPr>
    <w:rPr>
      <w:b/>
      <w:sz w:val="28"/>
    </w:rPr>
  </w:style>
  <w:style w:type="paragraph" w:customStyle="1" w:styleId="T1">
    <w:name w:val="T1"/>
    <w:basedOn w:val="Normal"/>
    <w:rsid w:val="00ED3EE3"/>
    <w:pPr>
      <w:jc w:val="center"/>
    </w:pPr>
    <w:rPr>
      <w:b/>
      <w:sz w:val="28"/>
    </w:rPr>
  </w:style>
  <w:style w:type="paragraph" w:customStyle="1" w:styleId="T2">
    <w:name w:val="T2"/>
    <w:basedOn w:val="T1"/>
    <w:rsid w:val="00ED3EE3"/>
    <w:pPr>
      <w:spacing w:after="240"/>
      <w:ind w:left="720" w:right="720"/>
    </w:pPr>
  </w:style>
  <w:style w:type="paragraph" w:customStyle="1" w:styleId="T3">
    <w:name w:val="T3"/>
    <w:basedOn w:val="T1"/>
    <w:rsid w:val="00ED3EE3"/>
    <w:pPr>
      <w:pBdr>
        <w:bottom w:val="single" w:sz="6" w:space="1" w:color="auto"/>
      </w:pBdr>
      <w:tabs>
        <w:tab w:val="center" w:pos="4680"/>
      </w:tabs>
      <w:spacing w:after="240"/>
      <w:jc w:val="left"/>
    </w:pPr>
    <w:rPr>
      <w:b w:val="0"/>
      <w:sz w:val="24"/>
    </w:rPr>
  </w:style>
  <w:style w:type="paragraph" w:styleId="BodyTextIndent">
    <w:name w:val="Body Text Indent"/>
    <w:basedOn w:val="Normal"/>
    <w:rsid w:val="00ED3EE3"/>
    <w:pPr>
      <w:ind w:left="720" w:hanging="720"/>
    </w:pPr>
  </w:style>
  <w:style w:type="character" w:styleId="Hyperlink">
    <w:name w:val="Hyperlink"/>
    <w:basedOn w:val="DefaultParagraphFont"/>
    <w:rsid w:val="00ED3EE3"/>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paragraph" w:customStyle="1" w:styleId="Editinginstruction">
    <w:name w:val="Editing instruction"/>
    <w:basedOn w:val="Normal"/>
    <w:rsid w:val="00194504"/>
    <w:rPr>
      <w:rFonts w:eastAsia="MS Mincho"/>
      <w:b/>
      <w:i/>
      <w:sz w:val="24"/>
      <w:lang w:val="en-US" w:eastAsia="ja-JP"/>
    </w:rPr>
  </w:style>
  <w:style w:type="paragraph" w:styleId="ListParagraph">
    <w:name w:val="List Paragraph"/>
    <w:basedOn w:val="Normal"/>
    <w:uiPriority w:val="34"/>
    <w:qFormat/>
    <w:rsid w:val="000014D9"/>
    <w:pPr>
      <w:ind w:left="720"/>
      <w:contextualSpacing/>
    </w:pPr>
  </w:style>
  <w:style w:type="table" w:styleId="TableGrid">
    <w:name w:val="Table Grid"/>
    <w:basedOn w:val="TableNormal"/>
    <w:rsid w:val="00AD4C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5194452">
      <w:bodyDiv w:val="1"/>
      <w:marLeft w:val="0"/>
      <w:marRight w:val="0"/>
      <w:marTop w:val="0"/>
      <w:marBottom w:val="0"/>
      <w:divBdr>
        <w:top w:val="none" w:sz="0" w:space="0" w:color="auto"/>
        <w:left w:val="none" w:sz="0" w:space="0" w:color="auto"/>
        <w:bottom w:val="none" w:sz="0" w:space="0" w:color="auto"/>
        <w:right w:val="none" w:sz="0" w:space="0" w:color="auto"/>
      </w:divBdr>
    </w:div>
    <w:div w:id="542835947">
      <w:bodyDiv w:val="1"/>
      <w:marLeft w:val="0"/>
      <w:marRight w:val="0"/>
      <w:marTop w:val="0"/>
      <w:marBottom w:val="0"/>
      <w:divBdr>
        <w:top w:val="none" w:sz="0" w:space="0" w:color="auto"/>
        <w:left w:val="none" w:sz="0" w:space="0" w:color="auto"/>
        <w:bottom w:val="none" w:sz="0" w:space="0" w:color="auto"/>
        <w:right w:val="none" w:sz="0" w:space="0" w:color="auto"/>
      </w:divBdr>
    </w:div>
    <w:div w:id="1480998901">
      <w:bodyDiv w:val="1"/>
      <w:marLeft w:val="0"/>
      <w:marRight w:val="0"/>
      <w:marTop w:val="0"/>
      <w:marBottom w:val="0"/>
      <w:divBdr>
        <w:top w:val="none" w:sz="0" w:space="0" w:color="auto"/>
        <w:left w:val="none" w:sz="0" w:space="0" w:color="auto"/>
        <w:bottom w:val="none" w:sz="0" w:space="0" w:color="auto"/>
        <w:right w:val="none" w:sz="0" w:space="0" w:color="auto"/>
      </w:divBdr>
    </w:div>
    <w:div w:id="1499617352">
      <w:bodyDiv w:val="1"/>
      <w:marLeft w:val="0"/>
      <w:marRight w:val="0"/>
      <w:marTop w:val="0"/>
      <w:marBottom w:val="0"/>
      <w:divBdr>
        <w:top w:val="none" w:sz="0" w:space="0" w:color="auto"/>
        <w:left w:val="none" w:sz="0" w:space="0" w:color="auto"/>
        <w:bottom w:val="none" w:sz="0" w:space="0" w:color="auto"/>
        <w:right w:val="none" w:sz="0" w:space="0" w:color="auto"/>
      </w:divBdr>
    </w:div>
    <w:div w:id="178850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yongliu@marvel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Marvell</Company>
  <LinksUpToDate>false</LinksUpToDate>
  <CharactersWithSpaces>11853</CharactersWithSpaces>
  <SharedDoc>false</SharedDoc>
  <HLinks>
    <vt:vector size="6" baseType="variant">
      <vt:variant>
        <vt:i4>7602257</vt:i4>
      </vt:variant>
      <vt:variant>
        <vt:i4>0</vt:i4>
      </vt:variant>
      <vt:variant>
        <vt:i4>0</vt:i4>
      </vt:variant>
      <vt:variant>
        <vt:i4>5</vt:i4>
      </vt:variant>
      <vt:variant>
        <vt:lpwstr>mailto:yongliu@marvell.com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Yong Liu</dc:creator>
  <cp:keywords>Month Year</cp:keywords>
  <cp:lastModifiedBy>yongliu</cp:lastModifiedBy>
  <cp:revision>2</cp:revision>
  <cp:lastPrinted>2012-02-14T21:41:00Z</cp:lastPrinted>
  <dcterms:created xsi:type="dcterms:W3CDTF">2012-02-17T18:54:00Z</dcterms:created>
  <dcterms:modified xsi:type="dcterms:W3CDTF">2012-02-17T18:54:00Z</dcterms:modified>
</cp:coreProperties>
</file>