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A8" w:rsidRDefault="00350CA8">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449"/>
        <w:gridCol w:w="2378"/>
        <w:gridCol w:w="1701"/>
        <w:gridCol w:w="2097"/>
      </w:tblGrid>
      <w:tr w:rsidR="00350CA8">
        <w:trPr>
          <w:trHeight w:val="485"/>
          <w:jc w:val="center"/>
        </w:trPr>
        <w:tc>
          <w:tcPr>
            <w:tcW w:w="9576" w:type="dxa"/>
            <w:gridSpan w:val="5"/>
            <w:vAlign w:val="center"/>
          </w:tcPr>
          <w:p w:rsidR="00350CA8" w:rsidRDefault="00350CA8" w:rsidP="003A7B08">
            <w:pPr>
              <w:pStyle w:val="T2"/>
            </w:pPr>
            <w:r>
              <w:t>MLME interface for beamforming training</w:t>
            </w:r>
          </w:p>
        </w:tc>
      </w:tr>
      <w:tr w:rsidR="00350CA8">
        <w:trPr>
          <w:trHeight w:val="359"/>
          <w:jc w:val="center"/>
        </w:trPr>
        <w:tc>
          <w:tcPr>
            <w:tcW w:w="9576" w:type="dxa"/>
            <w:gridSpan w:val="5"/>
            <w:vAlign w:val="center"/>
          </w:tcPr>
          <w:p w:rsidR="00350CA8" w:rsidRDefault="00350CA8">
            <w:pPr>
              <w:pStyle w:val="T2"/>
              <w:ind w:left="0"/>
              <w:rPr>
                <w:sz w:val="20"/>
              </w:rPr>
            </w:pPr>
            <w:r>
              <w:rPr>
                <w:sz w:val="20"/>
              </w:rPr>
              <w:t>Date:</w:t>
            </w:r>
            <w:r>
              <w:rPr>
                <w:b w:val="0"/>
                <w:sz w:val="20"/>
              </w:rPr>
              <w:t xml:space="preserve">  2012-02-03</w:t>
            </w:r>
          </w:p>
        </w:tc>
      </w:tr>
      <w:tr w:rsidR="00350CA8">
        <w:trPr>
          <w:cantSplit/>
          <w:jc w:val="center"/>
        </w:trPr>
        <w:tc>
          <w:tcPr>
            <w:tcW w:w="9576" w:type="dxa"/>
            <w:gridSpan w:val="5"/>
            <w:vAlign w:val="center"/>
          </w:tcPr>
          <w:p w:rsidR="00350CA8" w:rsidRDefault="00350CA8">
            <w:pPr>
              <w:pStyle w:val="T2"/>
              <w:spacing w:after="0"/>
              <w:ind w:left="0" w:right="0"/>
              <w:jc w:val="left"/>
              <w:rPr>
                <w:sz w:val="20"/>
              </w:rPr>
            </w:pPr>
            <w:r>
              <w:rPr>
                <w:sz w:val="20"/>
              </w:rPr>
              <w:t>Author(s):</w:t>
            </w:r>
          </w:p>
        </w:tc>
      </w:tr>
      <w:tr w:rsidR="00350CA8" w:rsidTr="003A7B08">
        <w:trPr>
          <w:jc w:val="center"/>
        </w:trPr>
        <w:tc>
          <w:tcPr>
            <w:tcW w:w="1951" w:type="dxa"/>
            <w:vAlign w:val="center"/>
          </w:tcPr>
          <w:p w:rsidR="00350CA8" w:rsidRDefault="00350CA8">
            <w:pPr>
              <w:pStyle w:val="T2"/>
              <w:spacing w:after="0"/>
              <w:ind w:left="0" w:right="0"/>
              <w:jc w:val="left"/>
              <w:rPr>
                <w:sz w:val="20"/>
              </w:rPr>
            </w:pPr>
            <w:r>
              <w:rPr>
                <w:sz w:val="20"/>
              </w:rPr>
              <w:t>Name</w:t>
            </w:r>
          </w:p>
        </w:tc>
        <w:tc>
          <w:tcPr>
            <w:tcW w:w="1449" w:type="dxa"/>
            <w:vAlign w:val="center"/>
          </w:tcPr>
          <w:p w:rsidR="00350CA8" w:rsidRDefault="00350CA8">
            <w:pPr>
              <w:pStyle w:val="T2"/>
              <w:spacing w:after="0"/>
              <w:ind w:left="0" w:right="0"/>
              <w:jc w:val="left"/>
              <w:rPr>
                <w:sz w:val="20"/>
              </w:rPr>
            </w:pPr>
            <w:r>
              <w:rPr>
                <w:sz w:val="20"/>
              </w:rPr>
              <w:t>Affiliation</w:t>
            </w:r>
          </w:p>
        </w:tc>
        <w:tc>
          <w:tcPr>
            <w:tcW w:w="2378" w:type="dxa"/>
            <w:vAlign w:val="center"/>
          </w:tcPr>
          <w:p w:rsidR="00350CA8" w:rsidRDefault="00350CA8">
            <w:pPr>
              <w:pStyle w:val="T2"/>
              <w:spacing w:after="0"/>
              <w:ind w:left="0" w:right="0"/>
              <w:jc w:val="left"/>
              <w:rPr>
                <w:sz w:val="20"/>
              </w:rPr>
            </w:pPr>
            <w:r>
              <w:rPr>
                <w:sz w:val="20"/>
              </w:rPr>
              <w:t>Address</w:t>
            </w:r>
          </w:p>
        </w:tc>
        <w:tc>
          <w:tcPr>
            <w:tcW w:w="1701" w:type="dxa"/>
            <w:vAlign w:val="center"/>
          </w:tcPr>
          <w:p w:rsidR="00350CA8" w:rsidRDefault="00350CA8">
            <w:pPr>
              <w:pStyle w:val="T2"/>
              <w:spacing w:after="0"/>
              <w:ind w:left="0" w:right="0"/>
              <w:jc w:val="left"/>
              <w:rPr>
                <w:sz w:val="20"/>
              </w:rPr>
            </w:pPr>
            <w:r>
              <w:rPr>
                <w:sz w:val="20"/>
              </w:rPr>
              <w:t>Phone</w:t>
            </w:r>
          </w:p>
        </w:tc>
        <w:tc>
          <w:tcPr>
            <w:tcW w:w="2097" w:type="dxa"/>
            <w:vAlign w:val="center"/>
          </w:tcPr>
          <w:p w:rsidR="00350CA8" w:rsidRDefault="00350CA8">
            <w:pPr>
              <w:pStyle w:val="T2"/>
              <w:spacing w:after="0"/>
              <w:ind w:left="0" w:right="0"/>
              <w:jc w:val="left"/>
              <w:rPr>
                <w:sz w:val="20"/>
              </w:rPr>
            </w:pPr>
            <w:r>
              <w:rPr>
                <w:sz w:val="20"/>
              </w:rPr>
              <w:t>email</w:t>
            </w:r>
          </w:p>
        </w:tc>
      </w:tr>
      <w:tr w:rsidR="00350CA8" w:rsidTr="003A7B08">
        <w:trPr>
          <w:jc w:val="center"/>
        </w:trPr>
        <w:tc>
          <w:tcPr>
            <w:tcW w:w="1951" w:type="dxa"/>
            <w:vAlign w:val="center"/>
          </w:tcPr>
          <w:p w:rsidR="00350CA8" w:rsidRDefault="00350CA8">
            <w:pPr>
              <w:pStyle w:val="T2"/>
              <w:spacing w:after="0"/>
              <w:ind w:left="0" w:right="0"/>
              <w:rPr>
                <w:b w:val="0"/>
                <w:sz w:val="20"/>
              </w:rPr>
            </w:pPr>
            <w:r>
              <w:rPr>
                <w:b w:val="0"/>
                <w:sz w:val="20"/>
              </w:rPr>
              <w:t>Dean Armstrong</w:t>
            </w:r>
          </w:p>
        </w:tc>
        <w:tc>
          <w:tcPr>
            <w:tcW w:w="1449" w:type="dxa"/>
            <w:vAlign w:val="center"/>
          </w:tcPr>
          <w:p w:rsidR="00350CA8" w:rsidRDefault="00350CA8">
            <w:pPr>
              <w:pStyle w:val="T2"/>
              <w:spacing w:after="0"/>
              <w:ind w:left="0" w:right="0"/>
              <w:rPr>
                <w:b w:val="0"/>
                <w:sz w:val="20"/>
              </w:rPr>
            </w:pPr>
            <w:r>
              <w:rPr>
                <w:b w:val="0"/>
                <w:sz w:val="20"/>
              </w:rPr>
              <w:t>CSR</w:t>
            </w:r>
          </w:p>
        </w:tc>
        <w:tc>
          <w:tcPr>
            <w:tcW w:w="2378" w:type="dxa"/>
            <w:vAlign w:val="center"/>
          </w:tcPr>
          <w:p w:rsidR="00350CA8" w:rsidRDefault="00350CA8">
            <w:pPr>
              <w:pStyle w:val="T2"/>
              <w:spacing w:after="0"/>
              <w:ind w:left="0" w:right="0"/>
              <w:rPr>
                <w:b w:val="0"/>
                <w:sz w:val="20"/>
              </w:rPr>
            </w:pPr>
          </w:p>
        </w:tc>
        <w:tc>
          <w:tcPr>
            <w:tcW w:w="1701" w:type="dxa"/>
            <w:vAlign w:val="center"/>
          </w:tcPr>
          <w:p w:rsidR="00350CA8" w:rsidRDefault="00350CA8">
            <w:pPr>
              <w:pStyle w:val="T2"/>
              <w:spacing w:after="0"/>
              <w:ind w:left="0" w:right="0"/>
              <w:rPr>
                <w:b w:val="0"/>
                <w:sz w:val="20"/>
              </w:rPr>
            </w:pPr>
          </w:p>
        </w:tc>
        <w:tc>
          <w:tcPr>
            <w:tcW w:w="2097" w:type="dxa"/>
            <w:vAlign w:val="center"/>
          </w:tcPr>
          <w:p w:rsidR="00350CA8" w:rsidRDefault="00350CA8">
            <w:pPr>
              <w:pStyle w:val="T2"/>
              <w:spacing w:after="0"/>
              <w:ind w:left="0" w:right="0"/>
              <w:rPr>
                <w:b w:val="0"/>
                <w:sz w:val="16"/>
              </w:rPr>
            </w:pPr>
            <w:r>
              <w:rPr>
                <w:b w:val="0"/>
                <w:sz w:val="16"/>
              </w:rPr>
              <w:t>dean.armstrong@csr.com</w:t>
            </w:r>
          </w:p>
        </w:tc>
      </w:tr>
      <w:tr w:rsidR="00350CA8" w:rsidTr="003A7B08">
        <w:trPr>
          <w:jc w:val="center"/>
        </w:trPr>
        <w:tc>
          <w:tcPr>
            <w:tcW w:w="1951" w:type="dxa"/>
            <w:vAlign w:val="center"/>
          </w:tcPr>
          <w:p w:rsidR="00350CA8" w:rsidRDefault="00350CA8">
            <w:pPr>
              <w:pStyle w:val="T2"/>
              <w:spacing w:after="0"/>
              <w:ind w:left="0" w:right="0"/>
              <w:rPr>
                <w:b w:val="0"/>
                <w:sz w:val="20"/>
              </w:rPr>
            </w:pPr>
            <w:r>
              <w:rPr>
                <w:b w:val="0"/>
                <w:sz w:val="20"/>
              </w:rPr>
              <w:t>Carlos Cordeiro</w:t>
            </w:r>
          </w:p>
        </w:tc>
        <w:tc>
          <w:tcPr>
            <w:tcW w:w="1449" w:type="dxa"/>
            <w:vAlign w:val="center"/>
          </w:tcPr>
          <w:p w:rsidR="00350CA8" w:rsidRDefault="00350CA8">
            <w:pPr>
              <w:pStyle w:val="T2"/>
              <w:spacing w:after="0"/>
              <w:ind w:left="0" w:right="0"/>
              <w:rPr>
                <w:b w:val="0"/>
                <w:sz w:val="20"/>
              </w:rPr>
            </w:pPr>
            <w:r>
              <w:rPr>
                <w:b w:val="0"/>
                <w:sz w:val="20"/>
              </w:rPr>
              <w:t>Intel</w:t>
            </w:r>
          </w:p>
        </w:tc>
        <w:tc>
          <w:tcPr>
            <w:tcW w:w="2378" w:type="dxa"/>
            <w:vAlign w:val="center"/>
          </w:tcPr>
          <w:p w:rsidR="00350CA8" w:rsidRDefault="00350CA8">
            <w:pPr>
              <w:pStyle w:val="T2"/>
              <w:spacing w:after="0"/>
              <w:ind w:left="0" w:right="0"/>
              <w:rPr>
                <w:b w:val="0"/>
                <w:sz w:val="20"/>
              </w:rPr>
            </w:pPr>
          </w:p>
        </w:tc>
        <w:tc>
          <w:tcPr>
            <w:tcW w:w="1701" w:type="dxa"/>
            <w:vAlign w:val="center"/>
          </w:tcPr>
          <w:p w:rsidR="00350CA8" w:rsidRDefault="00350CA8">
            <w:pPr>
              <w:pStyle w:val="T2"/>
              <w:spacing w:after="0"/>
              <w:ind w:left="0" w:right="0"/>
              <w:rPr>
                <w:b w:val="0"/>
                <w:sz w:val="20"/>
              </w:rPr>
            </w:pPr>
          </w:p>
        </w:tc>
        <w:tc>
          <w:tcPr>
            <w:tcW w:w="2097" w:type="dxa"/>
            <w:vAlign w:val="center"/>
          </w:tcPr>
          <w:p w:rsidR="00350CA8" w:rsidRDefault="00350CA8">
            <w:pPr>
              <w:pStyle w:val="T2"/>
              <w:spacing w:after="0"/>
              <w:ind w:left="0" w:right="0"/>
              <w:rPr>
                <w:b w:val="0"/>
                <w:sz w:val="16"/>
              </w:rPr>
            </w:pPr>
            <w:r>
              <w:rPr>
                <w:b w:val="0"/>
                <w:sz w:val="16"/>
              </w:rPr>
              <w:t>carlos.cordeiro@intel.com</w:t>
            </w:r>
          </w:p>
        </w:tc>
      </w:tr>
    </w:tbl>
    <w:p w:rsidR="00350CA8" w:rsidRDefault="00350CA8">
      <w:pPr>
        <w:pStyle w:val="T1"/>
        <w:spacing w:after="120"/>
        <w:rPr>
          <w:sz w:val="22"/>
        </w:rPr>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350CA8" w:rsidRDefault="00350CA8">
                  <w:pPr>
                    <w:pStyle w:val="T1"/>
                    <w:spacing w:after="120"/>
                  </w:pPr>
                  <w:r>
                    <w:t>Abstract</w:t>
                  </w:r>
                </w:p>
                <w:p w:rsidR="00350CA8" w:rsidRDefault="00350CA8">
                  <w:pPr>
                    <w:jc w:val="both"/>
                  </w:pPr>
                  <w:r>
                    <w:t>This submission describes proposed additions to the MLME SAP to allow the SME to invoke the beamforming training mechanisms described in IEEE P802.11ad/D5.0. This submission represents an alternate proposal to that described in</w:t>
                  </w:r>
                  <w:r w:rsidRPr="00F66A76">
                    <w:t xml:space="preserve"> </w:t>
                  </w:r>
                  <w:r>
                    <w:t>IEEE 802.11-12/0021r0 [1].</w:t>
                  </w:r>
                </w:p>
              </w:txbxContent>
            </v:textbox>
          </v:shape>
        </w:pict>
      </w:r>
    </w:p>
    <w:p w:rsidR="00350CA8" w:rsidRPr="003A7B08" w:rsidRDefault="00350CA8">
      <w:pPr>
        <w:rPr>
          <w:rStyle w:val="Emphasis"/>
        </w:rPr>
      </w:pPr>
      <w:r>
        <w:br w:type="page"/>
      </w:r>
      <w:r w:rsidRPr="003A7B08">
        <w:rPr>
          <w:rStyle w:val="Emphasis"/>
        </w:rPr>
        <w:t>Insert the following subclause</w:t>
      </w:r>
    </w:p>
    <w:p w:rsidR="00350CA8" w:rsidRDefault="00350CA8"/>
    <w:p w:rsidR="00350CA8" w:rsidRPr="003A7B08" w:rsidRDefault="00350CA8">
      <w:pPr>
        <w:rPr>
          <w:rStyle w:val="Strong"/>
        </w:rPr>
      </w:pPr>
      <w:r>
        <w:rPr>
          <w:rStyle w:val="Strong"/>
        </w:rPr>
        <w:t xml:space="preserve">6.3.93 </w:t>
      </w:r>
      <w:r w:rsidRPr="003A7B08">
        <w:rPr>
          <w:rStyle w:val="Strong"/>
        </w:rPr>
        <w:t>DMG beamforming</w:t>
      </w:r>
    </w:p>
    <w:p w:rsidR="00350CA8" w:rsidRDefault="00350CA8"/>
    <w:p w:rsidR="00350CA8" w:rsidRPr="00610281" w:rsidRDefault="00350CA8">
      <w:pPr>
        <w:rPr>
          <w:rStyle w:val="Strong"/>
        </w:rPr>
      </w:pPr>
      <w:r>
        <w:rPr>
          <w:rStyle w:val="Strong"/>
        </w:rPr>
        <w:t>6.3.93</w:t>
      </w:r>
      <w:r w:rsidRPr="00610281">
        <w:rPr>
          <w:rStyle w:val="Strong"/>
        </w:rPr>
        <w:t>.1 General</w:t>
      </w:r>
    </w:p>
    <w:p w:rsidR="00350CA8" w:rsidRDefault="00350CA8"/>
    <w:p w:rsidR="00350CA8" w:rsidRDefault="00350CA8">
      <w:r>
        <w:t>This subclause describes the management procedures associated with DMG beamforming.</w:t>
      </w:r>
    </w:p>
    <w:p w:rsidR="00350CA8" w:rsidRDefault="00350CA8"/>
    <w:p w:rsidR="00350CA8" w:rsidRPr="001A0732" w:rsidRDefault="00350CA8">
      <w:pPr>
        <w:rPr>
          <w:rStyle w:val="Strong"/>
        </w:rPr>
      </w:pPr>
      <w:r w:rsidRPr="001A0732">
        <w:rPr>
          <w:rStyle w:val="Strong"/>
        </w:rPr>
        <w:t>6.3.93.2 MLME-BF-TRAINING.request</w:t>
      </w:r>
    </w:p>
    <w:p w:rsidR="00350CA8" w:rsidRDefault="00350CA8"/>
    <w:p w:rsidR="00350CA8" w:rsidRPr="001A0732" w:rsidRDefault="00350CA8">
      <w:pPr>
        <w:rPr>
          <w:rStyle w:val="Strong"/>
        </w:rPr>
      </w:pPr>
      <w:r w:rsidRPr="001A0732">
        <w:rPr>
          <w:rStyle w:val="Strong"/>
        </w:rPr>
        <w:t>6.3.93.2.1 Function</w:t>
      </w:r>
    </w:p>
    <w:p w:rsidR="00350CA8" w:rsidRDefault="00350CA8"/>
    <w:p w:rsidR="00350CA8" w:rsidRDefault="00350CA8">
      <w:r>
        <w:t>This primitive requests that beamforming training occur with a peer DMG STA.</w:t>
      </w:r>
    </w:p>
    <w:p w:rsidR="00350CA8" w:rsidRDefault="00350CA8"/>
    <w:p w:rsidR="00350CA8" w:rsidRPr="001A0732" w:rsidRDefault="00350CA8">
      <w:pPr>
        <w:rPr>
          <w:rStyle w:val="Strong"/>
        </w:rPr>
      </w:pPr>
      <w:r w:rsidRPr="001A0732">
        <w:rPr>
          <w:rStyle w:val="Strong"/>
        </w:rPr>
        <w:t>6.3.9</w:t>
      </w:r>
      <w:r>
        <w:rPr>
          <w:rStyle w:val="Strong"/>
        </w:rPr>
        <w:t>3</w:t>
      </w:r>
      <w:r w:rsidRPr="001A0732">
        <w:rPr>
          <w:rStyle w:val="Strong"/>
        </w:rPr>
        <w:t>.2.2 Semantics of the service primitive</w:t>
      </w:r>
    </w:p>
    <w:p w:rsidR="00350CA8" w:rsidRDefault="00350CA8"/>
    <w:p w:rsidR="00350CA8" w:rsidRDefault="00350CA8">
      <w:r>
        <w:t>The primitive parameters are as follows:</w:t>
      </w:r>
    </w:p>
    <w:p w:rsidR="00350CA8" w:rsidRDefault="00350CA8" w:rsidP="00610281">
      <w:pPr>
        <w:ind w:left="284"/>
      </w:pPr>
      <w:r>
        <w:t>MLME-BF-TRAINING.request(</w:t>
      </w:r>
    </w:p>
    <w:p w:rsidR="00350CA8" w:rsidRDefault="00350CA8" w:rsidP="00610281">
      <w:pPr>
        <w:ind w:left="284"/>
      </w:pPr>
      <w:r>
        <w:tab/>
      </w:r>
      <w:r>
        <w:tab/>
      </w:r>
      <w:r>
        <w:tab/>
      </w:r>
      <w:r>
        <w:tab/>
      </w:r>
      <w:r>
        <w:tab/>
        <w:t>PeerSTAAddress,</w:t>
      </w:r>
    </w:p>
    <w:p w:rsidR="00350CA8" w:rsidRDefault="00350CA8" w:rsidP="00610281">
      <w:pPr>
        <w:ind w:left="284"/>
      </w:pPr>
      <w:r>
        <w:tab/>
      </w:r>
      <w:r>
        <w:tab/>
      </w:r>
      <w:r>
        <w:tab/>
      </w:r>
      <w:r>
        <w:tab/>
      </w:r>
      <w:r>
        <w:tab/>
        <w:t>RequestBRP</w:t>
      </w:r>
    </w:p>
    <w:p w:rsidR="00350CA8" w:rsidRDefault="00350CA8" w:rsidP="00610281">
      <w:pPr>
        <w:ind w:left="284"/>
      </w:pPr>
      <w:r>
        <w:t>)</w:t>
      </w:r>
    </w:p>
    <w:p w:rsidR="00350CA8" w:rsidRDefault="00350CA8" w:rsidP="0061028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660"/>
        <w:gridCol w:w="1843"/>
        <w:gridCol w:w="2126"/>
        <w:gridCol w:w="2947"/>
      </w:tblGrid>
      <w:tr w:rsidR="00350CA8" w:rsidTr="00A17AB8">
        <w:tc>
          <w:tcPr>
            <w:tcW w:w="2660"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Name</w:t>
            </w:r>
          </w:p>
        </w:tc>
        <w:tc>
          <w:tcPr>
            <w:tcW w:w="1843"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Type</w:t>
            </w:r>
          </w:p>
        </w:tc>
        <w:tc>
          <w:tcPr>
            <w:tcW w:w="2126"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Valid range</w:t>
            </w:r>
          </w:p>
        </w:tc>
        <w:tc>
          <w:tcPr>
            <w:tcW w:w="2947"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Description</w:t>
            </w:r>
          </w:p>
        </w:tc>
      </w:tr>
      <w:tr w:rsidR="00350CA8" w:rsidTr="00A17AB8">
        <w:tc>
          <w:tcPr>
            <w:tcW w:w="2660" w:type="dxa"/>
            <w:tcBorders>
              <w:top w:val="single" w:sz="12" w:space="0" w:color="auto"/>
            </w:tcBorders>
          </w:tcPr>
          <w:p w:rsidR="00350CA8" w:rsidRDefault="00350CA8" w:rsidP="00610281">
            <w:r>
              <w:t>PeerSTAAddress</w:t>
            </w:r>
          </w:p>
        </w:tc>
        <w:tc>
          <w:tcPr>
            <w:tcW w:w="1843" w:type="dxa"/>
            <w:tcBorders>
              <w:top w:val="single" w:sz="12" w:space="0" w:color="auto"/>
            </w:tcBorders>
          </w:tcPr>
          <w:p w:rsidR="00350CA8" w:rsidRDefault="00350CA8" w:rsidP="00610281">
            <w:r>
              <w:t>MACAddress</w:t>
            </w:r>
          </w:p>
        </w:tc>
        <w:tc>
          <w:tcPr>
            <w:tcW w:w="2126" w:type="dxa"/>
            <w:tcBorders>
              <w:top w:val="single" w:sz="12" w:space="0" w:color="auto"/>
            </w:tcBorders>
          </w:tcPr>
          <w:p w:rsidR="00350CA8" w:rsidRDefault="00350CA8" w:rsidP="00610281">
            <w:r>
              <w:t>Any valid individual MAC address</w:t>
            </w:r>
          </w:p>
        </w:tc>
        <w:tc>
          <w:tcPr>
            <w:tcW w:w="2947" w:type="dxa"/>
            <w:tcBorders>
              <w:top w:val="single" w:sz="12" w:space="0" w:color="auto"/>
            </w:tcBorders>
          </w:tcPr>
          <w:p w:rsidR="00350CA8" w:rsidRDefault="00350CA8" w:rsidP="00610281">
            <w:r>
              <w:t>Specifies the address of the peer MAC entity with which to perform beamforming training.</w:t>
            </w:r>
          </w:p>
        </w:tc>
      </w:tr>
      <w:tr w:rsidR="00350CA8" w:rsidTr="00A17AB8">
        <w:tc>
          <w:tcPr>
            <w:tcW w:w="2660" w:type="dxa"/>
            <w:tcBorders>
              <w:bottom w:val="single" w:sz="12" w:space="0" w:color="auto"/>
            </w:tcBorders>
          </w:tcPr>
          <w:p w:rsidR="00350CA8" w:rsidRDefault="00350CA8" w:rsidP="00610281">
            <w:r>
              <w:t>RequestBRP</w:t>
            </w:r>
          </w:p>
        </w:tc>
        <w:tc>
          <w:tcPr>
            <w:tcW w:w="1843" w:type="dxa"/>
            <w:tcBorders>
              <w:bottom w:val="single" w:sz="12" w:space="0" w:color="auto"/>
            </w:tcBorders>
          </w:tcPr>
          <w:p w:rsidR="00350CA8" w:rsidRDefault="00350CA8" w:rsidP="00610281">
            <w:r>
              <w:t>Boolean</w:t>
            </w:r>
          </w:p>
        </w:tc>
        <w:tc>
          <w:tcPr>
            <w:tcW w:w="2126" w:type="dxa"/>
            <w:tcBorders>
              <w:bottom w:val="single" w:sz="12" w:space="0" w:color="auto"/>
            </w:tcBorders>
          </w:tcPr>
          <w:p w:rsidR="00350CA8" w:rsidRDefault="00350CA8" w:rsidP="00610281">
            <w:r>
              <w:t>True, false</w:t>
            </w:r>
          </w:p>
        </w:tc>
        <w:tc>
          <w:tcPr>
            <w:tcW w:w="2947" w:type="dxa"/>
            <w:tcBorders>
              <w:bottom w:val="single" w:sz="12" w:space="0" w:color="auto"/>
            </w:tcBorders>
          </w:tcPr>
          <w:p w:rsidR="00350CA8" w:rsidRDefault="00350CA8" w:rsidP="00610281">
            <w:r>
              <w:t>If true, BRP is performed as part of the beamforming training.</w:t>
            </w:r>
          </w:p>
          <w:p w:rsidR="00350CA8" w:rsidRDefault="00350CA8" w:rsidP="00610281">
            <w:r>
              <w:t>If false, only SLS is performed.</w:t>
            </w:r>
          </w:p>
        </w:tc>
      </w:tr>
    </w:tbl>
    <w:p w:rsidR="00350CA8" w:rsidRDefault="00350CA8" w:rsidP="00610281"/>
    <w:p w:rsidR="00350CA8" w:rsidRPr="009F052B" w:rsidRDefault="00350CA8" w:rsidP="00610281">
      <w:pPr>
        <w:rPr>
          <w:rStyle w:val="Strong"/>
        </w:rPr>
      </w:pPr>
      <w:r w:rsidRPr="009F052B">
        <w:rPr>
          <w:rStyle w:val="Strong"/>
        </w:rPr>
        <w:t>6.3.93.2.3 When generated</w:t>
      </w:r>
    </w:p>
    <w:p w:rsidR="00350CA8" w:rsidRDefault="00350CA8" w:rsidP="00610281"/>
    <w:p w:rsidR="00350CA8" w:rsidRDefault="00350CA8" w:rsidP="00610281">
      <w:r>
        <w:t>This primitive is generated by the SME to request that beamforming training be performed with a peer DMG STA.</w:t>
      </w:r>
    </w:p>
    <w:p w:rsidR="00350CA8" w:rsidRDefault="00350CA8" w:rsidP="00610281"/>
    <w:p w:rsidR="00350CA8" w:rsidRPr="009F052B" w:rsidRDefault="00350CA8" w:rsidP="00610281">
      <w:pPr>
        <w:rPr>
          <w:rStyle w:val="Strong"/>
        </w:rPr>
      </w:pPr>
      <w:r w:rsidRPr="009F052B">
        <w:rPr>
          <w:rStyle w:val="Strong"/>
        </w:rPr>
        <w:t>6.3.93.2.4 Effect on receipt</w:t>
      </w:r>
    </w:p>
    <w:p w:rsidR="00350CA8" w:rsidRDefault="00350CA8" w:rsidP="00610281"/>
    <w:p w:rsidR="00350CA8" w:rsidRDefault="00350CA8" w:rsidP="00610281">
      <w:r>
        <w:t>On receipt of this primitive, the MLME will invoke the MAC sublayer beamforming training procedures defined in 9.35.</w:t>
      </w:r>
    </w:p>
    <w:p w:rsidR="00350CA8" w:rsidRDefault="00350CA8" w:rsidP="00610281"/>
    <w:p w:rsidR="00350CA8" w:rsidRPr="001A0732" w:rsidRDefault="00350CA8" w:rsidP="001A0732">
      <w:pPr>
        <w:rPr>
          <w:rStyle w:val="Strong"/>
        </w:rPr>
      </w:pPr>
      <w:r w:rsidRPr="001A0732">
        <w:rPr>
          <w:rStyle w:val="Strong"/>
        </w:rPr>
        <w:t>6.3.93</w:t>
      </w:r>
      <w:r>
        <w:rPr>
          <w:rStyle w:val="Strong"/>
        </w:rPr>
        <w:t>.3 MLME-BF-TRAINING.confirm</w:t>
      </w:r>
    </w:p>
    <w:p w:rsidR="00350CA8" w:rsidRDefault="00350CA8" w:rsidP="001A0732"/>
    <w:p w:rsidR="00350CA8" w:rsidRPr="001A0732" w:rsidRDefault="00350CA8" w:rsidP="001A0732">
      <w:pPr>
        <w:rPr>
          <w:rStyle w:val="Strong"/>
        </w:rPr>
      </w:pPr>
      <w:r w:rsidRPr="001A0732">
        <w:rPr>
          <w:rStyle w:val="Strong"/>
        </w:rPr>
        <w:t>6.3.93</w:t>
      </w:r>
      <w:r>
        <w:rPr>
          <w:rStyle w:val="Strong"/>
        </w:rPr>
        <w:t>.3</w:t>
      </w:r>
      <w:r w:rsidRPr="001A0732">
        <w:rPr>
          <w:rStyle w:val="Strong"/>
        </w:rPr>
        <w:t>.1 Function</w:t>
      </w:r>
    </w:p>
    <w:p w:rsidR="00350CA8" w:rsidRDefault="00350CA8" w:rsidP="001A0732"/>
    <w:p w:rsidR="00350CA8" w:rsidRDefault="00350CA8" w:rsidP="001A0732">
      <w:r>
        <w:t>This primitive reports the outcome of a requested beamforming training procedure.</w:t>
      </w:r>
    </w:p>
    <w:p w:rsidR="00350CA8" w:rsidRDefault="00350CA8" w:rsidP="001A0732"/>
    <w:p w:rsidR="00350CA8" w:rsidRPr="001A0732" w:rsidRDefault="00350CA8" w:rsidP="001A0732">
      <w:pPr>
        <w:rPr>
          <w:rStyle w:val="Strong"/>
        </w:rPr>
      </w:pPr>
      <w:r w:rsidRPr="001A0732">
        <w:rPr>
          <w:rStyle w:val="Strong"/>
        </w:rPr>
        <w:t>6.</w:t>
      </w:r>
      <w:r>
        <w:rPr>
          <w:rStyle w:val="Strong"/>
        </w:rPr>
        <w:t>3.93.3</w:t>
      </w:r>
      <w:r w:rsidRPr="001A0732">
        <w:rPr>
          <w:rStyle w:val="Strong"/>
        </w:rPr>
        <w:t>.2 Semantics of the service primitive</w:t>
      </w:r>
    </w:p>
    <w:p w:rsidR="00350CA8" w:rsidRDefault="00350CA8" w:rsidP="001A0732"/>
    <w:p w:rsidR="00350CA8" w:rsidRDefault="00350CA8" w:rsidP="001A0732">
      <w:r>
        <w:t>The primitive parameters are as follows:</w:t>
      </w:r>
    </w:p>
    <w:p w:rsidR="00350CA8" w:rsidRDefault="00350CA8" w:rsidP="001A0732">
      <w:pPr>
        <w:ind w:left="284"/>
      </w:pPr>
      <w:r>
        <w:t>MLME-BF-TRAINING.confirm(</w:t>
      </w:r>
    </w:p>
    <w:p w:rsidR="00350CA8" w:rsidRDefault="00350CA8" w:rsidP="001A0732">
      <w:pPr>
        <w:ind w:left="284"/>
      </w:pPr>
      <w:r>
        <w:tab/>
      </w:r>
      <w:r>
        <w:tab/>
      </w:r>
      <w:r>
        <w:tab/>
      </w:r>
      <w:r>
        <w:tab/>
      </w:r>
      <w:r>
        <w:tab/>
        <w:t>PeerSTAAddress,</w:t>
      </w:r>
    </w:p>
    <w:p w:rsidR="00350CA8" w:rsidRDefault="00350CA8" w:rsidP="001A0732">
      <w:pPr>
        <w:ind w:left="284"/>
      </w:pPr>
      <w:r>
        <w:tab/>
      </w:r>
      <w:r>
        <w:tab/>
      </w:r>
      <w:r>
        <w:tab/>
      </w:r>
      <w:r>
        <w:tab/>
      </w:r>
      <w:r>
        <w:tab/>
        <w:t>ResultCode</w:t>
      </w:r>
    </w:p>
    <w:p w:rsidR="00350CA8" w:rsidRDefault="00350CA8" w:rsidP="001A0732">
      <w:pPr>
        <w:ind w:left="284"/>
      </w:pPr>
      <w:r>
        <w:t>)</w:t>
      </w:r>
    </w:p>
    <w:p w:rsidR="00350CA8" w:rsidRDefault="00350CA8" w:rsidP="001A0732"/>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660"/>
        <w:gridCol w:w="1843"/>
        <w:gridCol w:w="2126"/>
        <w:gridCol w:w="2947"/>
      </w:tblGrid>
      <w:tr w:rsidR="00350CA8" w:rsidTr="00A17AB8">
        <w:tc>
          <w:tcPr>
            <w:tcW w:w="2660"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Name</w:t>
            </w:r>
          </w:p>
        </w:tc>
        <w:tc>
          <w:tcPr>
            <w:tcW w:w="1843"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Type</w:t>
            </w:r>
          </w:p>
        </w:tc>
        <w:tc>
          <w:tcPr>
            <w:tcW w:w="2126"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Valid range</w:t>
            </w:r>
          </w:p>
        </w:tc>
        <w:tc>
          <w:tcPr>
            <w:tcW w:w="2947"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Description</w:t>
            </w:r>
          </w:p>
        </w:tc>
      </w:tr>
      <w:tr w:rsidR="00350CA8" w:rsidTr="00A17AB8">
        <w:tc>
          <w:tcPr>
            <w:tcW w:w="2660" w:type="dxa"/>
            <w:tcBorders>
              <w:top w:val="single" w:sz="12" w:space="0" w:color="auto"/>
            </w:tcBorders>
          </w:tcPr>
          <w:p w:rsidR="00350CA8" w:rsidRDefault="00350CA8" w:rsidP="003273AE">
            <w:r>
              <w:t>PeerSTAAddress</w:t>
            </w:r>
          </w:p>
        </w:tc>
        <w:tc>
          <w:tcPr>
            <w:tcW w:w="1843" w:type="dxa"/>
            <w:tcBorders>
              <w:top w:val="single" w:sz="12" w:space="0" w:color="auto"/>
            </w:tcBorders>
          </w:tcPr>
          <w:p w:rsidR="00350CA8" w:rsidRDefault="00350CA8" w:rsidP="003273AE">
            <w:r>
              <w:t>MACAddress</w:t>
            </w:r>
          </w:p>
        </w:tc>
        <w:tc>
          <w:tcPr>
            <w:tcW w:w="2126" w:type="dxa"/>
            <w:tcBorders>
              <w:top w:val="single" w:sz="12" w:space="0" w:color="auto"/>
            </w:tcBorders>
          </w:tcPr>
          <w:p w:rsidR="00350CA8" w:rsidRDefault="00350CA8" w:rsidP="003273AE">
            <w:r>
              <w:t>Any valid individual MAC address</w:t>
            </w:r>
          </w:p>
        </w:tc>
        <w:tc>
          <w:tcPr>
            <w:tcW w:w="2947" w:type="dxa"/>
            <w:tcBorders>
              <w:top w:val="single" w:sz="12" w:space="0" w:color="auto"/>
            </w:tcBorders>
          </w:tcPr>
          <w:p w:rsidR="00350CA8" w:rsidRDefault="00350CA8" w:rsidP="00704607">
            <w:r>
              <w:t>Specifies the address of the peer MAC entity with which beamforming training was performed or attempted.</w:t>
            </w:r>
          </w:p>
        </w:tc>
      </w:tr>
      <w:tr w:rsidR="00350CA8" w:rsidTr="00A17AB8">
        <w:tc>
          <w:tcPr>
            <w:tcW w:w="2660" w:type="dxa"/>
            <w:tcBorders>
              <w:bottom w:val="single" w:sz="12" w:space="0" w:color="auto"/>
            </w:tcBorders>
          </w:tcPr>
          <w:p w:rsidR="00350CA8" w:rsidRDefault="00350CA8" w:rsidP="003273AE">
            <w:r>
              <w:t>ResultCode</w:t>
            </w:r>
          </w:p>
        </w:tc>
        <w:tc>
          <w:tcPr>
            <w:tcW w:w="1843" w:type="dxa"/>
            <w:tcBorders>
              <w:bottom w:val="single" w:sz="12" w:space="0" w:color="auto"/>
            </w:tcBorders>
          </w:tcPr>
          <w:p w:rsidR="00350CA8" w:rsidRDefault="00350CA8" w:rsidP="00704607">
            <w:r>
              <w:t>Enumeration</w:t>
            </w:r>
          </w:p>
        </w:tc>
        <w:tc>
          <w:tcPr>
            <w:tcW w:w="2126" w:type="dxa"/>
            <w:tcBorders>
              <w:bottom w:val="single" w:sz="12" w:space="0" w:color="auto"/>
            </w:tcBorders>
          </w:tcPr>
          <w:p w:rsidR="00350CA8" w:rsidRDefault="00350CA8" w:rsidP="00E53402">
            <w:r>
              <w:t xml:space="preserve">SUCCESS, TIMEOUT </w:t>
            </w:r>
          </w:p>
        </w:tc>
        <w:tc>
          <w:tcPr>
            <w:tcW w:w="2947" w:type="dxa"/>
            <w:tcBorders>
              <w:bottom w:val="single" w:sz="12" w:space="0" w:color="auto"/>
            </w:tcBorders>
          </w:tcPr>
          <w:p w:rsidR="00350CA8" w:rsidRDefault="00350CA8" w:rsidP="003273AE">
            <w:r>
              <w:t>Indicates the result of the beamforming procedure.</w:t>
            </w:r>
          </w:p>
        </w:tc>
      </w:tr>
    </w:tbl>
    <w:p w:rsidR="00350CA8" w:rsidRDefault="00350CA8" w:rsidP="001A0732"/>
    <w:p w:rsidR="00350CA8" w:rsidRPr="009F052B" w:rsidRDefault="00350CA8" w:rsidP="009F052B">
      <w:pPr>
        <w:rPr>
          <w:rStyle w:val="Strong"/>
        </w:rPr>
      </w:pPr>
      <w:r>
        <w:rPr>
          <w:rStyle w:val="Strong"/>
        </w:rPr>
        <w:t>6.3.93.3</w:t>
      </w:r>
      <w:r w:rsidRPr="009F052B">
        <w:rPr>
          <w:rStyle w:val="Strong"/>
        </w:rPr>
        <w:t>.3 When generated</w:t>
      </w:r>
    </w:p>
    <w:p w:rsidR="00350CA8" w:rsidRDefault="00350CA8" w:rsidP="009F052B"/>
    <w:p w:rsidR="00350CA8" w:rsidRDefault="00350CA8" w:rsidP="009F052B">
      <w:r>
        <w:t>This primitive is generated by the MLME to report the result of beamforming training with a peer DMG STA.</w:t>
      </w:r>
    </w:p>
    <w:p w:rsidR="00350CA8" w:rsidRDefault="00350CA8" w:rsidP="009F052B"/>
    <w:p w:rsidR="00350CA8" w:rsidRPr="009F052B" w:rsidRDefault="00350CA8" w:rsidP="009F052B">
      <w:pPr>
        <w:rPr>
          <w:rStyle w:val="Strong"/>
        </w:rPr>
      </w:pPr>
      <w:r>
        <w:rPr>
          <w:rStyle w:val="Strong"/>
        </w:rPr>
        <w:t>6.3.93.3</w:t>
      </w:r>
      <w:r w:rsidRPr="009F052B">
        <w:rPr>
          <w:rStyle w:val="Strong"/>
        </w:rPr>
        <w:t>.4 Effect on receipt</w:t>
      </w:r>
    </w:p>
    <w:p w:rsidR="00350CA8" w:rsidRDefault="00350CA8" w:rsidP="009F052B"/>
    <w:p w:rsidR="00350CA8" w:rsidRDefault="00350CA8" w:rsidP="009F052B">
      <w:r>
        <w:t>The SME is notified of the result of the procedure.</w:t>
      </w:r>
    </w:p>
    <w:p w:rsidR="00350CA8" w:rsidRDefault="00350CA8" w:rsidP="00704607">
      <w:pPr>
        <w:rPr>
          <w:rStyle w:val="Strong"/>
        </w:rPr>
      </w:pPr>
    </w:p>
    <w:p w:rsidR="00350CA8" w:rsidRPr="001A0732" w:rsidRDefault="00350CA8" w:rsidP="00704607">
      <w:pPr>
        <w:rPr>
          <w:rStyle w:val="Strong"/>
        </w:rPr>
      </w:pPr>
      <w:r w:rsidRPr="001A0732">
        <w:rPr>
          <w:rStyle w:val="Strong"/>
        </w:rPr>
        <w:t>6.3.93</w:t>
      </w:r>
      <w:r>
        <w:rPr>
          <w:rStyle w:val="Strong"/>
        </w:rPr>
        <w:t>.4 MLME-BF-TRAINING.indication</w:t>
      </w:r>
    </w:p>
    <w:p w:rsidR="00350CA8" w:rsidRDefault="00350CA8" w:rsidP="00704607"/>
    <w:p w:rsidR="00350CA8" w:rsidRPr="001A0732" w:rsidRDefault="00350CA8" w:rsidP="00704607">
      <w:pPr>
        <w:rPr>
          <w:rStyle w:val="Strong"/>
        </w:rPr>
      </w:pPr>
      <w:r w:rsidRPr="001A0732">
        <w:rPr>
          <w:rStyle w:val="Strong"/>
        </w:rPr>
        <w:t>6.3.93</w:t>
      </w:r>
      <w:r>
        <w:rPr>
          <w:rStyle w:val="Strong"/>
        </w:rPr>
        <w:t>.4</w:t>
      </w:r>
      <w:r w:rsidRPr="001A0732">
        <w:rPr>
          <w:rStyle w:val="Strong"/>
        </w:rPr>
        <w:t>.1 Function</w:t>
      </w:r>
    </w:p>
    <w:p w:rsidR="00350CA8" w:rsidRDefault="00350CA8" w:rsidP="00704607"/>
    <w:p w:rsidR="00350CA8" w:rsidRDefault="00350CA8" w:rsidP="00704607">
      <w:r>
        <w:t>This primitive indicates that beamforming training with a peer DMG STA, and at the request of that peer, has completed.</w:t>
      </w:r>
    </w:p>
    <w:p w:rsidR="00350CA8" w:rsidRDefault="00350CA8" w:rsidP="00704607"/>
    <w:p w:rsidR="00350CA8" w:rsidRPr="001A0732" w:rsidRDefault="00350CA8" w:rsidP="00704607">
      <w:pPr>
        <w:rPr>
          <w:rStyle w:val="Strong"/>
        </w:rPr>
      </w:pPr>
      <w:r w:rsidRPr="001A0732">
        <w:rPr>
          <w:rStyle w:val="Strong"/>
        </w:rPr>
        <w:t>6.</w:t>
      </w:r>
      <w:r>
        <w:rPr>
          <w:rStyle w:val="Strong"/>
        </w:rPr>
        <w:t>3.93.4</w:t>
      </w:r>
      <w:r w:rsidRPr="001A0732">
        <w:rPr>
          <w:rStyle w:val="Strong"/>
        </w:rPr>
        <w:t>.2 Semantics of the service primitive</w:t>
      </w:r>
    </w:p>
    <w:p w:rsidR="00350CA8" w:rsidRDefault="00350CA8" w:rsidP="00704607"/>
    <w:p w:rsidR="00350CA8" w:rsidRDefault="00350CA8" w:rsidP="00704607">
      <w:r>
        <w:t>The primitive parameters are as follows:</w:t>
      </w:r>
    </w:p>
    <w:p w:rsidR="00350CA8" w:rsidRDefault="00350CA8" w:rsidP="00704607">
      <w:pPr>
        <w:ind w:left="284"/>
      </w:pPr>
      <w:r>
        <w:t>MLME-BF-TRAINING.indication(</w:t>
      </w:r>
    </w:p>
    <w:p w:rsidR="00350CA8" w:rsidRDefault="00350CA8" w:rsidP="00B169BF">
      <w:pPr>
        <w:ind w:left="284"/>
      </w:pPr>
      <w:r>
        <w:tab/>
      </w:r>
      <w:r>
        <w:tab/>
      </w:r>
      <w:r>
        <w:tab/>
      </w:r>
      <w:r>
        <w:tab/>
      </w:r>
      <w:r>
        <w:tab/>
        <w:t>PeerSTAAddress</w:t>
      </w:r>
    </w:p>
    <w:p w:rsidR="00350CA8" w:rsidRDefault="00350CA8" w:rsidP="00704607">
      <w:pPr>
        <w:ind w:left="284"/>
      </w:pPr>
      <w:r>
        <w:t>)</w:t>
      </w:r>
    </w:p>
    <w:p w:rsidR="00350CA8" w:rsidRDefault="00350CA8" w:rsidP="00704607"/>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660"/>
        <w:gridCol w:w="1843"/>
        <w:gridCol w:w="2126"/>
        <w:gridCol w:w="2947"/>
      </w:tblGrid>
      <w:tr w:rsidR="00350CA8" w:rsidTr="00A17AB8">
        <w:tc>
          <w:tcPr>
            <w:tcW w:w="2660"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Name</w:t>
            </w:r>
          </w:p>
        </w:tc>
        <w:tc>
          <w:tcPr>
            <w:tcW w:w="1843"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Type</w:t>
            </w:r>
          </w:p>
        </w:tc>
        <w:tc>
          <w:tcPr>
            <w:tcW w:w="2126"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Valid range</w:t>
            </w:r>
          </w:p>
        </w:tc>
        <w:tc>
          <w:tcPr>
            <w:tcW w:w="2947" w:type="dxa"/>
            <w:tcBorders>
              <w:top w:val="single" w:sz="12" w:space="0" w:color="auto"/>
              <w:bottom w:val="single" w:sz="12" w:space="0" w:color="auto"/>
            </w:tcBorders>
          </w:tcPr>
          <w:p w:rsidR="00350CA8" w:rsidRPr="001A0732" w:rsidRDefault="00350CA8" w:rsidP="00A17AB8">
            <w:pPr>
              <w:jc w:val="center"/>
              <w:rPr>
                <w:rStyle w:val="Strong"/>
              </w:rPr>
            </w:pPr>
            <w:r w:rsidRPr="001A0732">
              <w:rPr>
                <w:rStyle w:val="Strong"/>
              </w:rPr>
              <w:t>Description</w:t>
            </w:r>
          </w:p>
        </w:tc>
      </w:tr>
      <w:tr w:rsidR="00350CA8" w:rsidTr="00A17AB8">
        <w:tc>
          <w:tcPr>
            <w:tcW w:w="2660" w:type="dxa"/>
            <w:tcBorders>
              <w:top w:val="single" w:sz="12" w:space="0" w:color="auto"/>
              <w:bottom w:val="single" w:sz="12" w:space="0" w:color="auto"/>
            </w:tcBorders>
          </w:tcPr>
          <w:p w:rsidR="00350CA8" w:rsidRDefault="00350CA8" w:rsidP="003273AE">
            <w:r>
              <w:t>PeerSTAAddress</w:t>
            </w:r>
          </w:p>
        </w:tc>
        <w:tc>
          <w:tcPr>
            <w:tcW w:w="1843" w:type="dxa"/>
            <w:tcBorders>
              <w:top w:val="single" w:sz="12" w:space="0" w:color="auto"/>
              <w:bottom w:val="single" w:sz="12" w:space="0" w:color="auto"/>
            </w:tcBorders>
          </w:tcPr>
          <w:p w:rsidR="00350CA8" w:rsidRDefault="00350CA8" w:rsidP="003273AE">
            <w:r>
              <w:t>MACAddress</w:t>
            </w:r>
          </w:p>
        </w:tc>
        <w:tc>
          <w:tcPr>
            <w:tcW w:w="2126" w:type="dxa"/>
            <w:tcBorders>
              <w:top w:val="single" w:sz="12" w:space="0" w:color="auto"/>
              <w:bottom w:val="single" w:sz="12" w:space="0" w:color="auto"/>
            </w:tcBorders>
          </w:tcPr>
          <w:p w:rsidR="00350CA8" w:rsidRDefault="00350CA8" w:rsidP="003273AE">
            <w:r>
              <w:t>Any valid individual MAC address</w:t>
            </w:r>
          </w:p>
        </w:tc>
        <w:tc>
          <w:tcPr>
            <w:tcW w:w="2947" w:type="dxa"/>
            <w:tcBorders>
              <w:top w:val="single" w:sz="12" w:space="0" w:color="auto"/>
              <w:bottom w:val="single" w:sz="12" w:space="0" w:color="auto"/>
            </w:tcBorders>
          </w:tcPr>
          <w:p w:rsidR="00350CA8" w:rsidRDefault="00350CA8" w:rsidP="00704607">
            <w:r>
              <w:t>Specifies the address of the peer MAC entity with which beamforming training was performed.</w:t>
            </w:r>
          </w:p>
        </w:tc>
      </w:tr>
      <w:tr w:rsidR="00350CA8" w:rsidTr="00A17AB8">
        <w:tc>
          <w:tcPr>
            <w:tcW w:w="2660" w:type="dxa"/>
            <w:tcBorders>
              <w:top w:val="single" w:sz="12" w:space="0" w:color="auto"/>
              <w:bottom w:val="single" w:sz="12" w:space="0" w:color="auto"/>
            </w:tcBorders>
          </w:tcPr>
          <w:p w:rsidR="00350CA8" w:rsidRDefault="00350CA8" w:rsidP="003273AE">
            <w:r>
              <w:t>ResultCode</w:t>
            </w:r>
          </w:p>
        </w:tc>
        <w:tc>
          <w:tcPr>
            <w:tcW w:w="1843" w:type="dxa"/>
            <w:tcBorders>
              <w:top w:val="single" w:sz="12" w:space="0" w:color="auto"/>
              <w:bottom w:val="single" w:sz="12" w:space="0" w:color="auto"/>
            </w:tcBorders>
          </w:tcPr>
          <w:p w:rsidR="00350CA8" w:rsidRDefault="00350CA8" w:rsidP="003273AE">
            <w:r>
              <w:t>Enumeration</w:t>
            </w:r>
          </w:p>
        </w:tc>
        <w:tc>
          <w:tcPr>
            <w:tcW w:w="2126" w:type="dxa"/>
            <w:tcBorders>
              <w:top w:val="single" w:sz="12" w:space="0" w:color="auto"/>
              <w:bottom w:val="single" w:sz="12" w:space="0" w:color="auto"/>
            </w:tcBorders>
          </w:tcPr>
          <w:p w:rsidR="00350CA8" w:rsidRDefault="00350CA8" w:rsidP="002D6C4E">
            <w:r>
              <w:t xml:space="preserve">SUCCESS, TIMEOUT </w:t>
            </w:r>
          </w:p>
        </w:tc>
        <w:tc>
          <w:tcPr>
            <w:tcW w:w="2947" w:type="dxa"/>
            <w:tcBorders>
              <w:top w:val="single" w:sz="12" w:space="0" w:color="auto"/>
              <w:bottom w:val="single" w:sz="12" w:space="0" w:color="auto"/>
            </w:tcBorders>
          </w:tcPr>
          <w:p w:rsidR="00350CA8" w:rsidRDefault="00350CA8" w:rsidP="00704607">
            <w:r>
              <w:t>Indicates the result of the beamforming procedure.</w:t>
            </w:r>
          </w:p>
        </w:tc>
      </w:tr>
    </w:tbl>
    <w:p w:rsidR="00350CA8" w:rsidRDefault="00350CA8" w:rsidP="00704607"/>
    <w:p w:rsidR="00350CA8" w:rsidRPr="009F052B" w:rsidRDefault="00350CA8" w:rsidP="009F052B">
      <w:pPr>
        <w:rPr>
          <w:rStyle w:val="Strong"/>
        </w:rPr>
      </w:pPr>
      <w:r>
        <w:rPr>
          <w:rStyle w:val="Strong"/>
        </w:rPr>
        <w:t>6.3.93.4</w:t>
      </w:r>
      <w:r w:rsidRPr="009F052B">
        <w:rPr>
          <w:rStyle w:val="Strong"/>
        </w:rPr>
        <w:t>.3 When generated</w:t>
      </w:r>
    </w:p>
    <w:p w:rsidR="00350CA8" w:rsidRDefault="00350CA8" w:rsidP="009F052B"/>
    <w:p w:rsidR="00350CA8" w:rsidRDefault="00350CA8" w:rsidP="009F052B">
      <w:r>
        <w:t>This primitive is generated by the MLME to indicate successful completion of a beamforming training procedure requested by a peer DMG STA.</w:t>
      </w:r>
    </w:p>
    <w:p w:rsidR="00350CA8" w:rsidRDefault="00350CA8" w:rsidP="009F052B"/>
    <w:p w:rsidR="00350CA8" w:rsidRPr="009F052B" w:rsidRDefault="00350CA8" w:rsidP="009F052B">
      <w:pPr>
        <w:rPr>
          <w:rStyle w:val="Strong"/>
        </w:rPr>
      </w:pPr>
      <w:r>
        <w:rPr>
          <w:rStyle w:val="Strong"/>
        </w:rPr>
        <w:t>6.3.93.4</w:t>
      </w:r>
      <w:r w:rsidRPr="009F052B">
        <w:rPr>
          <w:rStyle w:val="Strong"/>
        </w:rPr>
        <w:t>.4 Effect on receipt</w:t>
      </w:r>
    </w:p>
    <w:p w:rsidR="00350CA8" w:rsidRDefault="00350CA8" w:rsidP="009F052B"/>
    <w:p w:rsidR="00350CA8" w:rsidRDefault="00350CA8" w:rsidP="00B169BF">
      <w:r>
        <w:t>The SME is notified of the result of the procedure.</w:t>
      </w:r>
    </w:p>
    <w:p w:rsidR="00350CA8" w:rsidRDefault="00350CA8"/>
    <w:p w:rsidR="00350CA8" w:rsidRDefault="00350CA8"/>
    <w:p w:rsidR="00350CA8" w:rsidRPr="003A7B08" w:rsidRDefault="00350CA8" w:rsidP="00D23E55">
      <w:pPr>
        <w:rPr>
          <w:rStyle w:val="Emphasis"/>
        </w:rPr>
      </w:pPr>
      <w:r w:rsidRPr="003A7B08">
        <w:rPr>
          <w:rStyle w:val="Emphasis"/>
        </w:rPr>
        <w:t>Insert the following subclause</w:t>
      </w:r>
    </w:p>
    <w:p w:rsidR="00350CA8" w:rsidRDefault="00350CA8"/>
    <w:p w:rsidR="00350CA8" w:rsidRPr="00D23E55" w:rsidRDefault="00350CA8">
      <w:pPr>
        <w:rPr>
          <w:rStyle w:val="Strong"/>
        </w:rPr>
      </w:pPr>
      <w:r w:rsidRPr="006329AF">
        <w:rPr>
          <w:rStyle w:val="Strong"/>
        </w:rPr>
        <w:t>10.38 DMG beamforming training</w:t>
      </w:r>
    </w:p>
    <w:p w:rsidR="00350CA8" w:rsidRDefault="00350CA8"/>
    <w:p w:rsidR="00350CA8" w:rsidRDefault="00350CA8">
      <w:r>
        <w:t>Upon receipt of an MLME-BF-TRAINING.request primitive, a DMG STA shall undertake beamforming training with the STA indicated by the PeerSTAAddress parameter according to the procedures defined in 9.35. This training shall start with the SLS, and shall include the BRP if and only if the RequestBRP parameter of the MLME-BF-TRAINING.request is true.</w:t>
      </w:r>
    </w:p>
    <w:p w:rsidR="00350CA8" w:rsidRDefault="00350CA8"/>
    <w:p w:rsidR="00350CA8" w:rsidRDefault="00350CA8">
      <w:r>
        <w:t>A DMG STA receiving MLME-BF-TRAINING.request may act as either initiator or responder in the beamforming training.</w:t>
      </w:r>
    </w:p>
    <w:p w:rsidR="00350CA8" w:rsidRDefault="00350CA8"/>
    <w:p w:rsidR="00350CA8" w:rsidRDefault="00350CA8">
      <w:r>
        <w:t>If the STA indicated by the PeerSTAAddress parameter of a received MLME-BF-TRAINING.request primitive is a PCP or AP of a BSS in which a DMG STA is a member, the DMG STA receiving MLME-BF-TRAINING.request may perform beamforming training during the A-BFT as described in 9.35.5. Alternatively, the DMG STA receiving MLME-BF-TRAINING.request may use an SP or a TXOP to perform ISS as described in 9.35.2.2.</w:t>
      </w:r>
    </w:p>
    <w:p w:rsidR="00350CA8" w:rsidRDefault="00350CA8"/>
    <w:p w:rsidR="00350CA8" w:rsidRDefault="00350CA8">
      <w:r>
        <w:t>A DMG STA receiving MLME-BF-TRAINING.request shall issue MLME-BF-TRAINING.confirm on completion of the requested beamforming training, or on timeout as specified in 9.35.</w:t>
      </w:r>
    </w:p>
    <w:p w:rsidR="00350CA8" w:rsidRDefault="00350CA8"/>
    <w:p w:rsidR="00350CA8" w:rsidRDefault="00350CA8">
      <w:r>
        <w:t>A DMG STA that performs beamforming training with a peer STA at the request of the peer STA shall issue MLME-BF-TRAINING.indication on completion of that beamforming training, or on timeout as specified in 9.35.</w:t>
      </w:r>
    </w:p>
    <w:p w:rsidR="00350CA8" w:rsidRDefault="00350CA8"/>
    <w:p w:rsidR="00350CA8" w:rsidRDefault="00350CA8">
      <w:r>
        <w:t>Figure 10-40 illustrates an example of the beamforming training procedure in the DTT for a case where the DMG STA receiving MLME-BF-TRAINING.request acts as initiator.</w:t>
      </w:r>
    </w:p>
    <w:p w:rsidR="00350CA8" w:rsidRDefault="00350CA8">
      <w:r>
        <w:object w:dxaOrig="9494" w:dyaOrig="6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42.75pt" o:ole="">
            <v:imagedata r:id="rId7" o:title=""/>
          </v:shape>
          <o:OLEObject Type="Embed" ProgID="Visio.Drawing.11" ShapeID="_x0000_i1025" DrawAspect="Content" ObjectID="_1389705708" r:id="rId8"/>
        </w:object>
      </w:r>
    </w:p>
    <w:p w:rsidR="00350CA8" w:rsidRDefault="00350CA8">
      <w:pPr>
        <w:tabs>
          <w:tab w:val="left" w:pos="1172"/>
        </w:tabs>
        <w:jc w:val="center"/>
        <w:rPr>
          <w:rFonts w:ascii="Arial" w:hAnsi="Arial" w:cs="Arial"/>
          <w:b/>
          <w:sz w:val="24"/>
          <w:szCs w:val="24"/>
        </w:rPr>
      </w:pPr>
      <w:r w:rsidRPr="006329AF">
        <w:rPr>
          <w:rFonts w:ascii="Arial" w:hAnsi="Arial" w:cs="Arial"/>
          <w:b/>
          <w:sz w:val="24"/>
          <w:szCs w:val="24"/>
        </w:rPr>
        <w:t>Figure 10-40 – Beamforming training procedure</w:t>
      </w:r>
      <w:r>
        <w:rPr>
          <w:rFonts w:ascii="Arial" w:hAnsi="Arial" w:cs="Arial"/>
          <w:b/>
          <w:sz w:val="24"/>
          <w:szCs w:val="24"/>
        </w:rPr>
        <w:t xml:space="preserve"> in the DTT</w:t>
      </w:r>
    </w:p>
    <w:p w:rsidR="00350CA8" w:rsidRDefault="00350CA8">
      <w:pPr>
        <w:tabs>
          <w:tab w:val="left" w:pos="1172"/>
        </w:tabs>
      </w:pPr>
    </w:p>
    <w:p w:rsidR="00350CA8" w:rsidRDefault="00350CA8"/>
    <w:p w:rsidR="00350CA8" w:rsidRDefault="00350CA8">
      <w:r>
        <w:t>Figure 10-41 illustrates an example of the beamforming training procedure in the context of a non-PCP/non-AP STA joining an infrastructure BSS or PBSS. In this scenario, MLME-BF-TRAINING.request is issued by the STA wishing to associate in order that the link be trained to a degree that will allow the over-the-air exchanges necessary for association to succeed.</w:t>
      </w:r>
    </w:p>
    <w:p w:rsidR="00350CA8" w:rsidRDefault="00350CA8"/>
    <w:p w:rsidR="00350CA8" w:rsidRDefault="00350CA8"/>
    <w:p w:rsidR="00350CA8" w:rsidRDefault="00350CA8">
      <w:r>
        <w:object w:dxaOrig="10155" w:dyaOrig="5278">
          <v:shape id="_x0000_i1026" type="#_x0000_t75" style="width:467.25pt;height:243pt" o:ole="">
            <v:imagedata r:id="rId9" o:title=""/>
          </v:shape>
          <o:OLEObject Type="Embed" ProgID="Visio.Drawing.11" ShapeID="_x0000_i1026" DrawAspect="Content" ObjectID="_1389705709" r:id="rId10"/>
        </w:object>
      </w:r>
    </w:p>
    <w:p w:rsidR="00350CA8" w:rsidRDefault="00350CA8">
      <w:pPr>
        <w:jc w:val="center"/>
        <w:rPr>
          <w:b/>
          <w:sz w:val="24"/>
        </w:rPr>
      </w:pPr>
      <w:r w:rsidRPr="006329AF">
        <w:rPr>
          <w:rFonts w:ascii="Arial" w:hAnsi="Arial" w:cs="Arial"/>
          <w:b/>
          <w:sz w:val="24"/>
          <w:szCs w:val="24"/>
        </w:rPr>
        <w:t xml:space="preserve">Figure 10-41 – Beamforming training </w:t>
      </w:r>
      <w:r>
        <w:rPr>
          <w:rFonts w:ascii="Arial" w:hAnsi="Arial" w:cs="Arial"/>
          <w:b/>
          <w:sz w:val="24"/>
          <w:szCs w:val="24"/>
        </w:rPr>
        <w:t>when</w:t>
      </w:r>
      <w:r w:rsidRPr="006329AF">
        <w:rPr>
          <w:rFonts w:ascii="Arial" w:hAnsi="Arial" w:cs="Arial"/>
          <w:b/>
          <w:sz w:val="24"/>
          <w:szCs w:val="24"/>
        </w:rPr>
        <w:t xml:space="preserve"> joining an infrastructure BSS or PBSS</w:t>
      </w:r>
      <w:r w:rsidRPr="00357AA9">
        <w:br w:type="page"/>
      </w:r>
      <w:r>
        <w:rPr>
          <w:b/>
          <w:sz w:val="24"/>
        </w:rPr>
        <w:t>References:</w:t>
      </w:r>
    </w:p>
    <w:p w:rsidR="00350CA8" w:rsidRDefault="00350CA8"/>
    <w:p w:rsidR="00350CA8" w:rsidRDefault="00350CA8">
      <w:r>
        <w:t>[1]</w:t>
      </w:r>
      <w:r>
        <w:tab/>
        <w:t>MLME interface for BF, Carlos Cordeiro and Solomon Trainin, IEEE 802.11-12/0021r0</w:t>
      </w:r>
    </w:p>
    <w:p w:rsidR="00350CA8" w:rsidRDefault="00350CA8"/>
    <w:sectPr w:rsidR="00350CA8" w:rsidSect="0020098A">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CA8" w:rsidRDefault="00350CA8">
      <w:r>
        <w:separator/>
      </w:r>
    </w:p>
  </w:endnote>
  <w:endnote w:type="continuationSeparator" w:id="0">
    <w:p w:rsidR="00350CA8" w:rsidRDefault="00350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A8" w:rsidRDefault="00350CA8" w:rsidP="00704607">
    <w:pPr>
      <w:pStyle w:val="Footer"/>
      <w:tabs>
        <w:tab w:val="clear" w:pos="6480"/>
        <w:tab w:val="center" w:pos="4680"/>
        <w:tab w:val="left" w:pos="6303"/>
        <w:tab w:val="right" w:pos="9360"/>
      </w:tabs>
    </w:pPr>
    <w:fldSimple w:instr=" SUBJECT  \* MERGEFORMAT ">
      <w:r>
        <w:t>Submission</w:t>
      </w:r>
    </w:fldSimple>
    <w:r>
      <w:tab/>
      <w:t xml:space="preserve">page </w:t>
    </w:r>
    <w:fldSimple w:instr="page ">
      <w:r>
        <w:rPr>
          <w:noProof/>
        </w:rPr>
        <w:t>1</w:t>
      </w:r>
    </w:fldSimple>
    <w:r>
      <w:tab/>
    </w:r>
    <w:r>
      <w:tab/>
    </w:r>
    <w:fldSimple w:instr=" COMMENTS  \* MERGEFORMAT ">
      <w:r>
        <w:t>Dean Armstrong, CSR</w:t>
      </w:r>
    </w:fldSimple>
  </w:p>
  <w:p w:rsidR="00350CA8" w:rsidRDefault="00350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CA8" w:rsidRDefault="00350CA8">
      <w:r>
        <w:separator/>
      </w:r>
    </w:p>
  </w:footnote>
  <w:footnote w:type="continuationSeparator" w:id="0">
    <w:p w:rsidR="00350CA8" w:rsidRDefault="00350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A8" w:rsidRDefault="00350CA8">
    <w:pPr>
      <w:pStyle w:val="Header"/>
      <w:tabs>
        <w:tab w:val="clear" w:pos="6480"/>
        <w:tab w:val="center" w:pos="4680"/>
        <w:tab w:val="right" w:pos="9360"/>
      </w:tabs>
    </w:pPr>
    <w:fldSimple w:instr=" KEYWORDS  \* MERGEFORMAT ">
      <w:r>
        <w:t>February 2012</w:t>
      </w:r>
    </w:fldSimple>
    <w:r>
      <w:tab/>
    </w:r>
    <w:r>
      <w:tab/>
    </w:r>
    <w:fldSimple w:instr=" TITLE  \* MERGEFORMAT ">
      <w:r>
        <w:t>doc.: IEEE 802.11-12/0198r0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789D"/>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281"/>
    <w:rsid w:val="00032300"/>
    <w:rsid w:val="00053237"/>
    <w:rsid w:val="00095630"/>
    <w:rsid w:val="000B532C"/>
    <w:rsid w:val="000D12D6"/>
    <w:rsid w:val="001123B3"/>
    <w:rsid w:val="00132513"/>
    <w:rsid w:val="001A0732"/>
    <w:rsid w:val="001A1590"/>
    <w:rsid w:val="001D723B"/>
    <w:rsid w:val="001F6260"/>
    <w:rsid w:val="0020098A"/>
    <w:rsid w:val="00221C63"/>
    <w:rsid w:val="0023434D"/>
    <w:rsid w:val="00252B12"/>
    <w:rsid w:val="00263914"/>
    <w:rsid w:val="0029020B"/>
    <w:rsid w:val="002C7017"/>
    <w:rsid w:val="002D44BE"/>
    <w:rsid w:val="002D6C4E"/>
    <w:rsid w:val="002E51FA"/>
    <w:rsid w:val="002F1847"/>
    <w:rsid w:val="003273AE"/>
    <w:rsid w:val="0034005A"/>
    <w:rsid w:val="00350CA8"/>
    <w:rsid w:val="00357AA9"/>
    <w:rsid w:val="00380248"/>
    <w:rsid w:val="00385067"/>
    <w:rsid w:val="00393CBC"/>
    <w:rsid w:val="003A7B08"/>
    <w:rsid w:val="003B25E5"/>
    <w:rsid w:val="003F026A"/>
    <w:rsid w:val="00442037"/>
    <w:rsid w:val="0046049E"/>
    <w:rsid w:val="00462993"/>
    <w:rsid w:val="004B06B9"/>
    <w:rsid w:val="004F1AF8"/>
    <w:rsid w:val="00610281"/>
    <w:rsid w:val="0062440B"/>
    <w:rsid w:val="006329AF"/>
    <w:rsid w:val="006C0727"/>
    <w:rsid w:val="006E145F"/>
    <w:rsid w:val="00704607"/>
    <w:rsid w:val="007139FD"/>
    <w:rsid w:val="00724DE6"/>
    <w:rsid w:val="007520F4"/>
    <w:rsid w:val="00770572"/>
    <w:rsid w:val="007918A2"/>
    <w:rsid w:val="008C4776"/>
    <w:rsid w:val="008E06E7"/>
    <w:rsid w:val="00916612"/>
    <w:rsid w:val="00927B05"/>
    <w:rsid w:val="00947F7D"/>
    <w:rsid w:val="009F052B"/>
    <w:rsid w:val="00A17AB8"/>
    <w:rsid w:val="00A22922"/>
    <w:rsid w:val="00A35FEC"/>
    <w:rsid w:val="00A431DB"/>
    <w:rsid w:val="00A67E61"/>
    <w:rsid w:val="00A701FD"/>
    <w:rsid w:val="00AA427C"/>
    <w:rsid w:val="00B169BF"/>
    <w:rsid w:val="00B45053"/>
    <w:rsid w:val="00B53906"/>
    <w:rsid w:val="00BE68B2"/>
    <w:rsid w:val="00BE68C2"/>
    <w:rsid w:val="00C5665B"/>
    <w:rsid w:val="00C67013"/>
    <w:rsid w:val="00CA09B2"/>
    <w:rsid w:val="00D23E55"/>
    <w:rsid w:val="00D73FC8"/>
    <w:rsid w:val="00DC5A7B"/>
    <w:rsid w:val="00DF3B89"/>
    <w:rsid w:val="00E53402"/>
    <w:rsid w:val="00E661C7"/>
    <w:rsid w:val="00E94FB2"/>
    <w:rsid w:val="00F2145C"/>
    <w:rsid w:val="00F45AF9"/>
    <w:rsid w:val="00F549B5"/>
    <w:rsid w:val="00F66A76"/>
    <w:rsid w:val="00F82201"/>
    <w:rsid w:val="00FA24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98A"/>
    <w:rPr>
      <w:szCs w:val="20"/>
      <w:lang w:val="en-GB"/>
    </w:rPr>
  </w:style>
  <w:style w:type="paragraph" w:styleId="Heading1">
    <w:name w:val="heading 1"/>
    <w:basedOn w:val="Normal"/>
    <w:next w:val="Normal"/>
    <w:link w:val="Heading1Char"/>
    <w:uiPriority w:val="99"/>
    <w:qFormat/>
    <w:rsid w:val="0020098A"/>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20098A"/>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20098A"/>
    <w:pPr>
      <w:keepNext/>
      <w:keepLines/>
      <w:spacing w:before="240" w:after="60"/>
      <w:outlineLvl w:val="2"/>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75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CF375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CF3756"/>
    <w:rPr>
      <w:rFonts w:asciiTheme="majorHAnsi" w:eastAsiaTheme="majorEastAsia" w:hAnsiTheme="majorHAnsi" w:cstheme="majorBidi"/>
      <w:b/>
      <w:bCs/>
      <w:sz w:val="26"/>
      <w:szCs w:val="26"/>
      <w:lang w:val="en-GB"/>
    </w:rPr>
  </w:style>
  <w:style w:type="paragraph" w:styleId="Footer">
    <w:name w:val="footer"/>
    <w:basedOn w:val="Normal"/>
    <w:link w:val="FooterChar"/>
    <w:uiPriority w:val="99"/>
    <w:rsid w:val="0020098A"/>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CF3756"/>
    <w:rPr>
      <w:szCs w:val="20"/>
      <w:lang w:val="en-GB"/>
    </w:rPr>
  </w:style>
  <w:style w:type="paragraph" w:styleId="Header">
    <w:name w:val="header"/>
    <w:basedOn w:val="Normal"/>
    <w:link w:val="HeaderChar"/>
    <w:uiPriority w:val="99"/>
    <w:rsid w:val="0020098A"/>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CF3756"/>
    <w:rPr>
      <w:szCs w:val="20"/>
      <w:lang w:val="en-GB"/>
    </w:rPr>
  </w:style>
  <w:style w:type="paragraph" w:customStyle="1" w:styleId="T1">
    <w:name w:val="T1"/>
    <w:basedOn w:val="Normal"/>
    <w:uiPriority w:val="99"/>
    <w:rsid w:val="0020098A"/>
    <w:pPr>
      <w:jc w:val="center"/>
    </w:pPr>
    <w:rPr>
      <w:b/>
      <w:sz w:val="28"/>
    </w:rPr>
  </w:style>
  <w:style w:type="paragraph" w:customStyle="1" w:styleId="T2">
    <w:name w:val="T2"/>
    <w:basedOn w:val="T1"/>
    <w:uiPriority w:val="99"/>
    <w:rsid w:val="0020098A"/>
    <w:pPr>
      <w:spacing w:after="240"/>
      <w:ind w:left="720" w:right="720"/>
    </w:pPr>
  </w:style>
  <w:style w:type="paragraph" w:customStyle="1" w:styleId="T3">
    <w:name w:val="T3"/>
    <w:basedOn w:val="T1"/>
    <w:uiPriority w:val="99"/>
    <w:rsid w:val="0020098A"/>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098A"/>
    <w:pPr>
      <w:ind w:left="720" w:hanging="720"/>
    </w:pPr>
  </w:style>
  <w:style w:type="character" w:customStyle="1" w:styleId="BodyTextIndentChar">
    <w:name w:val="Body Text Indent Char"/>
    <w:basedOn w:val="DefaultParagraphFont"/>
    <w:link w:val="BodyTextIndent"/>
    <w:uiPriority w:val="99"/>
    <w:semiHidden/>
    <w:rsid w:val="00CF3756"/>
    <w:rPr>
      <w:szCs w:val="20"/>
      <w:lang w:val="en-GB"/>
    </w:rPr>
  </w:style>
  <w:style w:type="character" w:styleId="Hyperlink">
    <w:name w:val="Hyperlink"/>
    <w:basedOn w:val="DefaultParagraphFont"/>
    <w:uiPriority w:val="99"/>
    <w:rsid w:val="0020098A"/>
    <w:rPr>
      <w:rFonts w:cs="Times New Roman"/>
      <w:color w:val="0000FF"/>
      <w:u w:val="single"/>
    </w:rPr>
  </w:style>
  <w:style w:type="character" w:styleId="Emphasis">
    <w:name w:val="Emphasis"/>
    <w:basedOn w:val="DefaultParagraphFont"/>
    <w:uiPriority w:val="99"/>
    <w:qFormat/>
    <w:rsid w:val="003A7B08"/>
    <w:rPr>
      <w:rFonts w:cs="Times New Roman"/>
      <w:i/>
      <w:iCs/>
    </w:rPr>
  </w:style>
  <w:style w:type="character" w:styleId="Strong">
    <w:name w:val="Strong"/>
    <w:basedOn w:val="DefaultParagraphFont"/>
    <w:uiPriority w:val="99"/>
    <w:qFormat/>
    <w:rsid w:val="003A7B08"/>
    <w:rPr>
      <w:rFonts w:cs="Times New Roman"/>
      <w:b/>
      <w:bCs/>
    </w:rPr>
  </w:style>
  <w:style w:type="table" w:styleId="TableGrid">
    <w:name w:val="Table Grid"/>
    <w:basedOn w:val="TableNormal"/>
    <w:uiPriority w:val="99"/>
    <w:rsid w:val="001A07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2C7017"/>
    <w:rPr>
      <w:rFonts w:cs="Times New Roman"/>
      <w:sz w:val="16"/>
      <w:szCs w:val="16"/>
    </w:rPr>
  </w:style>
  <w:style w:type="paragraph" w:styleId="CommentText">
    <w:name w:val="annotation text"/>
    <w:basedOn w:val="Normal"/>
    <w:link w:val="CommentTextChar"/>
    <w:uiPriority w:val="99"/>
    <w:rsid w:val="002C7017"/>
    <w:rPr>
      <w:sz w:val="20"/>
    </w:rPr>
  </w:style>
  <w:style w:type="character" w:customStyle="1" w:styleId="CommentTextChar">
    <w:name w:val="Comment Text Char"/>
    <w:basedOn w:val="DefaultParagraphFont"/>
    <w:link w:val="CommentText"/>
    <w:uiPriority w:val="99"/>
    <w:locked/>
    <w:rsid w:val="002C7017"/>
    <w:rPr>
      <w:rFonts w:cs="Times New Roman"/>
      <w:lang w:val="en-GB"/>
    </w:rPr>
  </w:style>
  <w:style w:type="paragraph" w:styleId="CommentSubject">
    <w:name w:val="annotation subject"/>
    <w:basedOn w:val="CommentText"/>
    <w:next w:val="CommentText"/>
    <w:link w:val="CommentSubjectChar"/>
    <w:uiPriority w:val="99"/>
    <w:rsid w:val="002C7017"/>
    <w:rPr>
      <w:b/>
      <w:bCs/>
    </w:rPr>
  </w:style>
  <w:style w:type="character" w:customStyle="1" w:styleId="CommentSubjectChar">
    <w:name w:val="Comment Subject Char"/>
    <w:basedOn w:val="CommentTextChar"/>
    <w:link w:val="CommentSubject"/>
    <w:uiPriority w:val="99"/>
    <w:locked/>
    <w:rsid w:val="002C7017"/>
    <w:rPr>
      <w:b/>
      <w:bCs/>
    </w:rPr>
  </w:style>
  <w:style w:type="paragraph" w:styleId="Revision">
    <w:name w:val="Revision"/>
    <w:hidden/>
    <w:uiPriority w:val="99"/>
    <w:semiHidden/>
    <w:rsid w:val="002C7017"/>
    <w:rPr>
      <w:szCs w:val="20"/>
      <w:lang w:val="en-GB"/>
    </w:rPr>
  </w:style>
  <w:style w:type="paragraph" w:styleId="BalloonText">
    <w:name w:val="Balloon Text"/>
    <w:basedOn w:val="Normal"/>
    <w:link w:val="BalloonTextChar"/>
    <w:uiPriority w:val="99"/>
    <w:rsid w:val="002C7017"/>
    <w:rPr>
      <w:rFonts w:ascii="Tahoma" w:hAnsi="Tahoma" w:cs="Tahoma"/>
      <w:sz w:val="16"/>
      <w:szCs w:val="16"/>
    </w:rPr>
  </w:style>
  <w:style w:type="character" w:customStyle="1" w:styleId="BalloonTextChar">
    <w:name w:val="Balloon Text Char"/>
    <w:basedOn w:val="DefaultParagraphFont"/>
    <w:link w:val="BalloonText"/>
    <w:uiPriority w:val="99"/>
    <w:locked/>
    <w:rsid w:val="002C701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10\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759</Words>
  <Characters>4327</Characters>
  <Application>Microsoft Office Outlook</Application>
  <DocSecurity>0</DocSecurity>
  <Lines>0</Lines>
  <Paragraphs>0</Paragraphs>
  <ScaleCrop>false</ScaleCrop>
  <Company>CSR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802.11-12/0198r0</dc:title>
  <dc:subject>Submission</dc:subject>
  <dc:creator>Dean Armstrong</dc:creator>
  <cp:keywords>February 2012</cp:keywords>
  <dc:description>Dean Armstrong, CSR</dc:description>
  <cp:lastModifiedBy>jr05</cp:lastModifiedBy>
  <cp:revision>3</cp:revision>
  <cp:lastPrinted>2012-01-24T22:34:00Z</cp:lastPrinted>
  <dcterms:created xsi:type="dcterms:W3CDTF">2012-02-02T23:33:00Z</dcterms:created>
  <dcterms:modified xsi:type="dcterms:W3CDTF">2012-02-02T23:35:00Z</dcterms:modified>
</cp:coreProperties>
</file>