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pPr>
              <w:pStyle w:val="T2"/>
            </w:pPr>
            <w:r>
              <w:t>Specification Framework</w:t>
            </w:r>
            <w:r w:rsidR="00CE046E">
              <w:t xml:space="preserve"> for TGac</w:t>
            </w:r>
          </w:p>
        </w:tc>
      </w:tr>
      <w:tr w:rsidR="00CA09B2">
        <w:trPr>
          <w:gridAfter w:val="1"/>
          <w:wAfter w:w="6" w:type="dxa"/>
          <w:trHeight w:val="359"/>
          <w:jc w:val="center"/>
        </w:trPr>
        <w:tc>
          <w:tcPr>
            <w:tcW w:w="9684" w:type="dxa"/>
            <w:gridSpan w:val="5"/>
            <w:vAlign w:val="center"/>
          </w:tcPr>
          <w:p w:rsidR="00CA09B2" w:rsidRDefault="00CA09B2" w:rsidP="008C5B28">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8C5B28">
              <w:rPr>
                <w:b w:val="0"/>
                <w:sz w:val="20"/>
              </w:rPr>
              <w:t>18</w:t>
            </w:r>
            <w:r w:rsidR="001925ED">
              <w:rPr>
                <w:b w:val="0"/>
                <w:sz w:val="20"/>
              </w:rPr>
              <w:t>-1</w:t>
            </w:r>
            <w:r w:rsidR="00094FAF">
              <w:rPr>
                <w:b w:val="0"/>
                <w:sz w:val="20"/>
              </w:rPr>
              <w:t>9</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pPr>
              <w:rPr>
                <w:sz w:val="20"/>
              </w:rPr>
            </w:pPr>
            <w:r w:rsidRPr="008C5B28">
              <w:rPr>
                <w:sz w:val="20"/>
              </w:rPr>
              <w:t>Tom Siep</w:t>
            </w:r>
          </w:p>
        </w:tc>
        <w:tc>
          <w:tcPr>
            <w:tcW w:w="1412" w:type="dxa"/>
          </w:tcPr>
          <w:p w:rsidR="00A971A6" w:rsidRPr="008C5B28" w:rsidRDefault="00A971A6" w:rsidP="008C5B28">
            <w:pPr>
              <w:rPr>
                <w:sz w:val="20"/>
              </w:rPr>
            </w:pPr>
            <w:r w:rsidRPr="008C5B28">
              <w:rPr>
                <w:sz w:val="20"/>
              </w:rPr>
              <w:t>CSR</w:t>
            </w:r>
          </w:p>
        </w:tc>
        <w:tc>
          <w:tcPr>
            <w:tcW w:w="2694" w:type="dxa"/>
          </w:tcPr>
          <w:p w:rsidR="00A971A6" w:rsidRPr="008C5B28" w:rsidRDefault="00A971A6" w:rsidP="008C5B28">
            <w:pPr>
              <w:rPr>
                <w:sz w:val="20"/>
              </w:rPr>
            </w:pPr>
            <w:r w:rsidRPr="008C5B28">
              <w:rPr>
                <w:sz w:val="20"/>
              </w:rPr>
              <w:t>3779 Pecan Acres Drive, Farmersville, TX, USA</w:t>
            </w:r>
          </w:p>
        </w:tc>
        <w:tc>
          <w:tcPr>
            <w:tcW w:w="1559" w:type="dxa"/>
          </w:tcPr>
          <w:p w:rsidR="00A971A6" w:rsidRPr="008C5B28" w:rsidRDefault="00A971A6" w:rsidP="008C5B28">
            <w:pPr>
              <w:rPr>
                <w:sz w:val="20"/>
              </w:rPr>
            </w:pPr>
            <w:r w:rsidRPr="008C5B28">
              <w:rPr>
                <w:sz w:val="20"/>
              </w:rPr>
              <w:t>+1 214 558 4358</w:t>
            </w:r>
          </w:p>
        </w:tc>
        <w:tc>
          <w:tcPr>
            <w:tcW w:w="2575" w:type="dxa"/>
          </w:tcPr>
          <w:p w:rsidR="00A971A6" w:rsidRPr="008C5B28" w:rsidRDefault="00A971A6" w:rsidP="008C5B28">
            <w:pPr>
              <w:rPr>
                <w:sz w:val="20"/>
              </w:rPr>
            </w:pPr>
            <w:r w:rsidRPr="008C5B28">
              <w:rPr>
                <w:sz w:val="20"/>
              </w:rPr>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r w:rsidRPr="008C5B28">
              <w:rPr>
                <w:b w:val="0"/>
                <w:sz w:val="20"/>
              </w:rPr>
              <w:t>Fraunhofer FOKUS</w:t>
            </w:r>
          </w:p>
        </w:tc>
        <w:tc>
          <w:tcPr>
            <w:tcW w:w="2694" w:type="dxa"/>
            <w:vAlign w:val="center"/>
          </w:tcPr>
          <w:p w:rsidR="00A971A6" w:rsidRPr="008C5B28" w:rsidRDefault="00A971A6" w:rsidP="008C5B28">
            <w:pPr>
              <w:pStyle w:val="T2"/>
              <w:spacing w:after="0"/>
              <w:ind w:left="0" w:right="0"/>
              <w:jc w:val="left"/>
              <w:rPr>
                <w:b w:val="0"/>
                <w:sz w:val="20"/>
              </w:rPr>
            </w:pPr>
            <w:r w:rsidRPr="008C5B28">
              <w:rPr>
                <w:b w:val="0"/>
                <w:sz w:val="20"/>
              </w:rPr>
              <w:t>Kaiserin-Augusta-Allee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pPr>
              <w:rPr>
                <w:sz w:val="20"/>
              </w:rPr>
            </w:pPr>
            <w:r w:rsidRPr="008C5B28">
              <w:rPr>
                <w:rFonts w:eastAsia="MS PGothic"/>
                <w:sz w:val="20"/>
              </w:rPr>
              <w:t>Hiroshi MANO</w:t>
            </w:r>
          </w:p>
        </w:tc>
        <w:tc>
          <w:tcPr>
            <w:tcW w:w="1412" w:type="dxa"/>
            <w:vAlign w:val="center"/>
          </w:tcPr>
          <w:p w:rsidR="008C5B28" w:rsidRPr="008C5B28" w:rsidRDefault="008C5B28" w:rsidP="008C5B28">
            <w:pPr>
              <w:rPr>
                <w:sz w:val="20"/>
              </w:rPr>
            </w:pPr>
            <w:r w:rsidRPr="008C5B28">
              <w:rPr>
                <w:sz w:val="20"/>
              </w:rPr>
              <w:t>AlliedTelesisRD Center K.K.</w:t>
            </w:r>
          </w:p>
          <w:p w:rsidR="008C5B28" w:rsidRPr="008C5B28" w:rsidRDefault="008C5B28" w:rsidP="008C5B28">
            <w:pPr>
              <w:rPr>
                <w:sz w:val="20"/>
              </w:rPr>
            </w:pPr>
            <w:r w:rsidRPr="008C5B28">
              <w:rPr>
                <w:sz w:val="20"/>
              </w:rPr>
              <w:t>Root Lab</w:t>
            </w:r>
          </w:p>
        </w:tc>
        <w:tc>
          <w:tcPr>
            <w:tcW w:w="2694" w:type="dxa"/>
            <w:vAlign w:val="center"/>
          </w:tcPr>
          <w:p w:rsidR="008C5B28" w:rsidRPr="008C5B28" w:rsidRDefault="008C5B28" w:rsidP="008C5B28">
            <w:pPr>
              <w:rPr>
                <w:sz w:val="20"/>
              </w:rPr>
            </w:pPr>
            <w:r w:rsidRPr="008C5B28">
              <w:rPr>
                <w:sz w:val="20"/>
              </w:rPr>
              <w:t>8F TOC2 Bldg. 7-21-11 Nishi-Gotanda, Shinagawa-ku, Tokyo 141-0031 JAPAN</w:t>
            </w:r>
          </w:p>
        </w:tc>
        <w:tc>
          <w:tcPr>
            <w:tcW w:w="1559" w:type="dxa"/>
            <w:vAlign w:val="center"/>
          </w:tcPr>
          <w:p w:rsidR="008C5B28" w:rsidRPr="008C5B28" w:rsidRDefault="008C5B28" w:rsidP="008C5B28">
            <w:pPr>
              <w:rPr>
                <w:sz w:val="20"/>
              </w:rPr>
            </w:pPr>
            <w:r w:rsidRPr="008C5B28">
              <w:rPr>
                <w:sz w:val="20"/>
              </w:rPr>
              <w:t>+81-3-5436-8350</w:t>
            </w:r>
          </w:p>
        </w:tc>
        <w:tc>
          <w:tcPr>
            <w:tcW w:w="2575" w:type="dxa"/>
            <w:vAlign w:val="center"/>
          </w:tcPr>
          <w:p w:rsidR="008C5B28" w:rsidRPr="008C5B28" w:rsidRDefault="008C5B28" w:rsidP="008C5B28">
            <w:pPr>
              <w:rPr>
                <w:sz w:val="20"/>
              </w:rPr>
            </w:pPr>
            <w:r w:rsidRPr="008C5B28">
              <w:rPr>
                <w:sz w:val="20"/>
              </w:rPr>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lang w:val="it-IT"/>
              </w:rPr>
            </w:pPr>
          </w:p>
        </w:tc>
        <w:tc>
          <w:tcPr>
            <w:tcW w:w="1412" w:type="dxa"/>
          </w:tcPr>
          <w:p w:rsidR="008C5B28" w:rsidRPr="0045191E" w:rsidRDefault="008C5B28" w:rsidP="00385444">
            <w:pPr>
              <w:jc w:val="center"/>
              <w:rPr>
                <w:sz w:val="20"/>
                <w:lang w:val="it-IT"/>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US"/>
        </w:rPr>
        <w:lastRenderedPageBreak/>
        <mc:AlternateContent>
          <mc:Choice Requires="wps">
            <w:drawing>
              <wp:anchor distT="0" distB="0" distL="114300" distR="114300" simplePos="0" relativeHeight="251657216" behindDoc="0" locked="0" layoutInCell="0" allowOverlap="1">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464897">
        <w:rPr>
          <w:b/>
          <w:bCs/>
          <w:i/>
        </w:rPr>
        <w:t>0</w:t>
      </w:r>
      <w:r w:rsidRPr="00E83880">
        <w:rPr>
          <w:b/>
          <w:bCs/>
          <w:i/>
        </w:rPr>
        <w:t>:</w:t>
      </w:r>
      <w:r w:rsidR="003840F0">
        <w:rPr>
          <w:b/>
          <w:bCs/>
          <w:i/>
        </w:rPr>
        <w:tab/>
      </w:r>
      <w:r w:rsidR="00464897">
        <w:rPr>
          <w:i/>
        </w:rPr>
        <w:t>Initial version</w:t>
      </w:r>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464897" w:rsidRDefault="00464897" w:rsidP="00464897">
      <w:pPr>
        <w:pStyle w:val="ListParagraph"/>
        <w:numPr>
          <w:ilvl w:val="0"/>
          <w:numId w:val="34"/>
        </w:numPr>
        <w:rPr>
          <w:rFonts w:eastAsia="MS Mincho"/>
        </w:rPr>
      </w:pPr>
      <w:r w:rsidRPr="00464897">
        <w:rPr>
          <w:b/>
          <w:color w:val="000000"/>
        </w:rPr>
        <w:t>Link Setup</w:t>
      </w:r>
      <w:r w:rsidRPr="00464897">
        <w:rPr>
          <w:color w:val="000000"/>
        </w:rPr>
        <w:t>:</w:t>
      </w:r>
      <w:r w:rsidRPr="00464897">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464897">
      <w:pPr>
        <w:pStyle w:val="ListParagraph"/>
        <w:numPr>
          <w:ilvl w:val="0"/>
          <w:numId w:val="34"/>
        </w:numPr>
      </w:pPr>
      <w:r w:rsidRPr="00464897">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464897">
      <w:pPr>
        <w:pStyle w:val="ListParagraph"/>
        <w:numPr>
          <w:ilvl w:val="0"/>
          <w:numId w:val="34"/>
        </w:numPr>
      </w:pPr>
      <w:bookmarkStart w:id="0" w:name="_Toc288012055"/>
      <w:bookmarkStart w:id="1" w:name="_Toc288013612"/>
      <w:bookmarkStart w:id="2" w:name="_Toc288013777"/>
      <w:bookmarkStart w:id="3" w:name="_Toc288012056"/>
      <w:bookmarkStart w:id="4" w:name="_Toc288013613"/>
      <w:bookmarkStart w:id="5" w:name="_Toc288013778"/>
      <w:bookmarkStart w:id="6" w:name="_Toc288012057"/>
      <w:bookmarkStart w:id="7" w:name="_Toc288013614"/>
      <w:bookmarkStart w:id="8" w:name="_Toc288013779"/>
      <w:bookmarkEnd w:id="0"/>
      <w:bookmarkEnd w:id="1"/>
      <w:bookmarkEnd w:id="2"/>
      <w:bookmarkEnd w:id="3"/>
      <w:bookmarkEnd w:id="4"/>
      <w:bookmarkEnd w:id="5"/>
      <w:bookmarkEnd w:id="6"/>
      <w:bookmarkEnd w:id="7"/>
      <w:bookmarkEnd w:id="8"/>
      <w:r w:rsidRPr="00464897">
        <w:rPr>
          <w:b/>
        </w:rPr>
        <w:t>Media Load</w:t>
      </w:r>
      <w:r w:rsidRPr="00A556CA">
        <w:t xml:space="preserve"> is the “busyness” of the wireless medium of the ESS.  It is measured as the percentage of time the medium is in use.</w:t>
      </w:r>
    </w:p>
    <w:p w:rsidR="00464897" w:rsidRPr="00A556CA" w:rsidRDefault="00464897" w:rsidP="00464897">
      <w:pPr>
        <w:pStyle w:val="ListParagraph"/>
        <w:numPr>
          <w:ilvl w:val="0"/>
          <w:numId w:val="34"/>
        </w:numPr>
      </w:pPr>
      <w:bookmarkStart w:id="9" w:name="_Toc288012059"/>
      <w:bookmarkStart w:id="10" w:name="_Toc288013616"/>
      <w:bookmarkStart w:id="11" w:name="_Toc288013781"/>
      <w:bookmarkStart w:id="12" w:name="_Toc288012060"/>
      <w:bookmarkStart w:id="13" w:name="_Toc288013617"/>
      <w:bookmarkStart w:id="14" w:name="_Toc288013782"/>
      <w:bookmarkStart w:id="15" w:name="_Toc288012062"/>
      <w:bookmarkStart w:id="16" w:name="_Toc288013619"/>
      <w:bookmarkStart w:id="17" w:name="_Toc288013784"/>
      <w:bookmarkStart w:id="18" w:name="_Toc288012063"/>
      <w:bookmarkStart w:id="19" w:name="_Toc288013620"/>
      <w:bookmarkStart w:id="20" w:name="_Toc288013785"/>
      <w:bookmarkStart w:id="21" w:name="_Toc288012064"/>
      <w:bookmarkStart w:id="22" w:name="_Toc288013621"/>
      <w:bookmarkStart w:id="23" w:name="_Toc28801378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64897">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t>FILS</w:t>
      </w:r>
      <w:r>
        <w:tab/>
        <w:t>Fast Initial Link Setup</w:t>
      </w:r>
    </w:p>
    <w:p w:rsidR="00CB2E9D" w:rsidRDefault="00CB2E9D" w:rsidP="0089289E"/>
    <w:p w:rsidR="00856898" w:rsidRDefault="00856898" w:rsidP="00856898"/>
    <w:p w:rsidR="00F00261" w:rsidRDefault="00F25A7B" w:rsidP="00AD255B">
      <w:pPr>
        <w:pStyle w:val="Heading1"/>
        <w:rPr>
          <w:lang w:val="en-US"/>
        </w:rPr>
      </w:pPr>
      <w:r w:rsidRPr="00AD255B">
        <w:rPr>
          <w:lang w:val="en-US"/>
        </w:rPr>
        <w:t>MAC Service definition</w:t>
      </w:r>
      <w:r w:rsidR="00AD255B">
        <w:rPr>
          <w:lang w:val="en-US"/>
        </w:rPr>
        <w:t>(Clause</w:t>
      </w:r>
      <w:r w:rsidR="00AD255B" w:rsidRPr="00AD255B">
        <w:rPr>
          <w:lang w:val="en-US"/>
        </w:rPr>
        <w:t xml:space="preserve"> 5</w:t>
      </w:r>
      <w:r w:rsidR="00AD255B">
        <w:rPr>
          <w:lang w:val="en-US"/>
        </w:rPr>
        <w:t>)</w:t>
      </w:r>
    </w:p>
    <w:p w:rsidR="001A6D92" w:rsidRDefault="001A6D92" w:rsidP="00126DAD">
      <w:pPr>
        <w:pStyle w:val="Heading2"/>
        <w:rPr>
          <w:lang w:val="en-US"/>
        </w:rPr>
      </w:pPr>
      <w:r>
        <w:rPr>
          <w:lang w:val="en-US"/>
        </w:rPr>
        <w:t xml:space="preserve">AP Discovery </w:t>
      </w:r>
    </w:p>
    <w:p w:rsidR="0075439B" w:rsidRDefault="0075439B" w:rsidP="0075439B">
      <w:pPr>
        <w:pStyle w:val="Heading3"/>
        <w:rPr>
          <w:lang w:val="en-US"/>
        </w:rPr>
      </w:pPr>
      <w:r>
        <w:rPr>
          <w:lang w:val="en-US"/>
        </w:rPr>
        <w:t>Beacon Coordination</w:t>
      </w:r>
    </w:p>
    <w:p w:rsidR="001A6D92" w:rsidRPr="0075439B" w:rsidRDefault="001A6D92" w:rsidP="0075439B">
      <w:pPr>
        <w:pStyle w:val="ListParagraph"/>
        <w:numPr>
          <w:ilvl w:val="0"/>
          <w:numId w:val="39"/>
        </w:numPr>
      </w:pPr>
      <w:r w:rsidRPr="0075439B">
        <w:t>The transmission of beacons shall be coordinated among neighboring APs (time when to transmit a beacon) [11-11/1628r1]</w:t>
      </w:r>
    </w:p>
    <w:p w:rsidR="001A6D92" w:rsidRDefault="001A6D92" w:rsidP="001A6D92">
      <w:pPr>
        <w:pStyle w:val="EU-MeshBulletList"/>
        <w:rPr>
          <w:lang w:val="en-US"/>
        </w:rPr>
      </w:pPr>
      <w:r>
        <w:rPr>
          <w:lang w:val="en-US"/>
        </w:rPr>
        <w:t>The TGai spec shall include a mechanism electing a single AP (“active responder”) to respond to probe request “as a representative for others”. [11-11/1628r1]</w:t>
      </w:r>
    </w:p>
    <w:p w:rsidR="001A6D92" w:rsidRPr="002F6BEC" w:rsidRDefault="001A6D92" w:rsidP="001A6D92">
      <w:pPr>
        <w:pStyle w:val="EU-MeshBulletList"/>
        <w:rPr>
          <w:lang w:val="en-US"/>
        </w:rPr>
      </w:pPr>
      <w:r>
        <w:rPr>
          <w:lang w:val="en-US"/>
        </w:rPr>
        <w:t>An AP shall defer the transmission of its beacon under certain circumstances, including: [11-11/1628r1]</w:t>
      </w:r>
    </w:p>
    <w:p w:rsidR="001A6D92" w:rsidRDefault="001A6D92" w:rsidP="001A6D92">
      <w:pPr>
        <w:pStyle w:val="EU-MeshBulletList"/>
        <w:numPr>
          <w:ilvl w:val="1"/>
          <w:numId w:val="36"/>
        </w:numPr>
        <w:rPr>
          <w:lang w:val="en-US"/>
        </w:rPr>
      </w:pPr>
      <w:r>
        <w:rPr>
          <w:lang w:val="en-US"/>
        </w:rPr>
        <w:t>Having overheard a beacon from another AP</w:t>
      </w:r>
    </w:p>
    <w:p w:rsidR="00862008" w:rsidRDefault="00862008" w:rsidP="001A6D92">
      <w:pPr>
        <w:pStyle w:val="EU-MeshBulletList"/>
        <w:numPr>
          <w:ilvl w:val="1"/>
          <w:numId w:val="36"/>
        </w:numPr>
        <w:rPr>
          <w:lang w:val="en-US"/>
        </w:rPr>
      </w:pPr>
      <w:r>
        <w:rPr>
          <w:lang w:val="en-US"/>
        </w:rPr>
        <w:t>Other?</w:t>
      </w:r>
    </w:p>
    <w:p w:rsidR="001A6D92" w:rsidRDefault="001A6D92" w:rsidP="001A6D92">
      <w:pPr>
        <w:pStyle w:val="EU-MeshBulletList"/>
        <w:rPr>
          <w:lang w:val="en-US"/>
        </w:rPr>
      </w:pPr>
      <w:r>
        <w:rPr>
          <w:lang w:val="en-US"/>
        </w:rPr>
        <w:t>May Pre-emptively stop transmission of (pending) probe requests if probe responses are seen [11-12/124r0]</w:t>
      </w:r>
    </w:p>
    <w:p w:rsidR="001F7A63" w:rsidRDefault="001F7A63" w:rsidP="001F7A63">
      <w:pPr>
        <w:pStyle w:val="EU-MeshBulletList"/>
      </w:pPr>
      <w:r>
        <w:t>A criteria on how often a “short beacon” shall be transmitted has to be specified [11-12/42]</w:t>
      </w:r>
    </w:p>
    <w:p w:rsidR="001A6D92" w:rsidRDefault="0075439B" w:rsidP="0075439B">
      <w:pPr>
        <w:pStyle w:val="Heading3"/>
        <w:rPr>
          <w:lang w:val="en-US"/>
        </w:rPr>
      </w:pPr>
      <w:r>
        <w:rPr>
          <w:lang w:val="en-US"/>
        </w:rPr>
        <w:lastRenderedPageBreak/>
        <w:t>Scanning</w:t>
      </w:r>
    </w:p>
    <w:p w:rsidR="001A6D92" w:rsidRDefault="001A6D92" w:rsidP="001A6D92">
      <w:pPr>
        <w:pStyle w:val="EU-MeshBulletList"/>
        <w:rPr>
          <w:lang w:val="en-US"/>
        </w:rPr>
      </w:pPr>
      <w:r>
        <w:rPr>
          <w:lang w:val="en-US"/>
        </w:rPr>
        <w:t>Scanning primitives shall immediately report back any found AP [11-11/1521r2  &amp;  11-11/1576r</w:t>
      </w:r>
      <w:r w:rsidRPr="005B547D">
        <w:rPr>
          <w:lang w:val="en-US"/>
        </w:rPr>
        <w:t>3</w:t>
      </w:r>
      <w:r>
        <w:rPr>
          <w:lang w:val="en-US"/>
        </w:rPr>
        <w:t>]</w:t>
      </w:r>
    </w:p>
    <w:p w:rsidR="001A6D92" w:rsidRDefault="001A6D92" w:rsidP="001A6D92">
      <w:pPr>
        <w:pStyle w:val="EU-MeshBulletList"/>
        <w:rPr>
          <w:lang w:val="en-US"/>
        </w:rPr>
      </w:pPr>
      <w:r>
        <w:rPr>
          <w:lang w:val="en-US"/>
        </w:rPr>
        <w:t>Intermediate results of the scanning procedure shall be reported back using a new, to be defined primitive [11-11/1521r2  &amp;  11-11/1576r</w:t>
      </w:r>
      <w:r w:rsidRPr="005B547D">
        <w:rPr>
          <w:lang w:val="en-US"/>
        </w:rPr>
        <w:t>3</w:t>
      </w:r>
      <w:r>
        <w:rPr>
          <w:lang w:val="en-US"/>
        </w:rPr>
        <w:t>]</w:t>
      </w:r>
    </w:p>
    <w:p w:rsidR="001A6D92" w:rsidRDefault="001A6D92" w:rsidP="001A6D92">
      <w:pPr>
        <w:pStyle w:val="EU-MeshBulletList"/>
        <w:rPr>
          <w:lang w:val="en-US"/>
        </w:rPr>
      </w:pPr>
      <w:r>
        <w:rPr>
          <w:lang w:val="en-US"/>
        </w:rPr>
        <w:t>A service primitive allowing to abort / stop any ongoing scanning process shall be defined [11-11/1521r2  &amp;  11-11/1576r</w:t>
      </w:r>
      <w:r w:rsidRPr="005B547D">
        <w:rPr>
          <w:lang w:val="en-US"/>
        </w:rPr>
        <w:t>3</w:t>
      </w:r>
      <w:r>
        <w:rPr>
          <w:lang w:val="en-US"/>
        </w:rPr>
        <w:t>]</w:t>
      </w:r>
    </w:p>
    <w:p w:rsidR="001A6D92" w:rsidRDefault="001A6D92" w:rsidP="00126DAD">
      <w:pPr>
        <w:pStyle w:val="ListParagraph"/>
      </w:pPr>
    </w:p>
    <w:p w:rsidR="001A6D92" w:rsidRPr="00724C48" w:rsidRDefault="001A6D92" w:rsidP="00126DAD">
      <w:pPr>
        <w:pStyle w:val="Heading2"/>
        <w:rPr>
          <w:lang w:val="en-US"/>
        </w:rPr>
      </w:pPr>
      <w:r>
        <w:rPr>
          <w:lang w:val="en-US"/>
        </w:rPr>
        <w:t>Network Discovery</w:t>
      </w:r>
    </w:p>
    <w:p w:rsidR="00E30D70" w:rsidRDefault="00E30D70" w:rsidP="00E30D70">
      <w:pPr>
        <w:pStyle w:val="EU-MeshBulletList"/>
      </w:pPr>
      <w:r>
        <w:t xml:space="preserve">Beacons [11-12/13r0] and Probe Responses [11-12/56r0] shall include information on the operating channel of neighboring APs </w:t>
      </w:r>
    </w:p>
    <w:p w:rsidR="001F7A63" w:rsidRDefault="001F7A63" w:rsidP="001F7A63">
      <w:pPr>
        <w:pStyle w:val="EU-MeshBulletList"/>
      </w:pPr>
      <w:r>
        <w:t>Beacons shall carry the IP subnet prefix of the AP in an information element [11-12/27r1]</w:t>
      </w:r>
    </w:p>
    <w:p w:rsidR="001F7A63" w:rsidRDefault="001F7A63" w:rsidP="001F7A63">
      <w:pPr>
        <w:pStyle w:val="EU-MeshBulletList"/>
      </w:pPr>
      <w:r>
        <w:t>Beacons and probe responses shall include inf</w:t>
      </w:r>
      <w:bookmarkStart w:id="24" w:name="_GoBack"/>
      <w:bookmarkEnd w:id="24"/>
      <w:r>
        <w:t>ormation that indicate</w:t>
      </w:r>
      <w:r w:rsidR="00862008">
        <w:t>s</w:t>
      </w:r>
      <w:r>
        <w:t xml:space="preserve"> to a STA that any association attempt will be rejected. [11-12/80r0]</w:t>
      </w:r>
    </w:p>
    <w:p w:rsidR="001F7A63" w:rsidRPr="00E30D70" w:rsidRDefault="001F7A63" w:rsidP="001F7A63">
      <w:pPr>
        <w:pStyle w:val="EU-MeshBulletList"/>
        <w:numPr>
          <w:ilvl w:val="0"/>
          <w:numId w:val="0"/>
        </w:numPr>
        <w:rPr>
          <w:b/>
        </w:rPr>
      </w:pPr>
    </w:p>
    <w:p w:rsidR="0070215E" w:rsidRDefault="0070215E" w:rsidP="0070215E">
      <w:pPr>
        <w:pStyle w:val="Heading2"/>
        <w:rPr>
          <w:lang w:val="en-US"/>
        </w:rPr>
      </w:pPr>
      <w:r w:rsidRPr="00BD6FBD">
        <w:rPr>
          <w:lang w:val="en-US"/>
        </w:rPr>
        <w:t>Link (re-)establishment</w:t>
      </w:r>
    </w:p>
    <w:p w:rsidR="00126DAD" w:rsidRDefault="00126DAD" w:rsidP="00126DAD">
      <w:pPr>
        <w:pStyle w:val="EU-MeshBulletList"/>
      </w:pPr>
      <w:r>
        <w:t>Every FILS AP shall announce its capability to support IP address assignment during link set-up [11-11/32r1]</w:t>
      </w:r>
    </w:p>
    <w:p w:rsidR="00126DAD" w:rsidRDefault="00126DAD" w:rsidP="00126DAD">
      <w:pPr>
        <w:pStyle w:val="EU-MeshBulletList"/>
        <w:numPr>
          <w:ilvl w:val="1"/>
          <w:numId w:val="36"/>
        </w:numPr>
      </w:pPr>
      <w:r>
        <w:t>The announcement shall be included in the beacon and probe response frames</w:t>
      </w:r>
    </w:p>
    <w:p w:rsidR="00126DAD" w:rsidRDefault="00126DAD" w:rsidP="00126DAD">
      <w:pPr>
        <w:pStyle w:val="EU-MeshBulletList"/>
        <w:numPr>
          <w:ilvl w:val="1"/>
          <w:numId w:val="36"/>
        </w:numPr>
      </w:pPr>
      <w:r>
        <w:t>The announcemt shall indicate if IPv4 and/or IPv6 address assignment is supported</w:t>
      </w:r>
    </w:p>
    <w:p w:rsidR="00126DAD" w:rsidRDefault="00126DAD" w:rsidP="00126DAD">
      <w:pPr>
        <w:pStyle w:val="EU-MeshBulletList"/>
        <w:numPr>
          <w:ilvl w:val="1"/>
          <w:numId w:val="36"/>
        </w:numPr>
      </w:pPr>
      <w:r>
        <w:t>The announcemt shall indicate if both, IPv4 and IPv6 addresses can be assigned at the same time (vs. only supporting the assignment of either of the one)</w:t>
      </w:r>
    </w:p>
    <w:p w:rsidR="00EE6731" w:rsidRDefault="00EE6731" w:rsidP="00EE6731">
      <w:pPr>
        <w:pStyle w:val="EU-MeshBulletList"/>
      </w:pPr>
      <w:r>
        <w:t>Association response frame shall not include information that has been received by a STA via a previously received beacon UNLESS the assocation resonse frame is transmitted as a protected management frame [11-11/1170r2  &amp;  11-12/56r0]</w:t>
      </w:r>
    </w:p>
    <w:p w:rsidR="00EE6731" w:rsidRDefault="00EE6731" w:rsidP="00EE6731">
      <w:pPr>
        <w:pStyle w:val="EU-MeshBulletList"/>
        <w:numPr>
          <w:ilvl w:val="1"/>
          <w:numId w:val="36"/>
        </w:numPr>
      </w:pPr>
      <w:r>
        <w:t>The STA shall include the beacon time stamp of the last correctly received beacon in the association request.</w:t>
      </w:r>
    </w:p>
    <w:p w:rsidR="00EE6731" w:rsidRDefault="00EE6731" w:rsidP="00EE6731">
      <w:pPr>
        <w:pStyle w:val="EU-MeshBulletList"/>
        <w:numPr>
          <w:ilvl w:val="1"/>
          <w:numId w:val="36"/>
        </w:numPr>
      </w:pPr>
      <w:r>
        <w:t>The following information of the association response shall only be included in the association response frame if they have changed from the ones transmitted in the beacon identified by the time stamp included in the corresponding association request:</w:t>
      </w:r>
    </w:p>
    <w:p w:rsidR="00EE6731" w:rsidRDefault="00EE6731" w:rsidP="00EE6731">
      <w:pPr>
        <w:pStyle w:val="EU-MeshBulletList"/>
        <w:numPr>
          <w:ilvl w:val="2"/>
          <w:numId w:val="36"/>
        </w:numPr>
      </w:pPr>
      <w:r>
        <w:t>LIST TO BE INCLUDED or</w:t>
      </w:r>
    </w:p>
    <w:p w:rsidR="00EE6731" w:rsidRDefault="00EE6731" w:rsidP="00EE6731">
      <w:pPr>
        <w:pStyle w:val="EU-MeshBulletList"/>
        <w:numPr>
          <w:ilvl w:val="2"/>
          <w:numId w:val="36"/>
        </w:numPr>
      </w:pPr>
      <w:r>
        <w:t>All duplicate information</w:t>
      </w:r>
    </w:p>
    <w:p w:rsidR="0070215E" w:rsidRDefault="0070215E" w:rsidP="0070215E">
      <w:pPr>
        <w:pStyle w:val="Heading2"/>
        <w:rPr>
          <w:lang w:val="en-US"/>
        </w:rPr>
      </w:pPr>
      <w:r>
        <w:rPr>
          <w:lang w:val="en-US"/>
        </w:rPr>
        <w:t>Higher Layer Aspects</w:t>
      </w:r>
    </w:p>
    <w:p w:rsidR="002315A9" w:rsidRPr="002315A9" w:rsidRDefault="002315A9" w:rsidP="00126DAD">
      <w:pPr>
        <w:pStyle w:val="Heading3"/>
        <w:rPr>
          <w:lang w:val="en-US"/>
        </w:rPr>
      </w:pPr>
      <w:r>
        <w:rPr>
          <w:lang w:val="en-US"/>
        </w:rPr>
        <w:t>IP Address Assignment</w:t>
      </w:r>
    </w:p>
    <w:p w:rsidR="00724C48" w:rsidRPr="00724C48" w:rsidRDefault="002331C5" w:rsidP="00724C48">
      <w:pPr>
        <w:pStyle w:val="EU-MeshBulletList"/>
        <w:rPr>
          <w:lang w:val="en-US"/>
        </w:rPr>
      </w:pPr>
      <w:r>
        <w:rPr>
          <w:lang w:val="en-US"/>
        </w:rPr>
        <w:t xml:space="preserve">The </w:t>
      </w:r>
      <w:r w:rsidR="00700434">
        <w:rPr>
          <w:lang w:val="en-US"/>
        </w:rPr>
        <w:t xml:space="preserve">draft </w:t>
      </w:r>
      <w:r>
        <w:rPr>
          <w:lang w:val="en-US"/>
        </w:rPr>
        <w:t>spec</w:t>
      </w:r>
      <w:r w:rsidR="00700434">
        <w:rPr>
          <w:lang w:val="en-US"/>
        </w:rPr>
        <w:t>ification</w:t>
      </w:r>
      <w:r>
        <w:rPr>
          <w:lang w:val="en-US"/>
        </w:rPr>
        <w:t xml:space="preserve"> shall </w:t>
      </w:r>
      <w:r w:rsidR="002315A9">
        <w:rPr>
          <w:lang w:val="en-US"/>
        </w:rPr>
        <w:t>have</w:t>
      </w:r>
      <w:r>
        <w:rPr>
          <w:lang w:val="en-US"/>
        </w:rPr>
        <w:t xml:space="preserve"> </w:t>
      </w:r>
      <w:r w:rsidR="00C678CA">
        <w:rPr>
          <w:lang w:val="en-US"/>
        </w:rPr>
        <w:t>a</w:t>
      </w:r>
      <w:r>
        <w:rPr>
          <w:lang w:val="en-US"/>
        </w:rPr>
        <w:t xml:space="preserve"> protocol / mechanism to </w:t>
      </w:r>
      <w:r w:rsidR="002315A9">
        <w:rPr>
          <w:lang w:val="en-US"/>
        </w:rPr>
        <w:t xml:space="preserve">enable </w:t>
      </w:r>
      <w:r>
        <w:rPr>
          <w:lang w:val="en-US"/>
        </w:rPr>
        <w:t xml:space="preserve">fragment </w:t>
      </w:r>
      <w:r w:rsidR="002E75D7">
        <w:rPr>
          <w:lang w:val="en-US"/>
        </w:rPr>
        <w:t xml:space="preserve">information carried in association response frames containing IP address assignment. </w:t>
      </w:r>
      <w:r w:rsidR="002E75D7">
        <w:t>[discussion on 11-11/32r1]</w:t>
      </w:r>
    </w:p>
    <w:p w:rsidR="00F00261" w:rsidRDefault="00F25A7B" w:rsidP="00AD255B">
      <w:pPr>
        <w:pStyle w:val="Heading1"/>
        <w:rPr>
          <w:lang w:val="en-US"/>
        </w:rPr>
      </w:pPr>
      <w:r w:rsidRPr="00AD255B">
        <w:rPr>
          <w:lang w:val="en-US"/>
        </w:rPr>
        <w:t>Layer Management</w:t>
      </w:r>
      <w:r w:rsidR="00AD255B">
        <w:rPr>
          <w:lang w:val="en-US"/>
        </w:rPr>
        <w:t xml:space="preserve"> (Clause</w:t>
      </w:r>
      <w:r w:rsidR="00AD255B" w:rsidRPr="00AD255B">
        <w:rPr>
          <w:lang w:val="en-US"/>
        </w:rPr>
        <w:t xml:space="preserve"> 6</w:t>
      </w:r>
      <w:r w:rsidR="00AD255B">
        <w:rPr>
          <w:lang w:val="en-US"/>
        </w:rPr>
        <w:t>)</w:t>
      </w:r>
    </w:p>
    <w:p w:rsidR="00AD255B" w:rsidRPr="00AD255B" w:rsidRDefault="00AD255B" w:rsidP="00AD255B">
      <w:pPr>
        <w:rPr>
          <w:lang w:val="en-US"/>
        </w:rPr>
      </w:pPr>
    </w:p>
    <w:p w:rsidR="002331C5" w:rsidRDefault="00F25A7B" w:rsidP="00AD255B">
      <w:pPr>
        <w:pStyle w:val="Heading1"/>
        <w:rPr>
          <w:lang w:val="en-US"/>
        </w:rPr>
      </w:pPr>
      <w:r w:rsidRPr="00AD255B">
        <w:rPr>
          <w:lang w:val="en-US"/>
        </w:rPr>
        <w:t>Frame Formats</w:t>
      </w:r>
      <w:r w:rsidR="0085430B">
        <w:rPr>
          <w:lang w:val="en-US"/>
        </w:rPr>
        <w:t xml:space="preserve"> </w:t>
      </w:r>
      <w:r w:rsidR="00AD255B">
        <w:rPr>
          <w:lang w:val="en-US"/>
        </w:rPr>
        <w:t>(Clause</w:t>
      </w:r>
      <w:r w:rsidR="00AD255B" w:rsidRPr="00AD255B">
        <w:rPr>
          <w:lang w:val="en-US"/>
        </w:rPr>
        <w:t xml:space="preserve"> 8</w:t>
      </w:r>
      <w:r w:rsidR="00AD255B">
        <w:rPr>
          <w:lang w:val="en-US"/>
        </w:rPr>
        <w:t>)</w:t>
      </w:r>
    </w:p>
    <w:p w:rsidR="002E75D7" w:rsidRDefault="001F7A63" w:rsidP="002E75D7">
      <w:pPr>
        <w:pStyle w:val="EU-MeshBulletList"/>
      </w:pPr>
      <w:r>
        <w:t>Format of</w:t>
      </w:r>
      <w:r w:rsidR="002E75D7">
        <w:t xml:space="preserve"> the IP subnet prefix of the AP in </w:t>
      </w:r>
      <w:r>
        <w:t>the</w:t>
      </w:r>
      <w:r w:rsidR="002E75D7">
        <w:t xml:space="preserve"> information element [11-12/27r1]</w:t>
      </w:r>
    </w:p>
    <w:p w:rsidR="002432FE" w:rsidRDefault="002E75D7" w:rsidP="001F7A63">
      <w:pPr>
        <w:pStyle w:val="EU-MeshBulletList"/>
        <w:numPr>
          <w:ilvl w:val="1"/>
          <w:numId w:val="36"/>
        </w:numPr>
      </w:pPr>
      <w:r>
        <w:t>NOTE: Discussion on the usefulness if AP operate in a private IP address space;</w:t>
      </w:r>
    </w:p>
    <w:p w:rsidR="00E30D70" w:rsidRPr="002D3A73" w:rsidRDefault="00E30D70" w:rsidP="002D3A73">
      <w:pPr>
        <w:pStyle w:val="EU-MeshBulletList"/>
        <w:numPr>
          <w:ilvl w:val="0"/>
          <w:numId w:val="0"/>
        </w:numPr>
        <w:pBdr>
          <w:top w:val="single" w:sz="4" w:space="1" w:color="auto"/>
          <w:left w:val="single" w:sz="4" w:space="4" w:color="auto"/>
          <w:bottom w:val="single" w:sz="4" w:space="1" w:color="auto"/>
          <w:right w:val="single" w:sz="4" w:space="4" w:color="auto"/>
        </w:pBdr>
        <w:ind w:right="6120"/>
        <w:rPr>
          <w:sz w:val="16"/>
          <w:szCs w:val="16"/>
        </w:rPr>
      </w:pPr>
      <w:r w:rsidRPr="002D3A73">
        <w:rPr>
          <w:sz w:val="16"/>
          <w:szCs w:val="16"/>
        </w:rPr>
        <w:t>FORMAT NEEDED</w:t>
      </w:r>
    </w:p>
    <w:p w:rsidR="002432FE" w:rsidRDefault="002432FE" w:rsidP="002432FE">
      <w:pPr>
        <w:pStyle w:val="EU-MeshBulletList"/>
      </w:pPr>
      <w:r>
        <w:lastRenderedPageBreak/>
        <w:t>Beacons and Probe Response Frames shall include the following information: [11-12/11r0]</w:t>
      </w:r>
    </w:p>
    <w:p w:rsidR="002432FE" w:rsidRDefault="002432FE" w:rsidP="002432FE">
      <w:pPr>
        <w:pStyle w:val="EU-MeshBulletList"/>
        <w:numPr>
          <w:ilvl w:val="1"/>
          <w:numId w:val="36"/>
        </w:numPr>
      </w:pPr>
      <w:r>
        <w:t>Number of associated STAs</w:t>
      </w:r>
    </w:p>
    <w:p w:rsidR="002432FE" w:rsidRDefault="002432FE" w:rsidP="002432FE">
      <w:pPr>
        <w:pStyle w:val="EU-MeshBulletList"/>
        <w:numPr>
          <w:ilvl w:val="1"/>
          <w:numId w:val="36"/>
        </w:numPr>
      </w:pPr>
      <w:r>
        <w:t>Air-time occupation</w:t>
      </w:r>
    </w:p>
    <w:p w:rsidR="002432FE" w:rsidRDefault="002432FE" w:rsidP="002432FE">
      <w:pPr>
        <w:pStyle w:val="EU-MeshBulletList"/>
        <w:numPr>
          <w:ilvl w:val="1"/>
          <w:numId w:val="36"/>
        </w:numPr>
      </w:pPr>
      <w:r>
        <w:t>Speed of backhaul link</w:t>
      </w:r>
    </w:p>
    <w:p w:rsidR="002E75D7" w:rsidRPr="002331C5" w:rsidRDefault="002432FE" w:rsidP="002432FE">
      <w:pPr>
        <w:pStyle w:val="EU-MeshBulletList"/>
        <w:numPr>
          <w:ilvl w:val="0"/>
          <w:numId w:val="0"/>
        </w:numPr>
        <w:ind w:left="720"/>
      </w:pPr>
      <w:r>
        <w:t>A value for each information</w:t>
      </w:r>
      <w:r w:rsidR="002D3A73">
        <w:t xml:space="preserve"> element</w:t>
      </w:r>
      <w:r>
        <w:t xml:space="preserve"> shall be given for every access catagory</w:t>
      </w:r>
    </w:p>
    <w:p w:rsidR="00E30D70" w:rsidRPr="002D3A73" w:rsidRDefault="00E30D70" w:rsidP="002D3A73">
      <w:pPr>
        <w:pStyle w:val="EU-MeshBulletList"/>
        <w:numPr>
          <w:ilvl w:val="0"/>
          <w:numId w:val="0"/>
        </w:numPr>
        <w:pBdr>
          <w:top w:val="single" w:sz="4" w:space="1" w:color="auto"/>
          <w:left w:val="single" w:sz="4" w:space="4" w:color="auto"/>
          <w:bottom w:val="single" w:sz="4" w:space="1" w:color="auto"/>
          <w:right w:val="single" w:sz="4" w:space="4" w:color="auto"/>
        </w:pBdr>
        <w:ind w:right="6120"/>
        <w:rPr>
          <w:sz w:val="16"/>
          <w:szCs w:val="16"/>
        </w:rPr>
      </w:pPr>
      <w:r w:rsidRPr="002D3A73">
        <w:rPr>
          <w:sz w:val="16"/>
          <w:szCs w:val="16"/>
        </w:rPr>
        <w:t>FORMAT NEEDED</w:t>
      </w:r>
    </w:p>
    <w:p w:rsidR="00423DE3" w:rsidRDefault="00D12F02" w:rsidP="00D12F02">
      <w:pPr>
        <w:pStyle w:val="EU-MeshBulletList"/>
      </w:pPr>
      <w:r>
        <w:t>Beacons</w:t>
      </w:r>
      <w:r w:rsidR="00BD7726">
        <w:t xml:space="preserve"> [11-12/13r0] and Probe Responses [11-12/56r0]</w:t>
      </w:r>
      <w:r>
        <w:t xml:space="preserve"> </w:t>
      </w:r>
      <w:r w:rsidR="00E30D70">
        <w:t>format for</w:t>
      </w:r>
      <w:r>
        <w:t xml:space="preserve"> information on the operating channel of neighboring APs </w:t>
      </w:r>
    </w:p>
    <w:p w:rsidR="00E30D70" w:rsidRPr="002D3A73" w:rsidRDefault="00E30D70" w:rsidP="002D3A73">
      <w:pPr>
        <w:pStyle w:val="EU-MeshBulletList"/>
        <w:numPr>
          <w:ilvl w:val="0"/>
          <w:numId w:val="0"/>
        </w:numPr>
        <w:pBdr>
          <w:top w:val="single" w:sz="4" w:space="1" w:color="auto"/>
          <w:left w:val="single" w:sz="4" w:space="4" w:color="auto"/>
          <w:bottom w:val="single" w:sz="4" w:space="1" w:color="auto"/>
          <w:right w:val="single" w:sz="4" w:space="4" w:color="auto"/>
        </w:pBdr>
        <w:ind w:right="6120"/>
        <w:rPr>
          <w:sz w:val="16"/>
          <w:szCs w:val="16"/>
        </w:rPr>
      </w:pPr>
      <w:r w:rsidRPr="002D3A73">
        <w:rPr>
          <w:sz w:val="16"/>
          <w:szCs w:val="16"/>
        </w:rPr>
        <w:t>FORMAT NEEDED</w:t>
      </w:r>
    </w:p>
    <w:p w:rsidR="00D12F02" w:rsidRDefault="00423DE3" w:rsidP="00D12F02">
      <w:pPr>
        <w:pStyle w:val="EU-MeshBulletList"/>
      </w:pPr>
      <w:r>
        <w:t>Beacons and probe responses shall include information that indicate to a STA that any association attempt will be rejected. [11-12/80r0]</w:t>
      </w:r>
    </w:p>
    <w:p w:rsidR="00E30D70" w:rsidRPr="002D3A73" w:rsidRDefault="00E30D70" w:rsidP="002D3A73">
      <w:pPr>
        <w:pStyle w:val="EU-MeshBulletList"/>
        <w:numPr>
          <w:ilvl w:val="0"/>
          <w:numId w:val="0"/>
        </w:numPr>
        <w:pBdr>
          <w:top w:val="single" w:sz="4" w:space="1" w:color="auto"/>
          <w:left w:val="single" w:sz="4" w:space="4" w:color="auto"/>
          <w:bottom w:val="single" w:sz="4" w:space="1" w:color="auto"/>
          <w:right w:val="single" w:sz="4" w:space="4" w:color="auto"/>
        </w:pBdr>
        <w:ind w:right="6120"/>
        <w:rPr>
          <w:sz w:val="16"/>
          <w:szCs w:val="16"/>
        </w:rPr>
      </w:pPr>
      <w:r w:rsidRPr="002D3A73">
        <w:rPr>
          <w:sz w:val="16"/>
          <w:szCs w:val="16"/>
        </w:rPr>
        <w:t>FORMAT NEEDED</w:t>
      </w:r>
    </w:p>
    <w:p w:rsidR="00853C88" w:rsidRDefault="00D12F02" w:rsidP="00853C88">
      <w:pPr>
        <w:pStyle w:val="EU-MeshBulletList"/>
      </w:pPr>
      <w:r>
        <w:t>Create a new frame (“short beacon”) which can be sent at a high frequency [11-12/13r0</w:t>
      </w:r>
      <w:r w:rsidR="00853C88">
        <w:t xml:space="preserve">  &amp;  11-12/42</w:t>
      </w:r>
      <w:r>
        <w:t>]</w:t>
      </w:r>
    </w:p>
    <w:p w:rsidR="00E30D70" w:rsidRPr="002D3A73" w:rsidRDefault="00E30D70" w:rsidP="002D3A73">
      <w:pPr>
        <w:pStyle w:val="EU-MeshBulletList"/>
        <w:numPr>
          <w:ilvl w:val="0"/>
          <w:numId w:val="0"/>
        </w:numPr>
        <w:pBdr>
          <w:top w:val="single" w:sz="4" w:space="1" w:color="auto"/>
          <w:left w:val="single" w:sz="4" w:space="4" w:color="auto"/>
          <w:bottom w:val="single" w:sz="4" w:space="1" w:color="auto"/>
          <w:right w:val="single" w:sz="4" w:space="4" w:color="auto"/>
        </w:pBdr>
        <w:ind w:right="6120"/>
        <w:rPr>
          <w:sz w:val="16"/>
          <w:szCs w:val="16"/>
        </w:rPr>
      </w:pPr>
      <w:r w:rsidRPr="002D3A73">
        <w:rPr>
          <w:sz w:val="16"/>
          <w:szCs w:val="16"/>
        </w:rPr>
        <w:t>FORMAT NEEDED</w:t>
      </w:r>
    </w:p>
    <w:p w:rsidR="002331C5" w:rsidRDefault="002331C5" w:rsidP="002331C5">
      <w:pPr>
        <w:pStyle w:val="EU-MeshBulletList"/>
      </w:pPr>
      <w:r>
        <w:t>The Associaction Request Frame shall include an information element used to convey the “request to assign IP addresses during link-set up” to the AP [11-11/32r1]</w:t>
      </w:r>
    </w:p>
    <w:p w:rsidR="00677B2B" w:rsidRPr="00677B2B" w:rsidRDefault="00677B2B" w:rsidP="00677B2B">
      <w:pPr>
        <w:pStyle w:val="EU-MeshBulletList"/>
        <w:numPr>
          <w:ilvl w:val="0"/>
          <w:numId w:val="0"/>
        </w:numPr>
        <w:pBdr>
          <w:top w:val="single" w:sz="4" w:space="1" w:color="auto"/>
          <w:left w:val="single" w:sz="4" w:space="4" w:color="auto"/>
          <w:bottom w:val="single" w:sz="4" w:space="1" w:color="auto"/>
          <w:right w:val="single" w:sz="4" w:space="4" w:color="auto"/>
        </w:pBdr>
        <w:ind w:right="6120"/>
        <w:rPr>
          <w:sz w:val="16"/>
          <w:szCs w:val="16"/>
        </w:rPr>
      </w:pPr>
      <w:r w:rsidRPr="00677B2B">
        <w:rPr>
          <w:sz w:val="16"/>
          <w:szCs w:val="16"/>
        </w:rPr>
        <w:t>FORMAT NEEDED</w:t>
      </w:r>
    </w:p>
    <w:p w:rsidR="002331C5" w:rsidRDefault="002331C5" w:rsidP="002331C5">
      <w:pPr>
        <w:pStyle w:val="EU-MeshBulletList"/>
        <w:numPr>
          <w:ilvl w:val="0"/>
          <w:numId w:val="0"/>
        </w:numPr>
        <w:ind w:left="720"/>
      </w:pPr>
    </w:p>
    <w:p w:rsidR="00CC79C2" w:rsidRDefault="002331C5" w:rsidP="002331C5">
      <w:pPr>
        <w:pStyle w:val="EU-MeshBulletList"/>
      </w:pPr>
      <w:r>
        <w:t>The Association Response Frame shall be used to carry the “assigned IP Addresses” [11-11/32r1]</w:t>
      </w:r>
    </w:p>
    <w:p w:rsidR="00EE6731" w:rsidRPr="00677B2B" w:rsidRDefault="00EE6731" w:rsidP="00EE6731">
      <w:pPr>
        <w:pStyle w:val="EU-MeshBulletList"/>
        <w:numPr>
          <w:ilvl w:val="0"/>
          <w:numId w:val="0"/>
        </w:numPr>
        <w:pBdr>
          <w:top w:val="single" w:sz="4" w:space="1" w:color="auto"/>
          <w:left w:val="single" w:sz="4" w:space="4" w:color="auto"/>
          <w:bottom w:val="single" w:sz="4" w:space="1" w:color="auto"/>
          <w:right w:val="single" w:sz="4" w:space="4" w:color="auto"/>
        </w:pBdr>
        <w:ind w:right="6120"/>
        <w:rPr>
          <w:sz w:val="16"/>
          <w:szCs w:val="16"/>
        </w:rPr>
      </w:pPr>
      <w:r w:rsidRPr="00677B2B">
        <w:rPr>
          <w:sz w:val="16"/>
          <w:szCs w:val="16"/>
        </w:rPr>
        <w:t>FORMAT NEEDED</w:t>
      </w:r>
    </w:p>
    <w:p w:rsidR="002E75D7" w:rsidRDefault="002331C5" w:rsidP="002331C5">
      <w:pPr>
        <w:pStyle w:val="EU-MeshBulletList"/>
      </w:pPr>
      <w:r>
        <w:t>A new frame shall be used (instead of the existing association response frame) to fulfill the function of the association response frame including IP address assignment. The new frame shall allow for longer payload elements to avoid fragmentation of contained information required for assigning IP Addresses. [</w:t>
      </w:r>
      <w:r w:rsidR="002E75D7">
        <w:t>discussion</w:t>
      </w:r>
      <w:r>
        <w:t xml:space="preserve"> on 11-11/32r1]</w:t>
      </w:r>
    </w:p>
    <w:p w:rsidR="00EE6731" w:rsidRPr="00677B2B" w:rsidRDefault="00EE6731" w:rsidP="00EE6731">
      <w:pPr>
        <w:pStyle w:val="EU-MeshBulletList"/>
        <w:numPr>
          <w:ilvl w:val="0"/>
          <w:numId w:val="0"/>
        </w:numPr>
        <w:pBdr>
          <w:top w:val="single" w:sz="4" w:space="1" w:color="auto"/>
          <w:left w:val="single" w:sz="4" w:space="4" w:color="auto"/>
          <w:bottom w:val="single" w:sz="4" w:space="1" w:color="auto"/>
          <w:right w:val="single" w:sz="4" w:space="4" w:color="auto"/>
        </w:pBdr>
        <w:ind w:right="6120"/>
        <w:rPr>
          <w:sz w:val="16"/>
          <w:szCs w:val="16"/>
        </w:rPr>
      </w:pPr>
      <w:r w:rsidRPr="00677B2B">
        <w:rPr>
          <w:sz w:val="16"/>
          <w:szCs w:val="16"/>
        </w:rPr>
        <w:t>FORMAT NEEDED</w:t>
      </w:r>
    </w:p>
    <w:p w:rsidR="002E75D7" w:rsidRDefault="002E75D7" w:rsidP="00EE6731">
      <w:pPr>
        <w:pStyle w:val="EU-MeshBulletList"/>
        <w:numPr>
          <w:ilvl w:val="1"/>
          <w:numId w:val="36"/>
        </w:numPr>
      </w:pPr>
      <w:r>
        <w:t>NOTE: There was discussion on collision probability of larger packets which might not be desired during link set-up.</w:t>
      </w:r>
    </w:p>
    <w:p w:rsidR="002E75D7" w:rsidRDefault="002E75D7" w:rsidP="002E75D7">
      <w:pPr>
        <w:pStyle w:val="EU-MeshBulletList"/>
      </w:pPr>
      <w:r>
        <w:t>The probe request shall include information specifying which APs [11-12/59r1</w:t>
      </w:r>
      <w:r w:rsidR="003164E2">
        <w:t xml:space="preserve">  &amp;  11-12/124r0</w:t>
      </w:r>
      <w:r w:rsidR="00BA442A">
        <w:t xml:space="preserve">  &amp;  11-12/56r0</w:t>
      </w:r>
      <w:r>
        <w:t>]</w:t>
      </w:r>
    </w:p>
    <w:p w:rsidR="002E75D7" w:rsidRDefault="002E75D7" w:rsidP="002E75D7">
      <w:pPr>
        <w:pStyle w:val="EU-MeshBulletList"/>
        <w:numPr>
          <w:ilvl w:val="1"/>
          <w:numId w:val="36"/>
        </w:numPr>
      </w:pPr>
      <w:r>
        <w:t>A) shall respond the the probe request</w:t>
      </w:r>
    </w:p>
    <w:p w:rsidR="003D7C22" w:rsidRDefault="002E75D7" w:rsidP="002E75D7">
      <w:pPr>
        <w:pStyle w:val="EU-MeshBulletList"/>
        <w:numPr>
          <w:ilvl w:val="1"/>
          <w:numId w:val="36"/>
        </w:numPr>
      </w:pPr>
      <w:r>
        <w:t>B) shall NOT respond to the probe request</w:t>
      </w:r>
    </w:p>
    <w:p w:rsidR="003D7C22" w:rsidRDefault="003D7C22" w:rsidP="002E75D7">
      <w:pPr>
        <w:pStyle w:val="EU-MeshBulletList"/>
        <w:numPr>
          <w:ilvl w:val="1"/>
          <w:numId w:val="36"/>
        </w:numPr>
      </w:pPr>
      <w:r>
        <w:t>The list may include [11-12/63r1]</w:t>
      </w:r>
    </w:p>
    <w:p w:rsidR="003D7C22" w:rsidRDefault="003D7C22" w:rsidP="003D7C22">
      <w:pPr>
        <w:pStyle w:val="EU-MeshBulletList"/>
        <w:numPr>
          <w:ilvl w:val="2"/>
          <w:numId w:val="36"/>
        </w:numPr>
      </w:pPr>
      <w:r>
        <w:t>The identification of a dedicated AP</w:t>
      </w:r>
    </w:p>
    <w:p w:rsidR="002E75D7" w:rsidRDefault="003D7C22" w:rsidP="003D7C22">
      <w:pPr>
        <w:pStyle w:val="EU-MeshBulletList"/>
        <w:numPr>
          <w:ilvl w:val="2"/>
          <w:numId w:val="36"/>
        </w:numPr>
      </w:pPr>
      <w:r>
        <w:t>A description of capabilities of the AP that have to be fulfilled</w:t>
      </w:r>
    </w:p>
    <w:p w:rsidR="002E75D7" w:rsidRDefault="002E75D7" w:rsidP="002E75D7">
      <w:pPr>
        <w:pStyle w:val="EU-MeshBulletList"/>
      </w:pPr>
      <w:r>
        <w:t xml:space="preserve">The probe request frame shall include an information </w:t>
      </w:r>
      <w:r w:rsidR="00EE6731">
        <w:t xml:space="preserve">element </w:t>
      </w:r>
      <w:r>
        <w:t>on the “probe response deadline”, i.e. the time after which the STA would no longer process probe responses (Note: the value could for example be obtained from the Max</w:t>
      </w:r>
      <w:r w:rsidR="00BD7726">
        <w:t>ChannelTime value). [11-12/61r1  &amp;  11-12/56r0</w:t>
      </w:r>
    </w:p>
    <w:p w:rsidR="00D12F02" w:rsidRDefault="002E75D7" w:rsidP="002E75D7">
      <w:pPr>
        <w:pStyle w:val="EU-MeshBulletList"/>
      </w:pPr>
      <w:r>
        <w:t xml:space="preserve">An AP shall not send probe responses </w:t>
      </w:r>
      <w:r w:rsidR="003D7C22">
        <w:t xml:space="preserve">to a probe request containing a “probe response deadline” if the deadline has expired. </w:t>
      </w:r>
      <w:r>
        <w:t>[11-12/61r1]</w:t>
      </w:r>
      <w:r w:rsidR="003D7C22">
        <w:t xml:space="preserve">  NOTE: This bullet should rather go to Section 3 or 4.</w:t>
      </w:r>
    </w:p>
    <w:p w:rsidR="00D12F02" w:rsidRDefault="00D12F02" w:rsidP="002E75D7">
      <w:pPr>
        <w:pStyle w:val="EU-MeshBulletList"/>
      </w:pPr>
      <w:r>
        <w:t>Probe Requests may be sent to a unicast address [11-12/13r0]</w:t>
      </w:r>
    </w:p>
    <w:p w:rsidR="00D12F02" w:rsidRDefault="00D12F02" w:rsidP="00D12F02">
      <w:pPr>
        <w:pStyle w:val="EU-MeshBulletList"/>
      </w:pPr>
      <w:r>
        <w:t>Probe Requests shall not be sent using the Wildcard SSID [11-12/13r0]</w:t>
      </w:r>
    </w:p>
    <w:p w:rsidR="008E3539" w:rsidRDefault="00D12F02" w:rsidP="002E75D7">
      <w:pPr>
        <w:pStyle w:val="EU-MeshBulletList"/>
      </w:pPr>
      <w:r>
        <w:t>TGai APs shall not respond to probe requests having a Wildcard SSID [11-12/13r0]</w:t>
      </w:r>
    </w:p>
    <w:p w:rsidR="008E3539" w:rsidRDefault="008E3539" w:rsidP="008E3539">
      <w:pPr>
        <w:pStyle w:val="EU-MeshBulletList"/>
      </w:pPr>
      <w:r>
        <w:t>The Probe Response Frame shall include MCS feedback if the probe response frame is sent to a unicast address [11-12/70r1]</w:t>
      </w:r>
    </w:p>
    <w:p w:rsidR="00486E61" w:rsidRDefault="008E3539" w:rsidP="002E75D7">
      <w:pPr>
        <w:pStyle w:val="EU-MeshBulletList"/>
      </w:pPr>
      <w:r>
        <w:t xml:space="preserve">If a STA receives a probe response including a MCS feedback, </w:t>
      </w:r>
      <w:r w:rsidR="003164E2">
        <w:t>following frames (e.g. authentication related frames) by be sent at a higher MSC according to the feedback. [11-12/70r1]. NOTE:  May go into another section (3 or 4 ?).</w:t>
      </w:r>
    </w:p>
    <w:p w:rsidR="00486E61" w:rsidRDefault="00486E61" w:rsidP="00486E61">
      <w:pPr>
        <w:pStyle w:val="EU-MeshBulletList"/>
      </w:pPr>
      <w:r>
        <w:t>Allow probe response frames being sent to the broadcast address [11-12/124r0</w:t>
      </w:r>
      <w:r w:rsidR="00BD7726">
        <w:t xml:space="preserve">  &amp;  11-12/56r0</w:t>
      </w:r>
      <w:r>
        <w:t>]</w:t>
      </w:r>
    </w:p>
    <w:p w:rsidR="00BD7726" w:rsidRDefault="00486E61" w:rsidP="002E75D7">
      <w:pPr>
        <w:pStyle w:val="EU-MeshBulletList"/>
      </w:pPr>
      <w:r>
        <w:lastRenderedPageBreak/>
        <w:t>APs may respond to several pending probe request with a single probe response being sent to a broadcast address [11-12/124r0</w:t>
      </w:r>
      <w:r w:rsidR="00BD7726">
        <w:t xml:space="preserve">  &amp;  11-12/56r0</w:t>
      </w:r>
      <w:r>
        <w:t>]  Note: might have to go in another section of this doc.</w:t>
      </w:r>
    </w:p>
    <w:p w:rsidR="00486E61" w:rsidRDefault="00BD7726" w:rsidP="002E75D7">
      <w:pPr>
        <w:pStyle w:val="EU-MeshBulletList"/>
      </w:pPr>
      <w:r>
        <w:t>Create a new frame used to “terminate” the active scanning, i.e. to chancel out any pending probe request not being sent by an AP so far.  [11-12/56r0]</w:t>
      </w:r>
    </w:p>
    <w:p w:rsidR="00CE05D7" w:rsidRDefault="00CE05D7" w:rsidP="00CE05D7">
      <w:pPr>
        <w:pStyle w:val="EU-MeshBulletList"/>
      </w:pPr>
      <w:r>
        <w:t>Include in every data frame information on [11-12/124r0]</w:t>
      </w:r>
    </w:p>
    <w:p w:rsidR="00CE05D7" w:rsidRDefault="00CE05D7" w:rsidP="00CE05D7">
      <w:pPr>
        <w:pStyle w:val="EU-MeshBulletList"/>
        <w:numPr>
          <w:ilvl w:val="1"/>
          <w:numId w:val="36"/>
        </w:numPr>
      </w:pPr>
      <w:r>
        <w:t>Network ID</w:t>
      </w:r>
      <w:r w:rsidR="00241F84">
        <w:t xml:space="preserve"> / roaming consortium ID</w:t>
      </w:r>
    </w:p>
    <w:p w:rsidR="00241F84" w:rsidRDefault="00CE05D7" w:rsidP="00CE05D7">
      <w:pPr>
        <w:pStyle w:val="EU-MeshBulletList"/>
        <w:numPr>
          <w:ilvl w:val="1"/>
          <w:numId w:val="36"/>
        </w:numPr>
      </w:pPr>
      <w:r>
        <w:t>Most recent Anonce copied from beacon</w:t>
      </w:r>
    </w:p>
    <w:p w:rsidR="00B502D4" w:rsidRDefault="00241F84" w:rsidP="00241F84">
      <w:pPr>
        <w:pStyle w:val="EU-MeshBulletList"/>
      </w:pPr>
      <w:r>
        <w:t>Note: missing a bullet that could go in another section of this doc describing how this information would be used. [relates to 11-12/124]</w:t>
      </w:r>
    </w:p>
    <w:p w:rsidR="002E75D7" w:rsidRDefault="00B502D4" w:rsidP="00241F84">
      <w:pPr>
        <w:pStyle w:val="EU-MeshBulletList"/>
      </w:pPr>
      <w:r>
        <w:t>Allow GAS request frames being sent to a broadcast address [11-12/46r0]</w:t>
      </w:r>
    </w:p>
    <w:p w:rsidR="00AD255B" w:rsidRPr="00AD255B" w:rsidRDefault="00AD255B" w:rsidP="00AD255B">
      <w:pPr>
        <w:rPr>
          <w:lang w:val="en-US"/>
        </w:rPr>
      </w:pPr>
    </w:p>
    <w:p w:rsidR="00F00261" w:rsidRDefault="00F25A7B" w:rsidP="00AD255B">
      <w:pPr>
        <w:pStyle w:val="Heading1"/>
        <w:rPr>
          <w:lang w:val="en-US"/>
        </w:rPr>
      </w:pPr>
      <w:r w:rsidRPr="00AD255B">
        <w:rPr>
          <w:lang w:val="en-US"/>
        </w:rPr>
        <w:t>MAC sublayer functional description</w:t>
      </w:r>
      <w:r w:rsidR="00AD255B">
        <w:rPr>
          <w:lang w:val="en-US"/>
        </w:rPr>
        <w:t xml:space="preserve"> (Clause</w:t>
      </w:r>
      <w:r w:rsidR="00AD255B" w:rsidRPr="00AD255B">
        <w:rPr>
          <w:lang w:val="en-US"/>
        </w:rPr>
        <w:t xml:space="preserve"> 9</w:t>
      </w:r>
      <w:r w:rsidR="00AD255B">
        <w:rPr>
          <w:lang w:val="en-US"/>
        </w:rPr>
        <w:t>)</w:t>
      </w:r>
    </w:p>
    <w:p w:rsidR="00AD255B" w:rsidRPr="00AD255B" w:rsidRDefault="00AD255B" w:rsidP="00AD255B">
      <w:pPr>
        <w:rPr>
          <w:lang w:val="en-US"/>
        </w:rPr>
      </w:pPr>
    </w:p>
    <w:p w:rsidR="00F00261" w:rsidRDefault="00F25A7B" w:rsidP="00AD255B">
      <w:pPr>
        <w:pStyle w:val="Heading1"/>
        <w:rPr>
          <w:lang w:val="en-US"/>
        </w:rPr>
      </w:pPr>
      <w:r w:rsidRPr="00AD255B">
        <w:rPr>
          <w:lang w:val="en-US"/>
        </w:rPr>
        <w:t>MLME</w:t>
      </w:r>
      <w:r w:rsidR="00AD255B">
        <w:rPr>
          <w:lang w:val="en-US"/>
        </w:rPr>
        <w:t xml:space="preserve"> (Clause</w:t>
      </w:r>
      <w:r w:rsidR="00AD255B" w:rsidRPr="00AD255B">
        <w:rPr>
          <w:lang w:val="en-US"/>
        </w:rPr>
        <w:t xml:space="preserve"> 10</w:t>
      </w:r>
      <w:r w:rsidR="00AD255B">
        <w:rPr>
          <w:lang w:val="en-US"/>
        </w:rPr>
        <w:t>)</w:t>
      </w:r>
    </w:p>
    <w:p w:rsidR="00AD255B" w:rsidRPr="00AD255B" w:rsidRDefault="00AD255B" w:rsidP="00AD255B">
      <w:pPr>
        <w:rPr>
          <w:lang w:val="en-US"/>
        </w:rPr>
      </w:pPr>
    </w:p>
    <w:p w:rsidR="00F00261" w:rsidRDefault="00F25A7B" w:rsidP="00AD255B">
      <w:pPr>
        <w:pStyle w:val="Heading1"/>
        <w:rPr>
          <w:lang w:val="en-US"/>
        </w:rPr>
      </w:pPr>
      <w:r w:rsidRPr="00AD255B">
        <w:rPr>
          <w:lang w:val="en-US"/>
        </w:rPr>
        <w:t>Security</w:t>
      </w:r>
      <w:r w:rsidR="00AD255B">
        <w:rPr>
          <w:lang w:val="en-US"/>
        </w:rPr>
        <w:t xml:space="preserve"> (Clause</w:t>
      </w:r>
      <w:r w:rsidR="00AD255B" w:rsidRPr="00AD255B">
        <w:rPr>
          <w:lang w:val="en-US"/>
        </w:rPr>
        <w:t xml:space="preserve"> 11</w:t>
      </w:r>
      <w:r w:rsidR="00AD255B">
        <w:rPr>
          <w:lang w:val="en-US"/>
        </w:rPr>
        <w:t>)</w:t>
      </w:r>
    </w:p>
    <w:p w:rsidR="00B87AC0" w:rsidRDefault="00B87AC0" w:rsidP="00AD255B">
      <w:pPr>
        <w:rPr>
          <w:lang w:val="en-US"/>
        </w:rPr>
      </w:pPr>
    </w:p>
    <w:p w:rsidR="00B87AC0" w:rsidRDefault="00B87AC0" w:rsidP="00B87AC0">
      <w:pPr>
        <w:pStyle w:val="EU-MeshBulletList"/>
        <w:rPr>
          <w:lang w:val="en-US"/>
        </w:rPr>
      </w:pPr>
      <w:r>
        <w:rPr>
          <w:lang w:val="en-US"/>
        </w:rPr>
        <w:t>The security scheme used shall NOT include a third party for authentication [11-11/1408r9]</w:t>
      </w:r>
    </w:p>
    <w:p w:rsidR="00B87AC0" w:rsidRDefault="00B87AC0" w:rsidP="00B87AC0">
      <w:pPr>
        <w:pStyle w:val="EU-MeshBulletList"/>
        <w:numPr>
          <w:ilvl w:val="0"/>
          <w:numId w:val="0"/>
        </w:numPr>
        <w:ind w:left="360"/>
        <w:rPr>
          <w:lang w:val="en-US"/>
        </w:rPr>
      </w:pPr>
    </w:p>
    <w:p w:rsidR="00B87AC0" w:rsidRDefault="00B87AC0" w:rsidP="00B87AC0">
      <w:pPr>
        <w:pStyle w:val="EU-MeshBulletList"/>
        <w:rPr>
          <w:lang w:val="en-US"/>
        </w:rPr>
      </w:pPr>
      <w:r>
        <w:rPr>
          <w:lang w:val="en-US"/>
        </w:rPr>
        <w:t>TGai STAs shall support a “certificate-based public key” security scheme. A third party shall only be used to generate the certificates [11-11/1408r9  &amp;  11-12/52r1]</w:t>
      </w:r>
    </w:p>
    <w:p w:rsidR="00B87AC0" w:rsidRDefault="00B87AC0" w:rsidP="00B87AC0">
      <w:pPr>
        <w:pStyle w:val="EU-MeshBulletList"/>
        <w:numPr>
          <w:ilvl w:val="0"/>
          <w:numId w:val="0"/>
        </w:numPr>
        <w:rPr>
          <w:lang w:val="en-US"/>
        </w:rPr>
      </w:pPr>
    </w:p>
    <w:p w:rsidR="00B87AC0" w:rsidRDefault="00B87AC0" w:rsidP="00B87AC0">
      <w:pPr>
        <w:pStyle w:val="EU-MeshBulletList"/>
        <w:rPr>
          <w:lang w:val="en-US"/>
        </w:rPr>
      </w:pPr>
      <w:r>
        <w:rPr>
          <w:lang w:val="en-US"/>
        </w:rPr>
        <w:t>Authentication shall be using a key shared with a trusted third party [11-11/1429r2]</w:t>
      </w:r>
    </w:p>
    <w:p w:rsidR="00B87AC0" w:rsidRDefault="00B87AC0" w:rsidP="00B87AC0">
      <w:pPr>
        <w:pStyle w:val="EU-MeshBulletList"/>
        <w:numPr>
          <w:ilvl w:val="0"/>
          <w:numId w:val="0"/>
        </w:numPr>
        <w:rPr>
          <w:lang w:val="en-US"/>
        </w:rPr>
      </w:pPr>
    </w:p>
    <w:p w:rsidR="00B87AC0" w:rsidRPr="00B87AC0" w:rsidRDefault="00B87AC0" w:rsidP="00B87AC0">
      <w:pPr>
        <w:pStyle w:val="EU-MeshBulletList"/>
        <w:rPr>
          <w:lang w:val="en-US"/>
        </w:rPr>
      </w:pPr>
      <w:r>
        <w:rPr>
          <w:lang w:val="en-US"/>
        </w:rPr>
        <w:t>Employed security scheme shall be capable of provided perfect forward security [11-11/1429r2]</w:t>
      </w:r>
    </w:p>
    <w:p w:rsidR="00B87AC0" w:rsidRDefault="00B87AC0" w:rsidP="00B87AC0">
      <w:pPr>
        <w:pStyle w:val="EU-MeshBulletList"/>
        <w:numPr>
          <w:ilvl w:val="0"/>
          <w:numId w:val="0"/>
        </w:numPr>
        <w:rPr>
          <w:lang w:val="en-US"/>
        </w:rPr>
      </w:pPr>
    </w:p>
    <w:p w:rsidR="00B87AC0" w:rsidRDefault="00B87AC0" w:rsidP="00B87AC0">
      <w:pPr>
        <w:pStyle w:val="EU-MeshBulletList"/>
        <w:rPr>
          <w:lang w:val="en-US"/>
        </w:rPr>
      </w:pPr>
      <w:r>
        <w:rPr>
          <w:lang w:val="en-US"/>
        </w:rPr>
        <w:t>TGai STAs shall support a “shared-key based” security scheme. [11-12/55r1]</w:t>
      </w:r>
    </w:p>
    <w:p w:rsidR="00B87AC0" w:rsidRDefault="00B87AC0" w:rsidP="00B87AC0">
      <w:pPr>
        <w:pStyle w:val="EU-MeshBulletList"/>
        <w:numPr>
          <w:ilvl w:val="0"/>
          <w:numId w:val="0"/>
        </w:numPr>
        <w:rPr>
          <w:lang w:val="en-US"/>
        </w:rPr>
      </w:pPr>
    </w:p>
    <w:p w:rsidR="00B87AC0" w:rsidRDefault="00B87AC0" w:rsidP="00B87AC0">
      <w:pPr>
        <w:pStyle w:val="EU-MeshBulletList"/>
        <w:rPr>
          <w:lang w:val="en-US"/>
        </w:rPr>
      </w:pPr>
      <w:r>
        <w:rPr>
          <w:lang w:val="en-US"/>
        </w:rPr>
        <w:t>TGai STAs shall support a “password-based” authentication protocol. [11-12/54r1]</w:t>
      </w:r>
    </w:p>
    <w:p w:rsidR="00B87AC0" w:rsidRDefault="00B87AC0" w:rsidP="00B87AC0">
      <w:pPr>
        <w:pStyle w:val="EU-MeshBulletList"/>
        <w:numPr>
          <w:ilvl w:val="0"/>
          <w:numId w:val="0"/>
        </w:numPr>
        <w:rPr>
          <w:lang w:val="en-US"/>
        </w:rPr>
      </w:pPr>
    </w:p>
    <w:p w:rsidR="00B87AC0" w:rsidRPr="00B87AC0" w:rsidRDefault="00B87AC0" w:rsidP="00B87AC0">
      <w:pPr>
        <w:pStyle w:val="EU-MeshBulletList"/>
        <w:rPr>
          <w:lang w:val="en-US"/>
        </w:rPr>
      </w:pPr>
      <w:r>
        <w:rPr>
          <w:lang w:val="en-US"/>
        </w:rPr>
        <w:t xml:space="preserve">Communication with trusted third party shall be realized using existing infrastructure such as </w:t>
      </w:r>
      <w:r w:rsidRPr="00B87AC0">
        <w:rPr>
          <w:lang w:val="en-US"/>
        </w:rPr>
        <w:t>Radius, DIAMETER [11-11/1429r2]</w:t>
      </w:r>
    </w:p>
    <w:p w:rsidR="00B87AC0" w:rsidRDefault="00B87AC0" w:rsidP="00B87AC0">
      <w:pPr>
        <w:pStyle w:val="EU-MeshBulletList"/>
        <w:numPr>
          <w:ilvl w:val="0"/>
          <w:numId w:val="0"/>
        </w:numPr>
        <w:rPr>
          <w:lang w:val="en-US"/>
        </w:rPr>
      </w:pPr>
    </w:p>
    <w:p w:rsidR="00AD255B" w:rsidRPr="00AD255B" w:rsidRDefault="00B87AC0" w:rsidP="00B87AC0">
      <w:pPr>
        <w:pStyle w:val="EU-MeshBulletList"/>
        <w:rPr>
          <w:lang w:val="en-US"/>
        </w:rPr>
      </w:pPr>
      <w:r>
        <w:rPr>
          <w:lang w:val="en-US"/>
        </w:rPr>
        <w:t>Security scheme must be implementable using 802.1X</w:t>
      </w:r>
    </w:p>
    <w:p w:rsidR="00F00261" w:rsidRDefault="00F25A7B" w:rsidP="00AD255B">
      <w:pPr>
        <w:pStyle w:val="Heading1"/>
        <w:rPr>
          <w:lang w:val="en-US"/>
        </w:rPr>
      </w:pPr>
      <w:r w:rsidRPr="00AD255B">
        <w:rPr>
          <w:lang w:val="en-US"/>
        </w:rPr>
        <w:t xml:space="preserve">Fast BSS transition </w:t>
      </w:r>
      <w:r w:rsidR="00AD255B">
        <w:rPr>
          <w:lang w:val="en-US"/>
        </w:rPr>
        <w:t>(Clause</w:t>
      </w:r>
      <w:r w:rsidR="00AD255B" w:rsidRPr="00AD255B">
        <w:rPr>
          <w:lang w:val="en-US"/>
        </w:rPr>
        <w:t xml:space="preserve"> 12</w:t>
      </w:r>
      <w:r w:rsidR="00AD255B">
        <w:rPr>
          <w:lang w:val="en-US"/>
        </w:rPr>
        <w:t>)</w:t>
      </w:r>
    </w:p>
    <w:p w:rsidR="00AD255B" w:rsidRPr="00AD255B" w:rsidRDefault="00AD255B" w:rsidP="00AD255B">
      <w:pPr>
        <w:rPr>
          <w:lang w:val="en-US"/>
        </w:rPr>
      </w:pPr>
    </w:p>
    <w:p w:rsidR="00F00261" w:rsidRPr="00AD255B" w:rsidRDefault="00F25A7B" w:rsidP="00AD255B">
      <w:pPr>
        <w:pStyle w:val="Heading1"/>
        <w:rPr>
          <w:lang w:val="en-US"/>
        </w:rPr>
      </w:pPr>
      <w:r w:rsidRPr="00AD255B">
        <w:rPr>
          <w:lang w:val="en-US"/>
        </w:rPr>
        <w:t xml:space="preserve">New </w:t>
      </w:r>
      <w:r w:rsidR="00AD255B">
        <w:rPr>
          <w:lang w:val="en-US"/>
        </w:rPr>
        <w:t>clause</w:t>
      </w:r>
      <w:r w:rsidRPr="00AD255B">
        <w:rPr>
          <w:lang w:val="en-US"/>
        </w:rPr>
        <w:t xml:space="preserve"> for AP functionality</w:t>
      </w:r>
    </w:p>
    <w:p w:rsidR="00AD2D78" w:rsidRDefault="00AD2D78" w:rsidP="00481E1D"/>
    <w:p w:rsidR="00AD180C" w:rsidRPr="000840D0" w:rsidRDefault="00AD180C" w:rsidP="00481E1D"/>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IEEE Std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11-11/0745: TGai Functionl Requirements</w:t>
      </w:r>
    </w:p>
    <w:p w:rsidR="00AD180C" w:rsidRDefault="00AD180C" w:rsidP="00464897"/>
    <w:sectPr w:rsidR="00AD180C" w:rsidSect="00A667A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67" w:rsidRDefault="004E6667">
      <w:r>
        <w:separator/>
      </w:r>
    </w:p>
  </w:endnote>
  <w:endnote w:type="continuationSeparator" w:id="0">
    <w:p w:rsidR="004E6667" w:rsidRDefault="004E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PGothic">
    <w:charset w:val="80"/>
    <w:family w:val="roman"/>
    <w:pitch w:val="default"/>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4E6667">
    <w:pPr>
      <w:pStyle w:val="Footer"/>
      <w:tabs>
        <w:tab w:val="clear" w:pos="6480"/>
        <w:tab w:val="center" w:pos="4680"/>
        <w:tab w:val="right" w:pos="9360"/>
      </w:tabs>
    </w:pPr>
    <w:r>
      <w:fldChar w:fldCharType="begin"/>
    </w:r>
    <w:r>
      <w:instrText xml:space="preserve"> SUBJECT  "TGai Spec Framework"  \* MERGEFORMAT </w:instrText>
    </w:r>
    <w:r>
      <w:fldChar w:fldCharType="separate"/>
    </w:r>
    <w:r w:rsidR="00E9493F">
      <w:t>TGai Spec Framework</w:t>
    </w:r>
    <w:r>
      <w:fldChar w:fldCharType="end"/>
    </w:r>
    <w:r w:rsidR="00E9493F">
      <w:tab/>
      <w:t xml:space="preserve">page </w:t>
    </w:r>
    <w:r>
      <w:fldChar w:fldCharType="begin"/>
    </w:r>
    <w:r>
      <w:instrText xml:space="preserve">page </w:instrText>
    </w:r>
    <w:r>
      <w:fldChar w:fldCharType="separate"/>
    </w:r>
    <w:r w:rsidR="00862008">
      <w:rPr>
        <w:noProof/>
      </w:rPr>
      <w:t>3</w:t>
    </w:r>
    <w:r>
      <w:rPr>
        <w:noProof/>
      </w:rPr>
      <w:fldChar w:fldCharType="end"/>
    </w:r>
    <w:r w:rsidR="00E9493F">
      <w:tab/>
    </w:r>
    <w:r>
      <w:fldChar w:fldCharType="begin"/>
    </w:r>
    <w:r>
      <w:instrText xml:space="preserve"> COMMENTS  "Tom Siep, CSR"  \* MERGEFORMAT </w:instrText>
    </w:r>
    <w:r>
      <w:fldChar w:fldCharType="separate"/>
    </w:r>
    <w:r w:rsidR="00E9493F">
      <w:t>Tom Siep, CSR</w:t>
    </w:r>
    <w:r>
      <w:fldChar w:fldCharType="end"/>
    </w:r>
  </w:p>
  <w:p w:rsidR="00E9493F" w:rsidRDefault="00E949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67" w:rsidRDefault="004E6667">
      <w:r>
        <w:separator/>
      </w:r>
    </w:p>
  </w:footnote>
  <w:footnote w:type="continuationSeparator" w:id="0">
    <w:p w:rsidR="004E6667" w:rsidRDefault="004E6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4E6667" w:rsidP="00C417BD">
    <w:pPr>
      <w:pStyle w:val="Header"/>
      <w:tabs>
        <w:tab w:val="clear" w:pos="6480"/>
        <w:tab w:val="center" w:pos="4680"/>
        <w:tab w:val="right" w:pos="9360"/>
      </w:tabs>
    </w:pPr>
    <w:r>
      <w:fldChar w:fldCharType="begin"/>
    </w:r>
    <w:r>
      <w:instrText xml:space="preserve"> KEYWORDS  \* MERGEFORMAT </w:instrText>
    </w:r>
    <w:r>
      <w:fldChar w:fldCharType="separate"/>
    </w:r>
    <w:r w:rsidR="00E9493F">
      <w:t>January 2011</w:t>
    </w:r>
    <w:r>
      <w:fldChar w:fldCharType="end"/>
    </w:r>
    <w:r w:rsidR="00E9493F">
      <w:tab/>
    </w:r>
    <w:r w:rsidR="00E9493F">
      <w:tab/>
    </w:r>
    <w:r>
      <w:fldChar w:fldCharType="begin"/>
    </w:r>
    <w:r>
      <w:instrText xml:space="preserve"> TITLE  \* MERGEFORMAT </w:instrText>
    </w:r>
    <w:r>
      <w:fldChar w:fldCharType="separate"/>
    </w:r>
    <w:r w:rsidR="00E9493F">
      <w:t>doc.: IEEE 802.11-12/xxxxr0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0467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0"/>
  </w:num>
  <w:num w:numId="4">
    <w:abstractNumId w:val="6"/>
  </w:num>
  <w:num w:numId="5">
    <w:abstractNumId w:val="12"/>
  </w:num>
  <w:num w:numId="6">
    <w:abstractNumId w:val="21"/>
  </w:num>
  <w:num w:numId="7">
    <w:abstractNumId w:val="15"/>
  </w:num>
  <w:num w:numId="8">
    <w:abstractNumId w:val="16"/>
  </w:num>
  <w:num w:numId="9">
    <w:abstractNumId w:val="8"/>
  </w:num>
  <w:num w:numId="10">
    <w:abstractNumId w:val="2"/>
  </w:num>
  <w:num w:numId="11">
    <w:abstractNumId w:val="17"/>
  </w:num>
  <w:num w:numId="12">
    <w:abstractNumId w:val="32"/>
  </w:num>
  <w:num w:numId="13">
    <w:abstractNumId w:val="37"/>
  </w:num>
  <w:num w:numId="14">
    <w:abstractNumId w:val="34"/>
  </w:num>
  <w:num w:numId="15">
    <w:abstractNumId w:val="5"/>
  </w:num>
  <w:num w:numId="16">
    <w:abstractNumId w:val="1"/>
  </w:num>
  <w:num w:numId="17">
    <w:abstractNumId w:val="24"/>
  </w:num>
  <w:num w:numId="18">
    <w:abstractNumId w:val="30"/>
  </w:num>
  <w:num w:numId="19">
    <w:abstractNumId w:val="19"/>
  </w:num>
  <w:num w:numId="20">
    <w:abstractNumId w:val="23"/>
  </w:num>
  <w:num w:numId="21">
    <w:abstractNumId w:val="11"/>
  </w:num>
  <w:num w:numId="22">
    <w:abstractNumId w:val="38"/>
  </w:num>
  <w:num w:numId="23">
    <w:abstractNumId w:val="25"/>
  </w:num>
  <w:num w:numId="24">
    <w:abstractNumId w:val="9"/>
  </w:num>
  <w:num w:numId="25">
    <w:abstractNumId w:val="14"/>
  </w:num>
  <w:num w:numId="26">
    <w:abstractNumId w:val="18"/>
  </w:num>
  <w:num w:numId="27">
    <w:abstractNumId w:val="31"/>
  </w:num>
  <w:num w:numId="28">
    <w:abstractNumId w:val="4"/>
  </w:num>
  <w:num w:numId="29">
    <w:abstractNumId w:val="3"/>
  </w:num>
  <w:num w:numId="30">
    <w:abstractNumId w:val="27"/>
  </w:num>
  <w:num w:numId="31">
    <w:abstractNumId w:val="29"/>
  </w:num>
  <w:num w:numId="32">
    <w:abstractNumId w:val="26"/>
  </w:num>
  <w:num w:numId="33">
    <w:abstractNumId w:val="36"/>
  </w:num>
  <w:num w:numId="34">
    <w:abstractNumId w:val="0"/>
  </w:num>
  <w:num w:numId="35">
    <w:abstractNumId w:val="33"/>
  </w:num>
  <w:num w:numId="36">
    <w:abstractNumId w:val="10"/>
  </w:num>
  <w:num w:numId="37">
    <w:abstractNumId w:val="7"/>
  </w:num>
  <w:num w:numId="38">
    <w:abstractNumId w:val="35"/>
  </w:num>
  <w:num w:numId="39">
    <w:abstractNumId w:val="28"/>
  </w:num>
  <w:num w:numId="40">
    <w:abstractNumId w:val="10"/>
  </w:num>
  <w:num w:numId="41">
    <w:abstractNumId w:val="10"/>
  </w:num>
  <w:num w:numId="42">
    <w:abstractNumId w:val="10"/>
  </w:num>
  <w:num w:numId="43">
    <w:abstractNumId w:val="10"/>
  </w:num>
  <w:num w:numId="44">
    <w:abstractNumId w:val="1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oNotDisplayPageBoundaries/>
  <w:printFractionalCharacterWidth/>
  <w:hideSpellingErrors/>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25B77"/>
    <w:rsid w:val="00027E7B"/>
    <w:rsid w:val="000339E9"/>
    <w:rsid w:val="000405BB"/>
    <w:rsid w:val="00044F0F"/>
    <w:rsid w:val="000516F1"/>
    <w:rsid w:val="000559C5"/>
    <w:rsid w:val="0006424D"/>
    <w:rsid w:val="00065EF6"/>
    <w:rsid w:val="0006604B"/>
    <w:rsid w:val="00073906"/>
    <w:rsid w:val="00076A9C"/>
    <w:rsid w:val="00080F24"/>
    <w:rsid w:val="000840D0"/>
    <w:rsid w:val="00086463"/>
    <w:rsid w:val="00087182"/>
    <w:rsid w:val="00093DEF"/>
    <w:rsid w:val="00094FAF"/>
    <w:rsid w:val="00095AB8"/>
    <w:rsid w:val="00096E63"/>
    <w:rsid w:val="000A0316"/>
    <w:rsid w:val="000A1707"/>
    <w:rsid w:val="000A19FC"/>
    <w:rsid w:val="000A1A8A"/>
    <w:rsid w:val="000A365F"/>
    <w:rsid w:val="000B337E"/>
    <w:rsid w:val="000C2FE8"/>
    <w:rsid w:val="000C45B8"/>
    <w:rsid w:val="000D43F8"/>
    <w:rsid w:val="000D6FA1"/>
    <w:rsid w:val="000E64D2"/>
    <w:rsid w:val="000F66B5"/>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807F1"/>
    <w:rsid w:val="00182C9D"/>
    <w:rsid w:val="00185DE8"/>
    <w:rsid w:val="0018732E"/>
    <w:rsid w:val="00190179"/>
    <w:rsid w:val="001925ED"/>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76AE"/>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142C9"/>
    <w:rsid w:val="00416C36"/>
    <w:rsid w:val="00423DE3"/>
    <w:rsid w:val="00426089"/>
    <w:rsid w:val="00431B5F"/>
    <w:rsid w:val="00434D35"/>
    <w:rsid w:val="00440D12"/>
    <w:rsid w:val="00442037"/>
    <w:rsid w:val="004427B8"/>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8CC"/>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232A"/>
    <w:rsid w:val="005A27FC"/>
    <w:rsid w:val="005B4295"/>
    <w:rsid w:val="005B547D"/>
    <w:rsid w:val="005B5FC8"/>
    <w:rsid w:val="005B6078"/>
    <w:rsid w:val="005B607D"/>
    <w:rsid w:val="005B6F7D"/>
    <w:rsid w:val="005C1214"/>
    <w:rsid w:val="005D4860"/>
    <w:rsid w:val="005E0026"/>
    <w:rsid w:val="005E3477"/>
    <w:rsid w:val="005E3A8F"/>
    <w:rsid w:val="005E6F54"/>
    <w:rsid w:val="005F6434"/>
    <w:rsid w:val="00610A34"/>
    <w:rsid w:val="00614BE0"/>
    <w:rsid w:val="00615D4D"/>
    <w:rsid w:val="006171D0"/>
    <w:rsid w:val="006176F4"/>
    <w:rsid w:val="00622DB5"/>
    <w:rsid w:val="0062440B"/>
    <w:rsid w:val="006304D4"/>
    <w:rsid w:val="00632143"/>
    <w:rsid w:val="00634D5A"/>
    <w:rsid w:val="00634FA1"/>
    <w:rsid w:val="0065029A"/>
    <w:rsid w:val="00650FBB"/>
    <w:rsid w:val="0065185D"/>
    <w:rsid w:val="0065553D"/>
    <w:rsid w:val="00655A0B"/>
    <w:rsid w:val="0065645D"/>
    <w:rsid w:val="00656E90"/>
    <w:rsid w:val="006570D6"/>
    <w:rsid w:val="006638B2"/>
    <w:rsid w:val="00664FBE"/>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145F"/>
    <w:rsid w:val="006E36BF"/>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5712"/>
    <w:rsid w:val="00745F3D"/>
    <w:rsid w:val="00750BD5"/>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13DC5"/>
    <w:rsid w:val="00814D7A"/>
    <w:rsid w:val="00815B48"/>
    <w:rsid w:val="008214E9"/>
    <w:rsid w:val="00823869"/>
    <w:rsid w:val="0083082D"/>
    <w:rsid w:val="00834340"/>
    <w:rsid w:val="00836FE0"/>
    <w:rsid w:val="0084258C"/>
    <w:rsid w:val="008432DA"/>
    <w:rsid w:val="0084679F"/>
    <w:rsid w:val="00853C88"/>
    <w:rsid w:val="0085430B"/>
    <w:rsid w:val="00855304"/>
    <w:rsid w:val="00856898"/>
    <w:rsid w:val="008578C7"/>
    <w:rsid w:val="008579F8"/>
    <w:rsid w:val="00857ABC"/>
    <w:rsid w:val="00862008"/>
    <w:rsid w:val="00864430"/>
    <w:rsid w:val="0086463C"/>
    <w:rsid w:val="00864A58"/>
    <w:rsid w:val="0088273C"/>
    <w:rsid w:val="0088297C"/>
    <w:rsid w:val="0088435C"/>
    <w:rsid w:val="00891097"/>
    <w:rsid w:val="008911F5"/>
    <w:rsid w:val="0089289E"/>
    <w:rsid w:val="008943C2"/>
    <w:rsid w:val="008A10AC"/>
    <w:rsid w:val="008A13B8"/>
    <w:rsid w:val="008A359D"/>
    <w:rsid w:val="008A5FF8"/>
    <w:rsid w:val="008B0B5C"/>
    <w:rsid w:val="008B1BA6"/>
    <w:rsid w:val="008B1DA0"/>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6482"/>
    <w:rsid w:val="00901CCA"/>
    <w:rsid w:val="0090295A"/>
    <w:rsid w:val="00912BB0"/>
    <w:rsid w:val="009236FF"/>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44B9"/>
    <w:rsid w:val="00984CF1"/>
    <w:rsid w:val="00995250"/>
    <w:rsid w:val="00995A0B"/>
    <w:rsid w:val="0099634C"/>
    <w:rsid w:val="0099700E"/>
    <w:rsid w:val="009A24E7"/>
    <w:rsid w:val="009B4203"/>
    <w:rsid w:val="009C2049"/>
    <w:rsid w:val="009D4DA2"/>
    <w:rsid w:val="009D5A16"/>
    <w:rsid w:val="009E1617"/>
    <w:rsid w:val="009E1D3E"/>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427C"/>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F20F4"/>
    <w:rsid w:val="00B00143"/>
    <w:rsid w:val="00B01C8B"/>
    <w:rsid w:val="00B01F72"/>
    <w:rsid w:val="00B02ADF"/>
    <w:rsid w:val="00B12BCE"/>
    <w:rsid w:val="00B12C73"/>
    <w:rsid w:val="00B23E98"/>
    <w:rsid w:val="00B33067"/>
    <w:rsid w:val="00B332CF"/>
    <w:rsid w:val="00B502D4"/>
    <w:rsid w:val="00B51333"/>
    <w:rsid w:val="00B61AF0"/>
    <w:rsid w:val="00B65206"/>
    <w:rsid w:val="00B67770"/>
    <w:rsid w:val="00B7619C"/>
    <w:rsid w:val="00B80CC9"/>
    <w:rsid w:val="00B8124F"/>
    <w:rsid w:val="00B82C30"/>
    <w:rsid w:val="00B87AC0"/>
    <w:rsid w:val="00B90F5B"/>
    <w:rsid w:val="00B960AD"/>
    <w:rsid w:val="00B960E8"/>
    <w:rsid w:val="00BA1D94"/>
    <w:rsid w:val="00BA4274"/>
    <w:rsid w:val="00BA442A"/>
    <w:rsid w:val="00BA70E1"/>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63CE"/>
    <w:rsid w:val="00C6402E"/>
    <w:rsid w:val="00C678CA"/>
    <w:rsid w:val="00C72600"/>
    <w:rsid w:val="00C82D24"/>
    <w:rsid w:val="00C84FB1"/>
    <w:rsid w:val="00C874E9"/>
    <w:rsid w:val="00C92B1E"/>
    <w:rsid w:val="00CA09B2"/>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2F02"/>
    <w:rsid w:val="00D14268"/>
    <w:rsid w:val="00D17EBC"/>
    <w:rsid w:val="00D208CB"/>
    <w:rsid w:val="00D25875"/>
    <w:rsid w:val="00D264BE"/>
    <w:rsid w:val="00D270B1"/>
    <w:rsid w:val="00D3147E"/>
    <w:rsid w:val="00D31CCB"/>
    <w:rsid w:val="00D3505A"/>
    <w:rsid w:val="00D41433"/>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3A1F"/>
    <w:rsid w:val="00DC4DEE"/>
    <w:rsid w:val="00DC5A7B"/>
    <w:rsid w:val="00DD013E"/>
    <w:rsid w:val="00DD63AD"/>
    <w:rsid w:val="00DE2568"/>
    <w:rsid w:val="00DE3269"/>
    <w:rsid w:val="00DE5A0B"/>
    <w:rsid w:val="00DF0167"/>
    <w:rsid w:val="00DF447A"/>
    <w:rsid w:val="00DF5079"/>
    <w:rsid w:val="00DF7FA0"/>
    <w:rsid w:val="00E173BB"/>
    <w:rsid w:val="00E21079"/>
    <w:rsid w:val="00E21D52"/>
    <w:rsid w:val="00E22B6B"/>
    <w:rsid w:val="00E25402"/>
    <w:rsid w:val="00E2777F"/>
    <w:rsid w:val="00E30D70"/>
    <w:rsid w:val="00E3380B"/>
    <w:rsid w:val="00E33950"/>
    <w:rsid w:val="00E36D4C"/>
    <w:rsid w:val="00E41BC1"/>
    <w:rsid w:val="00E43510"/>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D270C"/>
    <w:rsid w:val="00ED4A65"/>
    <w:rsid w:val="00EE32F1"/>
    <w:rsid w:val="00EE6731"/>
    <w:rsid w:val="00EF2427"/>
    <w:rsid w:val="00EF3CDF"/>
    <w:rsid w:val="00EF6AA7"/>
    <w:rsid w:val="00F00261"/>
    <w:rsid w:val="00F04210"/>
    <w:rsid w:val="00F04986"/>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1909537336">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549927285">
          <w:marLeft w:val="547"/>
          <w:marRight w:val="0"/>
          <w:marTop w:val="115"/>
          <w:marBottom w:val="0"/>
          <w:divBdr>
            <w:top w:val="none" w:sz="0" w:space="0" w:color="auto"/>
            <w:left w:val="none" w:sz="0" w:space="0" w:color="auto"/>
            <w:bottom w:val="none" w:sz="0" w:space="0" w:color="auto"/>
            <w:right w:val="none" w:sz="0" w:space="0" w:color="auto"/>
          </w:divBdr>
        </w:div>
      </w:divsChild>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AFE8-DC76-4F36-8093-85319634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7</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802.11-09/0992r21</vt:lpstr>
    </vt:vector>
  </TitlesOfParts>
  <Company>Intel</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802.11-09/0992r21</dc:title>
  <dc:subject>TGai Spec Framework</dc:subject>
  <dc:creator>Robert Stacey</dc:creator>
  <cp:keywords>January 2011</cp:keywords>
  <dc:description>Tom Siep, CSR</dc:description>
  <cp:lastModifiedBy>Tom Siep</cp:lastModifiedBy>
  <cp:revision>2</cp:revision>
  <cp:lastPrinted>2012-01-18T18:28:00Z</cp:lastPrinted>
  <dcterms:created xsi:type="dcterms:W3CDTF">2012-01-18T22:12:00Z</dcterms:created>
  <dcterms:modified xsi:type="dcterms:W3CDTF">2012-01-18T22:12:00Z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