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72"/>
        <w:gridCol w:w="2648"/>
        <w:gridCol w:w="1350"/>
        <w:gridCol w:w="2178"/>
      </w:tblGrid>
      <w:tr w:rsidR="00CA09B2">
        <w:trPr>
          <w:trHeight w:val="485"/>
          <w:jc w:val="center"/>
        </w:trPr>
        <w:tc>
          <w:tcPr>
            <w:tcW w:w="9576" w:type="dxa"/>
            <w:gridSpan w:val="5"/>
            <w:vAlign w:val="center"/>
          </w:tcPr>
          <w:p w:rsidR="00CA09B2" w:rsidRDefault="002B16C7" w:rsidP="00AA68B3">
            <w:pPr>
              <w:pStyle w:val="T2"/>
            </w:pPr>
            <w:r w:rsidRPr="002B16C7">
              <w:t>Text for access delay reduction for FILS</w:t>
            </w:r>
          </w:p>
        </w:tc>
      </w:tr>
      <w:tr w:rsidR="00CA09B2">
        <w:trPr>
          <w:trHeight w:val="359"/>
          <w:jc w:val="center"/>
        </w:trPr>
        <w:tc>
          <w:tcPr>
            <w:tcW w:w="9576" w:type="dxa"/>
            <w:gridSpan w:val="5"/>
            <w:vAlign w:val="center"/>
          </w:tcPr>
          <w:p w:rsidR="00CA09B2" w:rsidRDefault="00CA09B2" w:rsidP="000667CF">
            <w:pPr>
              <w:pStyle w:val="T2"/>
              <w:ind w:left="0"/>
              <w:rPr>
                <w:sz w:val="20"/>
              </w:rPr>
            </w:pPr>
            <w:r>
              <w:rPr>
                <w:sz w:val="20"/>
              </w:rPr>
              <w:t>Date:</w:t>
            </w:r>
            <w:r>
              <w:rPr>
                <w:b w:val="0"/>
                <w:sz w:val="20"/>
              </w:rPr>
              <w:t xml:space="preserve">  </w:t>
            </w:r>
            <w:r w:rsidR="000667CF">
              <w:rPr>
                <w:b w:val="0"/>
                <w:sz w:val="20"/>
              </w:rPr>
              <w:t>1-9-2012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667CF">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1672"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Santosh Abraham</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0667CF" w:rsidRPr="004E4FE9" w:rsidRDefault="000667CF" w:rsidP="004748EF">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858 651 6107</w:t>
            </w:r>
          </w:p>
        </w:tc>
        <w:tc>
          <w:tcPr>
            <w:tcW w:w="2178" w:type="dxa"/>
            <w:vAlign w:val="center"/>
          </w:tcPr>
          <w:p w:rsidR="000667CF" w:rsidRPr="00745291" w:rsidRDefault="000667CF" w:rsidP="004748EF">
            <w:pPr>
              <w:pStyle w:val="T2"/>
              <w:spacing w:after="0"/>
              <w:ind w:left="0" w:right="0"/>
              <w:rPr>
                <w:rStyle w:val="Hyperlink"/>
                <w:b w:val="0"/>
                <w:bCs/>
                <w:sz w:val="16"/>
                <w:szCs w:val="16"/>
                <w:lang w:val="en-US"/>
              </w:rPr>
            </w:pPr>
            <w:r>
              <w:rPr>
                <w:rStyle w:val="Hyperlink"/>
                <w:b w:val="0"/>
                <w:bCs/>
                <w:sz w:val="16"/>
                <w:szCs w:val="16"/>
                <w:lang w:val="en-US"/>
              </w:rPr>
              <w:t>sabraham@qualcomm.com</w:t>
            </w:r>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George Cherian</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0667CF" w:rsidRPr="004E4FE9" w:rsidRDefault="000667CF" w:rsidP="004748EF">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0667CF" w:rsidRPr="004E4FE9" w:rsidRDefault="000667CF" w:rsidP="004748EF">
            <w:pPr>
              <w:pStyle w:val="T2"/>
              <w:spacing w:after="0"/>
              <w:ind w:left="0" w:right="0"/>
              <w:rPr>
                <w:b w:val="0"/>
                <w:bCs/>
                <w:sz w:val="16"/>
                <w:lang w:val="en-US" w:eastAsia="ko-KR"/>
              </w:rPr>
            </w:pPr>
          </w:p>
        </w:tc>
        <w:tc>
          <w:tcPr>
            <w:tcW w:w="2178" w:type="dxa"/>
            <w:vAlign w:val="center"/>
          </w:tcPr>
          <w:p w:rsidR="000667CF" w:rsidRPr="00A52887" w:rsidRDefault="0018286C" w:rsidP="000667CF">
            <w:pPr>
              <w:pStyle w:val="T2"/>
              <w:spacing w:after="0"/>
              <w:ind w:left="0" w:right="0"/>
              <w:rPr>
                <w:rStyle w:val="Hyperlink"/>
                <w:b w:val="0"/>
                <w:bCs/>
                <w:sz w:val="16"/>
                <w:szCs w:val="16"/>
                <w:lang w:val="en-US"/>
              </w:rPr>
            </w:pPr>
            <w:hyperlink r:id="rId9" w:history="1">
              <w:r w:rsidR="000667CF" w:rsidRPr="00A33746">
                <w:rPr>
                  <w:rStyle w:val="Hyperlink"/>
                  <w:b w:val="0"/>
                  <w:bCs/>
                  <w:sz w:val="16"/>
                  <w:szCs w:val="16"/>
                  <w:lang w:val="en-US"/>
                </w:rPr>
                <w:t>gcherian@qualcomm.com</w:t>
              </w:r>
            </w:hyperlink>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Jouni Malinen</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5F69B8" w:rsidRPr="005F69B8" w:rsidRDefault="005F69B8" w:rsidP="005F69B8">
            <w:pPr>
              <w:pStyle w:val="T2"/>
              <w:spacing w:after="0"/>
              <w:ind w:left="0" w:right="0"/>
              <w:jc w:val="left"/>
              <w:rPr>
                <w:b w:val="0"/>
                <w:bCs/>
                <w:sz w:val="16"/>
                <w:lang w:val="en-US" w:eastAsia="ko-KR"/>
              </w:rPr>
            </w:pPr>
            <w:r w:rsidRPr="005F69B8">
              <w:rPr>
                <w:b w:val="0"/>
                <w:bCs/>
                <w:sz w:val="16"/>
                <w:lang w:val="en-US" w:eastAsia="ko-KR"/>
              </w:rPr>
              <w:t>Hermiankatu 6-8 D</w:t>
            </w:r>
          </w:p>
          <w:p w:rsidR="000667CF" w:rsidRPr="004E4FE9" w:rsidRDefault="005F69B8" w:rsidP="005F69B8">
            <w:pPr>
              <w:pStyle w:val="T2"/>
              <w:spacing w:after="0"/>
              <w:ind w:left="0" w:right="0"/>
              <w:jc w:val="left"/>
              <w:rPr>
                <w:b w:val="0"/>
                <w:bCs/>
                <w:sz w:val="16"/>
                <w:lang w:val="en-US" w:eastAsia="ko-KR"/>
              </w:rPr>
            </w:pPr>
            <w:r w:rsidRPr="005F69B8">
              <w:rPr>
                <w:b w:val="0"/>
                <w:bCs/>
                <w:sz w:val="16"/>
                <w:lang w:val="en-US" w:eastAsia="ko-KR"/>
              </w:rPr>
              <w:t>Tampere, Finland</w:t>
            </w:r>
          </w:p>
        </w:tc>
        <w:tc>
          <w:tcPr>
            <w:tcW w:w="1350" w:type="dxa"/>
            <w:vAlign w:val="center"/>
          </w:tcPr>
          <w:p w:rsidR="000667CF" w:rsidRPr="004E4FE9" w:rsidRDefault="000667CF" w:rsidP="004748EF">
            <w:pPr>
              <w:pStyle w:val="T2"/>
              <w:spacing w:after="0"/>
              <w:ind w:left="0" w:right="0"/>
              <w:rPr>
                <w:b w:val="0"/>
                <w:bCs/>
                <w:sz w:val="16"/>
                <w:lang w:val="en-US" w:eastAsia="ko-KR"/>
              </w:rPr>
            </w:pPr>
          </w:p>
        </w:tc>
        <w:tc>
          <w:tcPr>
            <w:tcW w:w="2178" w:type="dxa"/>
            <w:vAlign w:val="center"/>
          </w:tcPr>
          <w:p w:rsidR="000667CF" w:rsidRPr="00A52887" w:rsidRDefault="0018286C" w:rsidP="005619A4">
            <w:pPr>
              <w:pStyle w:val="T2"/>
              <w:spacing w:after="0"/>
              <w:ind w:left="0" w:right="0"/>
              <w:rPr>
                <w:rStyle w:val="Hyperlink"/>
                <w:b w:val="0"/>
                <w:bCs/>
                <w:sz w:val="16"/>
                <w:szCs w:val="16"/>
                <w:lang w:val="en-US"/>
              </w:rPr>
            </w:pPr>
            <w:hyperlink r:id="rId10" w:history="1">
              <w:r w:rsidR="005619A4" w:rsidRPr="00A33746">
                <w:rPr>
                  <w:rStyle w:val="Hyperlink"/>
                  <w:b w:val="0"/>
                  <w:bCs/>
                  <w:sz w:val="16"/>
                  <w:szCs w:val="16"/>
                  <w:lang w:val="en-US"/>
                </w:rPr>
                <w:t>jouni@qca.qualcomm.com</w:t>
              </w:r>
            </w:hyperlink>
          </w:p>
        </w:tc>
      </w:tr>
      <w:tr w:rsidR="005F69B8" w:rsidTr="000667CF">
        <w:trPr>
          <w:jc w:val="center"/>
        </w:trPr>
        <w:tc>
          <w:tcPr>
            <w:tcW w:w="1728" w:type="dxa"/>
            <w:vAlign w:val="center"/>
          </w:tcPr>
          <w:p w:rsidR="005F69B8" w:rsidRPr="004E4FE9" w:rsidRDefault="005F69B8" w:rsidP="008468CE">
            <w:pPr>
              <w:pStyle w:val="T2"/>
              <w:spacing w:after="0"/>
              <w:ind w:left="0" w:right="0"/>
              <w:rPr>
                <w:b w:val="0"/>
                <w:bCs/>
                <w:sz w:val="16"/>
                <w:lang w:val="en-US" w:eastAsia="ko-KR"/>
              </w:rPr>
            </w:pPr>
            <w:r>
              <w:rPr>
                <w:b w:val="0"/>
                <w:bCs/>
                <w:sz w:val="16"/>
                <w:lang w:val="en-US" w:eastAsia="ko-KR"/>
              </w:rPr>
              <w:t>Simone Merlin</w:t>
            </w:r>
          </w:p>
        </w:tc>
        <w:tc>
          <w:tcPr>
            <w:tcW w:w="1672" w:type="dxa"/>
            <w:vAlign w:val="center"/>
          </w:tcPr>
          <w:p w:rsidR="005F69B8" w:rsidRPr="004E4FE9" w:rsidRDefault="005F69B8" w:rsidP="008468CE">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5F69B8" w:rsidRPr="004E4FE9" w:rsidRDefault="005F69B8" w:rsidP="008468CE">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5F69B8" w:rsidRPr="004E4FE9" w:rsidRDefault="005F69B8" w:rsidP="005F69B8">
            <w:pPr>
              <w:pStyle w:val="T2"/>
              <w:spacing w:after="0"/>
              <w:ind w:left="0" w:right="0"/>
              <w:rPr>
                <w:b w:val="0"/>
                <w:bCs/>
                <w:sz w:val="16"/>
                <w:lang w:val="en-US" w:eastAsia="ko-KR"/>
              </w:rPr>
            </w:pPr>
            <w:r>
              <w:rPr>
                <w:b w:val="0"/>
                <w:bCs/>
                <w:sz w:val="16"/>
                <w:lang w:val="en-US" w:eastAsia="ko-KR"/>
              </w:rPr>
              <w:t xml:space="preserve">858 </w:t>
            </w:r>
            <w:r>
              <w:rPr>
                <w:b w:val="0"/>
                <w:bCs/>
                <w:sz w:val="16"/>
                <w:lang w:val="en-US" w:eastAsia="ko-KR"/>
              </w:rPr>
              <w:t>845 1243</w:t>
            </w:r>
          </w:p>
        </w:tc>
        <w:tc>
          <w:tcPr>
            <w:tcW w:w="2178" w:type="dxa"/>
            <w:vAlign w:val="center"/>
          </w:tcPr>
          <w:p w:rsidR="005F69B8" w:rsidRPr="00745291" w:rsidRDefault="005F69B8" w:rsidP="008468CE">
            <w:pPr>
              <w:pStyle w:val="T2"/>
              <w:spacing w:after="0"/>
              <w:ind w:left="0" w:right="0"/>
              <w:rPr>
                <w:rStyle w:val="Hyperlink"/>
                <w:b w:val="0"/>
                <w:bCs/>
                <w:sz w:val="16"/>
                <w:szCs w:val="16"/>
                <w:lang w:val="en-US"/>
              </w:rPr>
            </w:pPr>
            <w:r>
              <w:rPr>
                <w:rStyle w:val="Hyperlink"/>
                <w:b w:val="0"/>
                <w:bCs/>
                <w:sz w:val="16"/>
                <w:szCs w:val="16"/>
                <w:lang w:val="en-US"/>
              </w:rPr>
              <w:t>sabraham@qualcomm.com</w:t>
            </w:r>
          </w:p>
        </w:tc>
      </w:tr>
    </w:tbl>
    <w:p w:rsidR="005F69B8" w:rsidRDefault="005F69B8" w:rsidP="005F69B8">
      <w:pPr>
        <w:pStyle w:val="T1"/>
        <w:spacing w:after="120"/>
      </w:pPr>
      <w:r>
        <w:t>Abstract</w:t>
      </w:r>
    </w:p>
    <w:p w:rsidR="00CA09B2" w:rsidRDefault="0018286C">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48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8hQ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" o:allowincell="f" stroked="f">
            <v:textbox>
              <w:txbxContent>
                <w:p w:rsidR="00F74230" w:rsidRDefault="00F74230">
                  <w:pPr>
                    <w:jc w:val="both"/>
                    <w:rPr>
                      <w:sz w:val="28"/>
                      <w:szCs w:val="28"/>
                    </w:rPr>
                  </w:pPr>
                  <w:r w:rsidRPr="00B544D4">
                    <w:rPr>
                      <w:sz w:val="28"/>
                      <w:szCs w:val="28"/>
                    </w:rPr>
                    <w:t xml:space="preserve">The submission provides normative text </w:t>
                  </w:r>
                  <w:r>
                    <w:rPr>
                      <w:sz w:val="28"/>
                      <w:szCs w:val="28"/>
                    </w:rPr>
                    <w:t xml:space="preserve">to make active scanning </w:t>
                  </w:r>
                  <w:r w:rsidRPr="00B544D4">
                    <w:rPr>
                      <w:sz w:val="28"/>
                      <w:szCs w:val="28"/>
                    </w:rPr>
                    <w:t>faster</w:t>
                  </w:r>
                  <w:r w:rsidR="00BC1B9E">
                    <w:rPr>
                      <w:sz w:val="28"/>
                      <w:szCs w:val="28"/>
                    </w:rPr>
                    <w:t xml:space="preserve"> based on </w:t>
                  </w:r>
                  <w:r w:rsidR="00594E17">
                    <w:rPr>
                      <w:sz w:val="28"/>
                      <w:szCs w:val="28"/>
                    </w:rPr>
                    <w:t>the ideas presented in 11/1523r3.</w:t>
                  </w:r>
                </w:p>
                <w:p w:rsidR="00594E17" w:rsidRDefault="00594E17">
                  <w:pPr>
                    <w:jc w:val="both"/>
                    <w:rPr>
                      <w:sz w:val="28"/>
                      <w:szCs w:val="28"/>
                    </w:rPr>
                  </w:pPr>
                </w:p>
                <w:p w:rsidR="00594E17" w:rsidRDefault="00594E17">
                  <w:pPr>
                    <w:jc w:val="both"/>
                    <w:rPr>
                      <w:sz w:val="28"/>
                      <w:szCs w:val="28"/>
                    </w:rPr>
                  </w:pPr>
                  <w:r w:rsidRPr="00594E17">
                    <w:rPr>
                      <w:sz w:val="28"/>
                      <w:szCs w:val="28"/>
                    </w:rPr>
                    <w:t>FILS can be hindered</w:t>
                  </w:r>
                  <w:r>
                    <w:rPr>
                      <w:sz w:val="28"/>
                      <w:szCs w:val="28"/>
                    </w:rPr>
                    <w:t xml:space="preserve"> by excess traffic generated by multiple probe responses to a probe request especially in cases where several devices simultaneously attempt to probe for the available networks, i.e., active scan. </w:t>
                  </w:r>
                  <w:r w:rsidR="00617FE6">
                    <w:rPr>
                      <w:sz w:val="28"/>
                      <w:szCs w:val="28"/>
                    </w:rPr>
                    <w:t xml:space="preserve"> Currently available passive</w:t>
                  </w:r>
                  <w:r>
                    <w:rPr>
                      <w:sz w:val="28"/>
                      <w:szCs w:val="28"/>
                    </w:rPr>
                    <w:t xml:space="preserve"> scan is not a very suitable option since it requires a new STA to wait for the next beacon which could incur delays of </w:t>
                  </w:r>
                  <w:r w:rsidR="00124187">
                    <w:rPr>
                      <w:sz w:val="28"/>
                      <w:szCs w:val="28"/>
                    </w:rPr>
                    <w:t>up to</w:t>
                  </w:r>
                  <w:r>
                    <w:rPr>
                      <w:sz w:val="28"/>
                      <w:szCs w:val="28"/>
                    </w:rPr>
                    <w:t xml:space="preserve"> 100ms or more.</w:t>
                  </w:r>
                </w:p>
                <w:p w:rsidR="002D7B28" w:rsidRDefault="002D7B28">
                  <w:pPr>
                    <w:jc w:val="both"/>
                    <w:rPr>
                      <w:sz w:val="28"/>
                      <w:szCs w:val="28"/>
                    </w:rPr>
                  </w:pPr>
                </w:p>
                <w:p w:rsidR="002D7B28" w:rsidRDefault="002D7B28">
                  <w:pPr>
                    <w:jc w:val="both"/>
                    <w:rPr>
                      <w:sz w:val="28"/>
                      <w:szCs w:val="28"/>
                    </w:rPr>
                  </w:pPr>
                  <w:r>
                    <w:rPr>
                      <w:sz w:val="28"/>
                      <w:szCs w:val="28"/>
                    </w:rPr>
                    <w:t>In addition information about APs in other channels can also be included in the probe response, this would enable STAs to direct</w:t>
                  </w:r>
                  <w:r w:rsidR="002E0584">
                    <w:rPr>
                      <w:sz w:val="28"/>
                      <w:szCs w:val="28"/>
                    </w:rPr>
                    <w:t>ly transit to an alternate channel to find a mo</w:t>
                  </w:r>
                  <w:r w:rsidR="004012D1">
                    <w:rPr>
                      <w:sz w:val="28"/>
                      <w:szCs w:val="28"/>
                    </w:rPr>
                    <w:t>re suitable AP to associate.</w:t>
                  </w:r>
                </w:p>
                <w:p w:rsidR="00F74230" w:rsidRPr="00B544D4" w:rsidRDefault="00F74230">
                  <w:pPr>
                    <w:jc w:val="both"/>
                    <w:rPr>
                      <w:sz w:val="28"/>
                      <w:szCs w:val="28"/>
                    </w:rPr>
                  </w:pPr>
                </w:p>
                <w:p w:rsidR="00F74230" w:rsidRDefault="002D7B28" w:rsidP="002D7B28">
                  <w:pPr>
                    <w:jc w:val="both"/>
                    <w:rPr>
                      <w:sz w:val="28"/>
                      <w:szCs w:val="28"/>
                    </w:rPr>
                  </w:pPr>
                  <w:r>
                    <w:rPr>
                      <w:sz w:val="28"/>
                      <w:szCs w:val="28"/>
                    </w:rPr>
                    <w:t>The following ideas are covered in this document</w:t>
                  </w:r>
                </w:p>
                <w:p w:rsidR="002D7B28" w:rsidRDefault="002D7B28" w:rsidP="002D7B28">
                  <w:pPr>
                    <w:pStyle w:val="ListParagraph"/>
                    <w:numPr>
                      <w:ilvl w:val="0"/>
                      <w:numId w:val="14"/>
                    </w:numPr>
                    <w:jc w:val="both"/>
                    <w:rPr>
                      <w:sz w:val="28"/>
                      <w:szCs w:val="28"/>
                    </w:rPr>
                  </w:pPr>
                  <w:r>
                    <w:rPr>
                      <w:sz w:val="28"/>
                      <w:szCs w:val="28"/>
                    </w:rPr>
                    <w:t>Include a network identifier in probe request to restrict the number of APs that respond to a broadcast probe request</w:t>
                  </w:r>
                </w:p>
                <w:p w:rsidR="002D7B28" w:rsidRDefault="002D7B28" w:rsidP="002D7B28">
                  <w:pPr>
                    <w:pStyle w:val="ListParagraph"/>
                    <w:numPr>
                      <w:ilvl w:val="0"/>
                      <w:numId w:val="14"/>
                    </w:numPr>
                    <w:jc w:val="both"/>
                    <w:rPr>
                      <w:sz w:val="28"/>
                      <w:szCs w:val="28"/>
                    </w:rPr>
                  </w:pPr>
                  <w:r>
                    <w:rPr>
                      <w:sz w:val="28"/>
                      <w:szCs w:val="28"/>
                    </w:rPr>
                    <w:t>Modify STA behavior to pre-emptively stop probe request transmissions if it sees a probe response from an AP it is looking for</w:t>
                  </w:r>
                </w:p>
                <w:p w:rsidR="002D7B28" w:rsidRDefault="002D7B28" w:rsidP="002D7B28">
                  <w:pPr>
                    <w:pStyle w:val="ListParagraph"/>
                    <w:numPr>
                      <w:ilvl w:val="0"/>
                      <w:numId w:val="14"/>
                    </w:numPr>
                    <w:jc w:val="both"/>
                    <w:rPr>
                      <w:sz w:val="28"/>
                      <w:szCs w:val="28"/>
                    </w:rPr>
                  </w:pPr>
                  <w:r>
                    <w:rPr>
                      <w:sz w:val="28"/>
                      <w:szCs w:val="28"/>
                    </w:rPr>
                    <w:t>Allow APs to send broadcast probe responses incase it receives multiple probe requests.  The broadcast probe responses would carry information elements that combine the requests of the multiple probe requests</w:t>
                  </w:r>
                </w:p>
                <w:p w:rsidR="002D7B28" w:rsidRPr="009F4F4C" w:rsidRDefault="002D7B28" w:rsidP="009F4F4C">
                  <w:pPr>
                    <w:ind w:left="360"/>
                    <w:jc w:val="both"/>
                    <w:rPr>
                      <w:sz w:val="28"/>
                      <w:szCs w:val="28"/>
                    </w:rPr>
                  </w:pPr>
                </w:p>
                <w:p w:rsidR="00F74230" w:rsidRDefault="00F74230" w:rsidP="000B7A48">
                  <w:pPr>
                    <w:ind w:left="360"/>
                    <w:jc w:val="both"/>
                    <w:rPr>
                      <w:sz w:val="28"/>
                      <w:szCs w:val="28"/>
                    </w:rPr>
                  </w:pPr>
                </w:p>
              </w:txbxContent>
            </v:textbox>
          </v:shape>
        </w:pict>
      </w:r>
    </w:p>
    <w:p w:rsidR="00BB342C" w:rsidRPr="007F6E60" w:rsidRDefault="00CA09B2" w:rsidP="00BB342C">
      <w:pPr>
        <w:rPr>
          <w:rFonts w:ascii="Arial" w:hAnsi="Arial" w:cs="Arial"/>
          <w:b/>
          <w:bCs/>
          <w:sz w:val="24"/>
          <w:szCs w:val="24"/>
          <w:lang w:val="en-US"/>
        </w:rPr>
      </w:pPr>
      <w:r>
        <w:br w:type="page"/>
      </w:r>
      <w:r w:rsidR="00BB342C" w:rsidRPr="007F6E60">
        <w:rPr>
          <w:rFonts w:ascii="Arial" w:hAnsi="Arial" w:cs="Arial"/>
          <w:b/>
          <w:bCs/>
          <w:sz w:val="24"/>
          <w:szCs w:val="24"/>
          <w:lang w:val="en-US"/>
        </w:rPr>
        <w:t>6.3.3 Scan</w:t>
      </w:r>
    </w:p>
    <w:p w:rsidR="00BB342C" w:rsidRPr="007F6E60" w:rsidRDefault="00BB342C" w:rsidP="00BB342C">
      <w:pPr>
        <w:rPr>
          <w:rFonts w:ascii="Arial" w:hAnsi="Arial" w:cs="Arial"/>
          <w:b/>
          <w:bCs/>
          <w:sz w:val="24"/>
          <w:szCs w:val="24"/>
          <w:lang w:val="en-US"/>
        </w:rPr>
      </w:pPr>
    </w:p>
    <w:p w:rsidR="00BB342C" w:rsidRPr="007F6E60" w:rsidRDefault="00BB342C" w:rsidP="00BB342C">
      <w:pPr>
        <w:rPr>
          <w:rFonts w:ascii="Arial" w:hAnsi="Arial" w:cs="Arial"/>
          <w:b/>
          <w:bCs/>
          <w:sz w:val="24"/>
          <w:szCs w:val="24"/>
          <w:lang w:val="en-US"/>
        </w:rPr>
      </w:pPr>
      <w:r w:rsidRPr="007F6E60">
        <w:rPr>
          <w:rFonts w:ascii="Arial" w:hAnsi="Arial" w:cs="Arial"/>
          <w:b/>
          <w:bCs/>
          <w:sz w:val="24"/>
          <w:szCs w:val="24"/>
          <w:lang w:val="en-US"/>
        </w:rPr>
        <w:t>6.3.3.2 MLME-SCAN.request</w:t>
      </w:r>
    </w:p>
    <w:p w:rsidR="00BB342C" w:rsidRPr="006E2B0F" w:rsidRDefault="00BB342C" w:rsidP="00BB342C">
      <w:pPr>
        <w:rPr>
          <w:rFonts w:cs="Arial"/>
          <w:b/>
          <w:bCs/>
          <w:color w:val="000000"/>
          <w:sz w:val="24"/>
          <w:szCs w:val="19"/>
          <w:lang w:val="de-DE" w:eastAsia="de-DE"/>
        </w:rPr>
      </w:pPr>
    </w:p>
    <w:p w:rsidR="00BB342C" w:rsidRPr="006E2B0F" w:rsidRDefault="00BB342C" w:rsidP="00BB342C">
      <w:pPr>
        <w:rPr>
          <w:rFonts w:cs="Arial"/>
          <w:b/>
          <w:bCs/>
          <w:color w:val="000000"/>
          <w:sz w:val="24"/>
          <w:szCs w:val="19"/>
          <w:lang w:val="de-DE" w:eastAsia="de-DE"/>
        </w:rPr>
      </w:pPr>
      <w:r w:rsidRPr="007F6E60">
        <w:rPr>
          <w:rFonts w:ascii="Arial" w:hAnsi="Arial" w:cs="Arial"/>
          <w:b/>
          <w:bCs/>
          <w:sz w:val="20"/>
          <w:lang w:val="en-US"/>
        </w:rPr>
        <w:t>6.3.3.2.2 Semantics of the service primitive</w:t>
      </w:r>
    </w:p>
    <w:p w:rsidR="00BB342C" w:rsidRPr="00A06733" w:rsidRDefault="00BB342C" w:rsidP="00BB342C">
      <w:pPr>
        <w:rPr>
          <w:i/>
          <w:highlight w:val="yellow"/>
        </w:rPr>
      </w:pPr>
      <w:r w:rsidRPr="00A06733">
        <w:rPr>
          <w:i/>
          <w:highlight w:val="yellow"/>
        </w:rPr>
        <w:t xml:space="preserve">Instructions to Editor: Change the clause as shown </w:t>
      </w:r>
      <w:r>
        <w:rPr>
          <w:i/>
          <w:highlight w:val="yellow"/>
        </w:rPr>
        <w:t>underlined</w:t>
      </w:r>
    </w:p>
    <w:p w:rsidR="00BB342C" w:rsidRPr="00D1745E"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MLME-SCAN.request(</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BB342C" w:rsidRP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9"/>
          <w:u w:val="single"/>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BB342C">
        <w:rPr>
          <w:color w:val="000000"/>
          <w:sz w:val="24"/>
          <w:szCs w:val="19"/>
          <w:u w:val="single"/>
          <w:lang w:val="de-DE" w:eastAsia="de-DE"/>
        </w:rPr>
        <w:t>Network ID</w:t>
      </w:r>
      <w:r w:rsidR="00DC43BC">
        <w:rPr>
          <w:color w:val="000000"/>
          <w:sz w:val="24"/>
          <w:szCs w:val="19"/>
          <w:u w:val="single"/>
          <w:lang w:val="de-DE" w:eastAsia="de-DE"/>
        </w:rPr>
        <w:t>(s)</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BB342C" w:rsidRDefault="00BB342C" w:rsidP="00BB342C">
      <w:pPr>
        <w:rPr>
          <w:color w:val="000000"/>
          <w:sz w:val="24"/>
          <w:szCs w:val="19"/>
          <w:lang w:val="de-DE" w:eastAsia="de-DE"/>
        </w:rPr>
      </w:pPr>
      <w:r w:rsidRPr="006E2B0F">
        <w:rPr>
          <w:color w:val="000000"/>
          <w:sz w:val="24"/>
          <w:szCs w:val="19"/>
          <w:lang w:val="de-DE" w:eastAsia="de-DE"/>
        </w:rPr>
        <w:t>)</w:t>
      </w:r>
    </w:p>
    <w:p w:rsidR="00BB342C" w:rsidRDefault="00BB342C" w:rsidP="00BB342C">
      <w:pPr>
        <w:rPr>
          <w:color w:val="000000"/>
          <w:sz w:val="24"/>
          <w:szCs w:val="19"/>
          <w:lang w:val="de-DE" w:eastAsia="de-DE"/>
        </w:rPr>
      </w:pPr>
    </w:p>
    <w:p w:rsidR="00BB342C" w:rsidRDefault="00BB342C" w:rsidP="00BB342C">
      <w:pPr>
        <w:rPr>
          <w:color w:val="000000"/>
          <w:sz w:val="24"/>
          <w:szCs w:val="19"/>
          <w:lang w:val="de-DE" w:eastAsia="de-DE"/>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the following row to the table in Clause 6.3.3.2.2</w:t>
      </w:r>
    </w:p>
    <w:p w:rsidR="00BB342C" w:rsidRPr="006E2B0F" w:rsidRDefault="00BB342C" w:rsidP="00BB342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BB342C" w:rsidRPr="006E2B0F" w:rsidTr="004806EB">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BB342C" w:rsidRPr="006E2B0F" w:rsidTr="004806EB">
        <w:tc>
          <w:tcPr>
            <w:tcW w:w="2375" w:type="dxa"/>
          </w:tcPr>
          <w:p w:rsidR="00BB342C" w:rsidRPr="00BB342C" w:rsidRDefault="00BB342C" w:rsidP="00581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sidRPr="00BB342C">
              <w:rPr>
                <w:bCs/>
                <w:color w:val="000000"/>
                <w:sz w:val="24"/>
                <w:szCs w:val="18"/>
                <w:lang w:val="de-DE" w:eastAsia="de-DE"/>
              </w:rPr>
              <w:t xml:space="preserve">Network </w:t>
            </w:r>
            <w:r w:rsidR="00581EF5">
              <w:rPr>
                <w:bCs/>
                <w:color w:val="000000"/>
                <w:sz w:val="24"/>
                <w:szCs w:val="18"/>
                <w:lang w:val="de-DE" w:eastAsia="de-DE"/>
              </w:rPr>
              <w:t>ID</w:t>
            </w:r>
          </w:p>
        </w:tc>
        <w:tc>
          <w:tcPr>
            <w:tcW w:w="2375" w:type="dxa"/>
          </w:tcPr>
          <w:p w:rsidR="00BB342C" w:rsidRPr="00BB342C"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sidRPr="00BB342C">
              <w:rPr>
                <w:bCs/>
                <w:color w:val="000000"/>
                <w:sz w:val="24"/>
                <w:szCs w:val="18"/>
                <w:lang w:val="de-DE" w:eastAsia="de-DE"/>
              </w:rPr>
              <w:t>As defined in 8.4.2.ai3</w:t>
            </w:r>
          </w:p>
        </w:tc>
        <w:tc>
          <w:tcPr>
            <w:tcW w:w="2375" w:type="dxa"/>
          </w:tcPr>
          <w:p w:rsidR="00BB342C" w:rsidRPr="00BB342C"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p>
        </w:tc>
        <w:tc>
          <w:tcPr>
            <w:tcW w:w="2375" w:type="dxa"/>
          </w:tcPr>
          <w:p w:rsidR="00BB342C" w:rsidRPr="00BB342C" w:rsidRDefault="00DC43BC" w:rsidP="001A2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Pr>
                <w:bCs/>
                <w:color w:val="000000"/>
                <w:sz w:val="24"/>
                <w:szCs w:val="18"/>
                <w:lang w:val="de-DE" w:eastAsia="de-DE"/>
              </w:rPr>
              <w:t xml:space="preserve">One or more </w:t>
            </w:r>
            <w:r w:rsidR="00BB342C" w:rsidRPr="00BB342C">
              <w:rPr>
                <w:bCs/>
                <w:color w:val="000000"/>
                <w:sz w:val="24"/>
                <w:szCs w:val="18"/>
                <w:lang w:val="de-DE" w:eastAsia="de-DE"/>
              </w:rPr>
              <w:t>identfier</w:t>
            </w:r>
            <w:r>
              <w:rPr>
                <w:bCs/>
                <w:color w:val="000000"/>
                <w:sz w:val="24"/>
                <w:szCs w:val="18"/>
                <w:lang w:val="de-DE" w:eastAsia="de-DE"/>
              </w:rPr>
              <w:t>s</w:t>
            </w:r>
            <w:r w:rsidR="00BB342C" w:rsidRPr="00BB342C">
              <w:rPr>
                <w:bCs/>
                <w:color w:val="000000"/>
                <w:sz w:val="24"/>
                <w:szCs w:val="18"/>
                <w:lang w:val="de-DE" w:eastAsia="de-DE"/>
              </w:rPr>
              <w:t xml:space="preserve"> that identfies  </w:t>
            </w:r>
            <w:r w:rsidR="001A2A99">
              <w:rPr>
                <w:bCs/>
                <w:color w:val="000000"/>
                <w:sz w:val="24"/>
                <w:szCs w:val="18"/>
                <w:lang w:val="de-DE" w:eastAsia="de-DE"/>
              </w:rPr>
              <w:t>one or more</w:t>
            </w:r>
            <w:r>
              <w:rPr>
                <w:bCs/>
                <w:color w:val="000000"/>
                <w:sz w:val="24"/>
                <w:szCs w:val="18"/>
                <w:lang w:val="de-DE" w:eastAsia="de-DE"/>
              </w:rPr>
              <w:t xml:space="preserve"> network</w:t>
            </w:r>
            <w:r w:rsidRPr="00BB342C">
              <w:rPr>
                <w:bCs/>
                <w:color w:val="000000"/>
                <w:sz w:val="24"/>
                <w:szCs w:val="18"/>
                <w:lang w:val="de-DE" w:eastAsia="de-DE"/>
              </w:rPr>
              <w:t xml:space="preserve"> </w:t>
            </w:r>
            <w:r w:rsidR="00BB342C" w:rsidRPr="00BB342C">
              <w:rPr>
                <w:bCs/>
                <w:color w:val="000000"/>
                <w:sz w:val="24"/>
                <w:szCs w:val="18"/>
                <w:lang w:val="de-DE" w:eastAsia="de-DE"/>
              </w:rPr>
              <w:t>domain</w:t>
            </w:r>
            <w:r>
              <w:rPr>
                <w:bCs/>
                <w:color w:val="000000"/>
                <w:sz w:val="24"/>
                <w:szCs w:val="18"/>
                <w:lang w:val="de-DE" w:eastAsia="de-DE"/>
              </w:rPr>
              <w:t>s</w:t>
            </w:r>
            <w:r w:rsidR="001A2A99">
              <w:rPr>
                <w:bCs/>
                <w:color w:val="000000"/>
                <w:sz w:val="24"/>
                <w:szCs w:val="18"/>
                <w:lang w:val="de-DE" w:eastAsia="de-DE"/>
              </w:rPr>
              <w:t>\</w:t>
            </w:r>
          </w:p>
        </w:tc>
      </w:tr>
    </w:tbl>
    <w:p w:rsidR="00A06733" w:rsidRDefault="00A06733" w:rsidP="00366538"/>
    <w:p w:rsidR="00BB342C" w:rsidRDefault="00581EF5" w:rsidP="00366538">
      <w:pPr>
        <w:rPr>
          <w:rFonts w:ascii="Arial" w:hAnsi="Arial" w:cs="Arial"/>
          <w:b/>
          <w:bCs/>
          <w:sz w:val="24"/>
          <w:szCs w:val="24"/>
          <w:lang w:val="en-US"/>
        </w:rPr>
      </w:pPr>
      <w:r>
        <w:rPr>
          <w:rFonts w:ascii="Arial" w:hAnsi="Arial" w:cs="Arial"/>
          <w:b/>
          <w:bCs/>
          <w:sz w:val="24"/>
          <w:szCs w:val="24"/>
          <w:lang w:val="en-US"/>
        </w:rPr>
        <w:t>8. Frame formats</w:t>
      </w:r>
    </w:p>
    <w:p w:rsidR="009258D1" w:rsidRDefault="009258D1" w:rsidP="00366538">
      <w:pPr>
        <w:rPr>
          <w:rFonts w:ascii="Arial" w:hAnsi="Arial" w:cs="Arial"/>
          <w:b/>
          <w:bCs/>
          <w:szCs w:val="22"/>
          <w:lang w:val="en-US"/>
        </w:rPr>
      </w:pPr>
      <w:r>
        <w:rPr>
          <w:rFonts w:ascii="Arial" w:hAnsi="Arial" w:cs="Arial"/>
          <w:b/>
          <w:bCs/>
          <w:szCs w:val="22"/>
          <w:lang w:val="en-US"/>
        </w:rPr>
        <w:t>8.3 Format of individual frame types</w:t>
      </w:r>
    </w:p>
    <w:p w:rsidR="009258D1" w:rsidRDefault="009258D1" w:rsidP="00366538">
      <w:pPr>
        <w:rPr>
          <w:rFonts w:ascii="Arial" w:hAnsi="Arial" w:cs="Arial"/>
          <w:b/>
          <w:bCs/>
          <w:sz w:val="20"/>
          <w:lang w:val="en-US"/>
        </w:rPr>
      </w:pPr>
      <w:r>
        <w:rPr>
          <w:rFonts w:ascii="Arial" w:hAnsi="Arial" w:cs="Arial"/>
          <w:b/>
          <w:bCs/>
          <w:sz w:val="20"/>
          <w:lang w:val="en-US"/>
        </w:rPr>
        <w:t>8.3.3 Management frames</w:t>
      </w:r>
    </w:p>
    <w:p w:rsidR="00BA2B27" w:rsidRDefault="00BA2B27" w:rsidP="00366538">
      <w:pPr>
        <w:rPr>
          <w:rFonts w:ascii="Arial" w:hAnsi="Arial" w:cs="Arial"/>
          <w:b/>
          <w:bCs/>
          <w:sz w:val="20"/>
          <w:lang w:val="en-US"/>
        </w:rPr>
      </w:pPr>
    </w:p>
    <w:p w:rsidR="00BA2B27" w:rsidRDefault="00BA2B27" w:rsidP="00366538">
      <w:pPr>
        <w:rPr>
          <w:rFonts w:ascii="Arial" w:hAnsi="Arial" w:cs="Arial"/>
          <w:b/>
          <w:bCs/>
          <w:sz w:val="20"/>
          <w:lang w:val="en-US"/>
        </w:rPr>
      </w:pPr>
      <w:r>
        <w:rPr>
          <w:rFonts w:ascii="Arial" w:hAnsi="Arial" w:cs="Arial"/>
          <w:b/>
          <w:bCs/>
          <w:sz w:val="20"/>
          <w:lang w:val="en-US"/>
        </w:rPr>
        <w:t>8.3.3.2 Beacon frame format</w:t>
      </w:r>
    </w:p>
    <w:p w:rsidR="00BA2B27" w:rsidRDefault="00BA2B27" w:rsidP="00366538">
      <w:pPr>
        <w:rPr>
          <w:rFonts w:ascii="Arial" w:hAnsi="Arial" w:cs="Arial"/>
          <w:b/>
          <w:bCs/>
          <w:sz w:val="20"/>
          <w:lang w:val="en-US"/>
        </w:rPr>
      </w:pPr>
    </w:p>
    <w:p w:rsidR="00BA2B27" w:rsidRPr="009258D1" w:rsidRDefault="00BA2B27" w:rsidP="00BA2B27">
      <w:pPr>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w:t>
      </w:r>
      <w:r w:rsidR="00124187">
        <w:rPr>
          <w:i/>
          <w:highlight w:val="yellow"/>
        </w:rPr>
        <w:t xml:space="preserve">20 </w:t>
      </w:r>
      <w:r w:rsidR="00124187" w:rsidRPr="009258D1">
        <w:rPr>
          <w:i/>
          <w:highlight w:val="yellow"/>
        </w:rPr>
        <w:t>as</w:t>
      </w:r>
      <w:r w:rsidRPr="009258D1">
        <w:rPr>
          <w:i/>
          <w:highlight w:val="yellow"/>
        </w:rPr>
        <w:t xml:space="preserve"> follows</w:t>
      </w:r>
    </w:p>
    <w:p w:rsidR="00BA2B27" w:rsidRDefault="00BA2B27" w:rsidP="00BA2B27">
      <w:pPr>
        <w:autoSpaceDE w:val="0"/>
        <w:autoSpaceDN w:val="0"/>
        <w:adjustRightInd w:val="0"/>
        <w:rPr>
          <w:rFonts w:ascii="Arial" w:hAnsi="Arial" w:cs="Arial"/>
          <w:b/>
          <w:bCs/>
          <w:sz w:val="20"/>
          <w:lang w:val="en-US"/>
        </w:rPr>
      </w:pPr>
    </w:p>
    <w:p w:rsidR="00BA2B27" w:rsidRDefault="00BA2B27" w:rsidP="00BA2B27">
      <w:pPr>
        <w:autoSpaceDE w:val="0"/>
        <w:autoSpaceDN w:val="0"/>
        <w:adjustRightInd w:val="0"/>
        <w:jc w:val="center"/>
        <w:rPr>
          <w:rFonts w:ascii="Arial" w:hAnsi="Arial" w:cs="Arial"/>
          <w:b/>
          <w:bCs/>
          <w:sz w:val="20"/>
          <w:lang w:val="en-US"/>
        </w:rPr>
      </w:pPr>
      <w:r>
        <w:rPr>
          <w:rFonts w:ascii="Arial" w:hAnsi="Arial" w:cs="Arial"/>
          <w:b/>
          <w:bCs/>
          <w:sz w:val="20"/>
          <w:lang w:val="en-US"/>
        </w:rPr>
        <w:t>Table 8-20—Beacon frame body</w:t>
      </w:r>
    </w:p>
    <w:tbl>
      <w:tblPr>
        <w:tblStyle w:val="TableGrid"/>
        <w:tblW w:w="0" w:type="auto"/>
        <w:tblLook w:val="04A0" w:firstRow="1" w:lastRow="0" w:firstColumn="1" w:lastColumn="0" w:noHBand="0" w:noVBand="1"/>
      </w:tblPr>
      <w:tblGrid>
        <w:gridCol w:w="2448"/>
        <w:gridCol w:w="3936"/>
        <w:gridCol w:w="3192"/>
      </w:tblGrid>
      <w:tr w:rsidR="00BA2B27" w:rsidTr="00F46B7D">
        <w:tc>
          <w:tcPr>
            <w:tcW w:w="2448" w:type="dxa"/>
          </w:tcPr>
          <w:p w:rsidR="00BA2B27" w:rsidRDefault="00BA2B27" w:rsidP="00F46B7D">
            <w:r w:rsidRPr="00252518">
              <w:rPr>
                <w:b/>
                <w:bCs/>
                <w:sz w:val="18"/>
                <w:szCs w:val="18"/>
                <w:lang w:val="en-US"/>
              </w:rPr>
              <w:t xml:space="preserve">Order </w:t>
            </w:r>
          </w:p>
        </w:tc>
        <w:tc>
          <w:tcPr>
            <w:tcW w:w="3936" w:type="dxa"/>
          </w:tcPr>
          <w:p w:rsidR="00BA2B27" w:rsidRDefault="00BA2B27" w:rsidP="00F46B7D">
            <w:r w:rsidRPr="00252518">
              <w:rPr>
                <w:b/>
                <w:bCs/>
                <w:sz w:val="18"/>
                <w:szCs w:val="18"/>
                <w:lang w:val="en-US"/>
              </w:rPr>
              <w:t xml:space="preserve">Information </w:t>
            </w:r>
          </w:p>
        </w:tc>
        <w:tc>
          <w:tcPr>
            <w:tcW w:w="3192" w:type="dxa"/>
          </w:tcPr>
          <w:p w:rsidR="00BA2B27" w:rsidRDefault="00BA2B27" w:rsidP="00F46B7D">
            <w:r w:rsidRPr="00252518">
              <w:rPr>
                <w:b/>
                <w:bCs/>
                <w:sz w:val="18"/>
                <w:szCs w:val="18"/>
                <w:lang w:val="en-US"/>
              </w:rPr>
              <w:t>Notes</w:t>
            </w:r>
          </w:p>
        </w:tc>
      </w:tr>
      <w:tr w:rsidR="00BA2B27" w:rsidTr="00F46B7D">
        <w:trPr>
          <w:trHeight w:val="467"/>
        </w:trPr>
        <w:tc>
          <w:tcPr>
            <w:tcW w:w="2448" w:type="dxa"/>
          </w:tcPr>
          <w:p w:rsidR="00BA2B27" w:rsidRPr="009258D1" w:rsidRDefault="00BA2B27" w:rsidP="00F46B7D">
            <w:pPr>
              <w:jc w:val="center"/>
              <w:rPr>
                <w:bCs/>
                <w:sz w:val="20"/>
                <w:lang w:val="en-US"/>
              </w:rPr>
            </w:pPr>
            <w:r w:rsidRPr="009258D1">
              <w:rPr>
                <w:bCs/>
                <w:sz w:val="20"/>
                <w:lang w:val="en-US"/>
              </w:rPr>
              <w:t>ANA</w:t>
            </w:r>
          </w:p>
        </w:tc>
        <w:tc>
          <w:tcPr>
            <w:tcW w:w="3936" w:type="dxa"/>
          </w:tcPr>
          <w:p w:rsidR="00BA2B27" w:rsidRPr="009258D1" w:rsidRDefault="00BA2B27" w:rsidP="00F46B7D">
            <w:pPr>
              <w:jc w:val="center"/>
              <w:rPr>
                <w:bCs/>
                <w:sz w:val="20"/>
                <w:lang w:val="en-US"/>
              </w:rPr>
            </w:pPr>
            <w:r w:rsidRPr="009258D1">
              <w:rPr>
                <w:bCs/>
                <w:sz w:val="20"/>
                <w:lang w:val="en-US"/>
              </w:rPr>
              <w:t>Network ID</w:t>
            </w:r>
          </w:p>
        </w:tc>
        <w:tc>
          <w:tcPr>
            <w:tcW w:w="3192" w:type="dxa"/>
          </w:tcPr>
          <w:p w:rsidR="00BA2B27" w:rsidRPr="009258D1" w:rsidRDefault="00BA2B27" w:rsidP="00246D18">
            <w:pPr>
              <w:jc w:val="center"/>
              <w:rPr>
                <w:bCs/>
                <w:sz w:val="20"/>
                <w:lang w:val="en-US"/>
              </w:rPr>
            </w:pPr>
            <w:r w:rsidRPr="009258D1">
              <w:rPr>
                <w:bCs/>
                <w:sz w:val="20"/>
                <w:lang w:val="en-US"/>
              </w:rPr>
              <w:t xml:space="preserve">Network ID </w:t>
            </w:r>
            <w:r w:rsidR="00246D18">
              <w:rPr>
                <w:bCs/>
                <w:sz w:val="20"/>
                <w:lang w:val="en-US"/>
              </w:rPr>
              <w:t>e</w:t>
            </w:r>
            <w:r w:rsidRPr="009258D1">
              <w:rPr>
                <w:bCs/>
                <w:sz w:val="20"/>
                <w:lang w:val="en-US"/>
              </w:rPr>
              <w:t>lement</w:t>
            </w:r>
          </w:p>
        </w:tc>
      </w:tr>
      <w:tr w:rsidR="00BA2B27" w:rsidTr="00F46B7D">
        <w:trPr>
          <w:trHeight w:val="467"/>
        </w:trPr>
        <w:tc>
          <w:tcPr>
            <w:tcW w:w="2448" w:type="dxa"/>
          </w:tcPr>
          <w:p w:rsidR="00BA2B27" w:rsidRPr="009258D1" w:rsidRDefault="00BA2B27" w:rsidP="00F46B7D">
            <w:pPr>
              <w:jc w:val="center"/>
              <w:rPr>
                <w:bCs/>
                <w:sz w:val="20"/>
                <w:lang w:val="en-US"/>
              </w:rPr>
            </w:pPr>
            <w:r>
              <w:rPr>
                <w:bCs/>
                <w:sz w:val="20"/>
                <w:lang w:val="en-US"/>
              </w:rPr>
              <w:t>ANA</w:t>
            </w:r>
          </w:p>
        </w:tc>
        <w:tc>
          <w:tcPr>
            <w:tcW w:w="3936" w:type="dxa"/>
          </w:tcPr>
          <w:p w:rsidR="00BA2B27" w:rsidRPr="009258D1" w:rsidRDefault="00BA2B27" w:rsidP="00F46B7D">
            <w:pPr>
              <w:jc w:val="center"/>
              <w:rPr>
                <w:bCs/>
                <w:sz w:val="20"/>
                <w:lang w:val="en-US"/>
              </w:rPr>
            </w:pPr>
            <w:r>
              <w:rPr>
                <w:bCs/>
                <w:sz w:val="20"/>
                <w:lang w:val="en-US"/>
              </w:rPr>
              <w:t>Neighboring Network Information</w:t>
            </w:r>
          </w:p>
        </w:tc>
        <w:tc>
          <w:tcPr>
            <w:tcW w:w="3192" w:type="dxa"/>
          </w:tcPr>
          <w:p w:rsidR="00BA2B27" w:rsidRPr="009258D1" w:rsidRDefault="00246D18" w:rsidP="00F46B7D">
            <w:pPr>
              <w:jc w:val="center"/>
              <w:rPr>
                <w:bCs/>
                <w:sz w:val="20"/>
                <w:lang w:val="en-US"/>
              </w:rPr>
            </w:pPr>
            <w:r>
              <w:rPr>
                <w:bCs/>
                <w:sz w:val="20"/>
                <w:lang w:val="en-US"/>
              </w:rPr>
              <w:t>Neighbor Network e</w:t>
            </w:r>
            <w:r w:rsidR="00BA2B27">
              <w:rPr>
                <w:bCs/>
                <w:sz w:val="20"/>
                <w:lang w:val="en-US"/>
              </w:rPr>
              <w:t>lement</w:t>
            </w:r>
          </w:p>
        </w:tc>
      </w:tr>
    </w:tbl>
    <w:p w:rsidR="00BA2B27" w:rsidRDefault="00BA2B27" w:rsidP="00BA2B27">
      <w:pPr>
        <w:autoSpaceDE w:val="0"/>
        <w:autoSpaceDN w:val="0"/>
        <w:adjustRightInd w:val="0"/>
      </w:pPr>
    </w:p>
    <w:p w:rsidR="00BA2B27" w:rsidRDefault="00BA2B27" w:rsidP="00BA2B27">
      <w:pPr>
        <w:autoSpaceDE w:val="0"/>
        <w:autoSpaceDN w:val="0"/>
        <w:adjustRightInd w:val="0"/>
      </w:pPr>
    </w:p>
    <w:p w:rsidR="00BA2B27" w:rsidRDefault="00BA2B27" w:rsidP="00366538">
      <w:pPr>
        <w:rPr>
          <w:rFonts w:ascii="Arial" w:hAnsi="Arial" w:cs="Arial"/>
          <w:b/>
          <w:bCs/>
          <w:sz w:val="20"/>
          <w:lang w:val="en-US"/>
        </w:rPr>
      </w:pPr>
    </w:p>
    <w:p w:rsidR="00BA2B27" w:rsidRDefault="00BA2B27" w:rsidP="00366538">
      <w:pPr>
        <w:rPr>
          <w:rFonts w:ascii="Arial" w:hAnsi="Arial" w:cs="Arial"/>
          <w:b/>
          <w:bCs/>
          <w:szCs w:val="22"/>
          <w:lang w:val="en-US"/>
        </w:rPr>
      </w:pPr>
    </w:p>
    <w:p w:rsidR="009258D1" w:rsidRDefault="009258D1" w:rsidP="009258D1">
      <w:pPr>
        <w:autoSpaceDE w:val="0"/>
        <w:autoSpaceDN w:val="0"/>
        <w:adjustRightInd w:val="0"/>
        <w:rPr>
          <w:rFonts w:ascii="Arial" w:hAnsi="Arial" w:cs="Arial"/>
          <w:b/>
          <w:bCs/>
          <w:sz w:val="20"/>
          <w:lang w:val="en-US"/>
        </w:rPr>
      </w:pPr>
      <w:r>
        <w:rPr>
          <w:rFonts w:ascii="Arial" w:hAnsi="Arial" w:cs="Arial"/>
          <w:b/>
          <w:bCs/>
          <w:sz w:val="20"/>
          <w:lang w:val="en-US"/>
        </w:rPr>
        <w:t>8.3.3.9 Probe Request frame format</w:t>
      </w:r>
    </w:p>
    <w:p w:rsidR="009258D1" w:rsidRDefault="009258D1" w:rsidP="009258D1">
      <w:pPr>
        <w:autoSpaceDE w:val="0"/>
        <w:autoSpaceDN w:val="0"/>
        <w:adjustRightInd w:val="0"/>
        <w:rPr>
          <w:rFonts w:ascii="Arial" w:hAnsi="Arial" w:cs="Arial"/>
          <w:b/>
          <w:bCs/>
          <w:sz w:val="20"/>
          <w:lang w:val="en-US"/>
        </w:rPr>
      </w:pPr>
    </w:p>
    <w:p w:rsidR="009258D1" w:rsidRPr="009258D1" w:rsidRDefault="009258D1" w:rsidP="009258D1">
      <w:pPr>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a row</w:t>
      </w:r>
      <w:r w:rsidRPr="009258D1">
        <w:rPr>
          <w:i/>
          <w:highlight w:val="yellow"/>
        </w:rPr>
        <w:t xml:space="preserve"> to Table 8-26 as follows</w:t>
      </w:r>
    </w:p>
    <w:p w:rsidR="009258D1" w:rsidRDefault="009258D1" w:rsidP="009258D1">
      <w:pPr>
        <w:autoSpaceDE w:val="0"/>
        <w:autoSpaceDN w:val="0"/>
        <w:adjustRightInd w:val="0"/>
        <w:rPr>
          <w:rFonts w:ascii="Arial" w:hAnsi="Arial" w:cs="Arial"/>
          <w:b/>
          <w:bCs/>
          <w:sz w:val="20"/>
          <w:lang w:val="en-US"/>
        </w:rPr>
      </w:pPr>
    </w:p>
    <w:p w:rsidR="009258D1" w:rsidRDefault="009258D1" w:rsidP="009258D1">
      <w:pPr>
        <w:autoSpaceDE w:val="0"/>
        <w:autoSpaceDN w:val="0"/>
        <w:adjustRightInd w:val="0"/>
        <w:jc w:val="center"/>
        <w:rPr>
          <w:rFonts w:ascii="Arial" w:hAnsi="Arial" w:cs="Arial"/>
          <w:b/>
          <w:bCs/>
          <w:sz w:val="20"/>
          <w:lang w:val="en-US"/>
        </w:rPr>
      </w:pPr>
      <w:r>
        <w:rPr>
          <w:rFonts w:ascii="Arial" w:hAnsi="Arial" w:cs="Arial"/>
          <w:b/>
          <w:bCs/>
          <w:sz w:val="20"/>
          <w:lang w:val="en-US"/>
        </w:rPr>
        <w:t>Table 8-26—Probe Request frame body</w:t>
      </w:r>
    </w:p>
    <w:tbl>
      <w:tblPr>
        <w:tblStyle w:val="TableGrid"/>
        <w:tblW w:w="0" w:type="auto"/>
        <w:tblLook w:val="04A0" w:firstRow="1" w:lastRow="0" w:firstColumn="1" w:lastColumn="0" w:noHBand="0" w:noVBand="1"/>
      </w:tblPr>
      <w:tblGrid>
        <w:gridCol w:w="2448"/>
        <w:gridCol w:w="3936"/>
        <w:gridCol w:w="3192"/>
      </w:tblGrid>
      <w:tr w:rsidR="009258D1" w:rsidTr="009258D1">
        <w:tc>
          <w:tcPr>
            <w:tcW w:w="2448" w:type="dxa"/>
          </w:tcPr>
          <w:p w:rsidR="009258D1" w:rsidRDefault="009258D1" w:rsidP="009258D1">
            <w:r w:rsidRPr="00252518">
              <w:rPr>
                <w:b/>
                <w:bCs/>
                <w:sz w:val="18"/>
                <w:szCs w:val="18"/>
                <w:lang w:val="en-US"/>
              </w:rPr>
              <w:t xml:space="preserve">Order </w:t>
            </w:r>
          </w:p>
        </w:tc>
        <w:tc>
          <w:tcPr>
            <w:tcW w:w="3936" w:type="dxa"/>
          </w:tcPr>
          <w:p w:rsidR="009258D1" w:rsidRDefault="009258D1" w:rsidP="009258D1">
            <w:r w:rsidRPr="00252518">
              <w:rPr>
                <w:b/>
                <w:bCs/>
                <w:sz w:val="18"/>
                <w:szCs w:val="18"/>
                <w:lang w:val="en-US"/>
              </w:rPr>
              <w:t xml:space="preserve">Information </w:t>
            </w:r>
          </w:p>
        </w:tc>
        <w:tc>
          <w:tcPr>
            <w:tcW w:w="3192" w:type="dxa"/>
          </w:tcPr>
          <w:p w:rsidR="009258D1" w:rsidRDefault="009258D1" w:rsidP="000E73A9">
            <w:r w:rsidRPr="00252518">
              <w:rPr>
                <w:b/>
                <w:bCs/>
                <w:sz w:val="18"/>
                <w:szCs w:val="18"/>
                <w:lang w:val="en-US"/>
              </w:rPr>
              <w:t>Notes</w:t>
            </w:r>
          </w:p>
        </w:tc>
      </w:tr>
      <w:tr w:rsidR="009258D1" w:rsidTr="009258D1">
        <w:trPr>
          <w:trHeight w:val="467"/>
        </w:trPr>
        <w:tc>
          <w:tcPr>
            <w:tcW w:w="2448" w:type="dxa"/>
          </w:tcPr>
          <w:p w:rsidR="009258D1" w:rsidRPr="009258D1" w:rsidRDefault="009258D1" w:rsidP="009258D1">
            <w:pPr>
              <w:jc w:val="center"/>
              <w:rPr>
                <w:bCs/>
                <w:sz w:val="20"/>
                <w:lang w:val="en-US"/>
              </w:rPr>
            </w:pPr>
            <w:r w:rsidRPr="009258D1">
              <w:rPr>
                <w:bCs/>
                <w:sz w:val="20"/>
                <w:lang w:val="en-US"/>
              </w:rPr>
              <w:t>ANA</w:t>
            </w:r>
          </w:p>
        </w:tc>
        <w:tc>
          <w:tcPr>
            <w:tcW w:w="3936" w:type="dxa"/>
          </w:tcPr>
          <w:p w:rsidR="009258D1" w:rsidRPr="009258D1" w:rsidRDefault="009258D1" w:rsidP="009258D1">
            <w:pPr>
              <w:jc w:val="center"/>
              <w:rPr>
                <w:bCs/>
                <w:sz w:val="20"/>
                <w:lang w:val="en-US"/>
              </w:rPr>
            </w:pPr>
            <w:r w:rsidRPr="009258D1">
              <w:rPr>
                <w:bCs/>
                <w:sz w:val="20"/>
                <w:lang w:val="en-US"/>
              </w:rPr>
              <w:t>Network ID</w:t>
            </w:r>
          </w:p>
        </w:tc>
        <w:tc>
          <w:tcPr>
            <w:tcW w:w="3192" w:type="dxa"/>
          </w:tcPr>
          <w:p w:rsidR="009258D1" w:rsidRPr="009258D1" w:rsidRDefault="00246D18" w:rsidP="009258D1">
            <w:pPr>
              <w:jc w:val="center"/>
              <w:rPr>
                <w:bCs/>
                <w:sz w:val="20"/>
                <w:lang w:val="en-US"/>
              </w:rPr>
            </w:pPr>
            <w:r>
              <w:rPr>
                <w:bCs/>
                <w:sz w:val="20"/>
                <w:lang w:val="en-US"/>
              </w:rPr>
              <w:t>Network ID e</w:t>
            </w:r>
            <w:r w:rsidR="009258D1" w:rsidRPr="009258D1">
              <w:rPr>
                <w:bCs/>
                <w:sz w:val="20"/>
                <w:lang w:val="en-US"/>
              </w:rPr>
              <w:t>lement</w:t>
            </w:r>
          </w:p>
        </w:tc>
      </w:tr>
    </w:tbl>
    <w:p w:rsidR="009258D1" w:rsidRDefault="009258D1" w:rsidP="009258D1">
      <w:pPr>
        <w:autoSpaceDE w:val="0"/>
        <w:autoSpaceDN w:val="0"/>
        <w:adjustRightInd w:val="0"/>
      </w:pPr>
    </w:p>
    <w:p w:rsidR="009258D1" w:rsidRDefault="009258D1" w:rsidP="009258D1">
      <w:pPr>
        <w:autoSpaceDE w:val="0"/>
        <w:autoSpaceDN w:val="0"/>
        <w:adjustRightInd w:val="0"/>
      </w:pPr>
    </w:p>
    <w:p w:rsidR="009258D1" w:rsidRDefault="009258D1" w:rsidP="009258D1">
      <w:pPr>
        <w:autoSpaceDE w:val="0"/>
        <w:autoSpaceDN w:val="0"/>
        <w:adjustRightInd w:val="0"/>
        <w:rPr>
          <w:rFonts w:ascii="Arial" w:hAnsi="Arial" w:cs="Arial"/>
          <w:b/>
          <w:bCs/>
          <w:sz w:val="20"/>
          <w:lang w:val="en-US"/>
        </w:rPr>
      </w:pPr>
      <w:r>
        <w:rPr>
          <w:rFonts w:ascii="Arial" w:hAnsi="Arial" w:cs="Arial"/>
          <w:b/>
          <w:bCs/>
          <w:sz w:val="20"/>
          <w:lang w:val="en-US"/>
        </w:rPr>
        <w:t>8.3.3.9 Probe Response frame format</w:t>
      </w:r>
    </w:p>
    <w:p w:rsidR="009258D1" w:rsidRDefault="009258D1" w:rsidP="009258D1">
      <w:pPr>
        <w:autoSpaceDE w:val="0"/>
        <w:autoSpaceDN w:val="0"/>
        <w:adjustRightInd w:val="0"/>
        <w:rPr>
          <w:rFonts w:ascii="Arial" w:hAnsi="Arial" w:cs="Arial"/>
          <w:b/>
          <w:bCs/>
          <w:sz w:val="20"/>
          <w:lang w:val="en-US"/>
        </w:rPr>
      </w:pPr>
    </w:p>
    <w:p w:rsidR="009258D1" w:rsidRPr="009258D1" w:rsidRDefault="009258D1" w:rsidP="009258D1">
      <w:pPr>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w:t>
      </w:r>
      <w:r w:rsidR="00124187">
        <w:rPr>
          <w:i/>
          <w:highlight w:val="yellow"/>
        </w:rPr>
        <w:t xml:space="preserve">27 </w:t>
      </w:r>
      <w:r w:rsidR="00124187" w:rsidRPr="009258D1">
        <w:rPr>
          <w:i/>
          <w:highlight w:val="yellow"/>
        </w:rPr>
        <w:t>as</w:t>
      </w:r>
      <w:r w:rsidRPr="009258D1">
        <w:rPr>
          <w:i/>
          <w:highlight w:val="yellow"/>
        </w:rPr>
        <w:t xml:space="preserve"> follows</w:t>
      </w:r>
    </w:p>
    <w:p w:rsidR="009258D1" w:rsidRDefault="009258D1" w:rsidP="009258D1">
      <w:pPr>
        <w:autoSpaceDE w:val="0"/>
        <w:autoSpaceDN w:val="0"/>
        <w:adjustRightInd w:val="0"/>
        <w:rPr>
          <w:rFonts w:ascii="Arial" w:hAnsi="Arial" w:cs="Arial"/>
          <w:b/>
          <w:bCs/>
          <w:sz w:val="20"/>
          <w:lang w:val="en-US"/>
        </w:rPr>
      </w:pPr>
    </w:p>
    <w:p w:rsidR="009258D1" w:rsidRDefault="009258D1" w:rsidP="009258D1">
      <w:pPr>
        <w:autoSpaceDE w:val="0"/>
        <w:autoSpaceDN w:val="0"/>
        <w:adjustRightInd w:val="0"/>
        <w:jc w:val="center"/>
        <w:rPr>
          <w:rFonts w:ascii="Arial" w:hAnsi="Arial" w:cs="Arial"/>
          <w:b/>
          <w:bCs/>
          <w:sz w:val="20"/>
          <w:lang w:val="en-US"/>
        </w:rPr>
      </w:pPr>
      <w:r>
        <w:rPr>
          <w:rFonts w:ascii="Arial" w:hAnsi="Arial" w:cs="Arial"/>
          <w:b/>
          <w:bCs/>
          <w:sz w:val="20"/>
          <w:lang w:val="en-US"/>
        </w:rPr>
        <w:t>Table 8-27—Probe Response frame body</w:t>
      </w:r>
    </w:p>
    <w:tbl>
      <w:tblPr>
        <w:tblStyle w:val="TableGrid"/>
        <w:tblW w:w="0" w:type="auto"/>
        <w:tblLook w:val="04A0" w:firstRow="1" w:lastRow="0" w:firstColumn="1" w:lastColumn="0" w:noHBand="0" w:noVBand="1"/>
      </w:tblPr>
      <w:tblGrid>
        <w:gridCol w:w="2448"/>
        <w:gridCol w:w="3936"/>
        <w:gridCol w:w="3192"/>
      </w:tblGrid>
      <w:tr w:rsidR="009258D1" w:rsidTr="004806EB">
        <w:tc>
          <w:tcPr>
            <w:tcW w:w="2448" w:type="dxa"/>
          </w:tcPr>
          <w:p w:rsidR="009258D1" w:rsidRDefault="009258D1" w:rsidP="004806EB">
            <w:r w:rsidRPr="00252518">
              <w:rPr>
                <w:b/>
                <w:bCs/>
                <w:sz w:val="18"/>
                <w:szCs w:val="18"/>
                <w:lang w:val="en-US"/>
              </w:rPr>
              <w:t xml:space="preserve">Order </w:t>
            </w:r>
          </w:p>
        </w:tc>
        <w:tc>
          <w:tcPr>
            <w:tcW w:w="3936" w:type="dxa"/>
          </w:tcPr>
          <w:p w:rsidR="009258D1" w:rsidRDefault="009258D1" w:rsidP="004806EB">
            <w:r w:rsidRPr="00252518">
              <w:rPr>
                <w:b/>
                <w:bCs/>
                <w:sz w:val="18"/>
                <w:szCs w:val="18"/>
                <w:lang w:val="en-US"/>
              </w:rPr>
              <w:t xml:space="preserve">Information </w:t>
            </w:r>
          </w:p>
        </w:tc>
        <w:tc>
          <w:tcPr>
            <w:tcW w:w="3192" w:type="dxa"/>
          </w:tcPr>
          <w:p w:rsidR="009258D1" w:rsidRDefault="009258D1" w:rsidP="004806EB">
            <w:r w:rsidRPr="00252518">
              <w:rPr>
                <w:b/>
                <w:bCs/>
                <w:sz w:val="18"/>
                <w:szCs w:val="18"/>
                <w:lang w:val="en-US"/>
              </w:rPr>
              <w:t>Notes</w:t>
            </w:r>
          </w:p>
        </w:tc>
      </w:tr>
      <w:tr w:rsidR="009258D1" w:rsidTr="004806EB">
        <w:trPr>
          <w:trHeight w:val="467"/>
        </w:trPr>
        <w:tc>
          <w:tcPr>
            <w:tcW w:w="2448" w:type="dxa"/>
          </w:tcPr>
          <w:p w:rsidR="009258D1" w:rsidRPr="009258D1" w:rsidRDefault="009258D1" w:rsidP="004806EB">
            <w:pPr>
              <w:jc w:val="center"/>
              <w:rPr>
                <w:bCs/>
                <w:sz w:val="20"/>
                <w:lang w:val="en-US"/>
              </w:rPr>
            </w:pPr>
            <w:r w:rsidRPr="009258D1">
              <w:rPr>
                <w:bCs/>
                <w:sz w:val="20"/>
                <w:lang w:val="en-US"/>
              </w:rPr>
              <w:t>ANA</w:t>
            </w:r>
          </w:p>
        </w:tc>
        <w:tc>
          <w:tcPr>
            <w:tcW w:w="3936" w:type="dxa"/>
          </w:tcPr>
          <w:p w:rsidR="009258D1" w:rsidRPr="009258D1" w:rsidRDefault="009258D1" w:rsidP="004806EB">
            <w:pPr>
              <w:jc w:val="center"/>
              <w:rPr>
                <w:bCs/>
                <w:sz w:val="20"/>
                <w:lang w:val="en-US"/>
              </w:rPr>
            </w:pPr>
            <w:r w:rsidRPr="009258D1">
              <w:rPr>
                <w:bCs/>
                <w:sz w:val="20"/>
                <w:lang w:val="en-US"/>
              </w:rPr>
              <w:t>Network ID</w:t>
            </w:r>
          </w:p>
        </w:tc>
        <w:tc>
          <w:tcPr>
            <w:tcW w:w="3192" w:type="dxa"/>
          </w:tcPr>
          <w:p w:rsidR="009258D1" w:rsidRPr="009258D1" w:rsidRDefault="00246D18" w:rsidP="004806EB">
            <w:pPr>
              <w:jc w:val="center"/>
              <w:rPr>
                <w:bCs/>
                <w:sz w:val="20"/>
                <w:lang w:val="en-US"/>
              </w:rPr>
            </w:pPr>
            <w:r>
              <w:rPr>
                <w:bCs/>
                <w:sz w:val="20"/>
                <w:lang w:val="en-US"/>
              </w:rPr>
              <w:t>Network ID e</w:t>
            </w:r>
            <w:r w:rsidR="009258D1" w:rsidRPr="009258D1">
              <w:rPr>
                <w:bCs/>
                <w:sz w:val="20"/>
                <w:lang w:val="en-US"/>
              </w:rPr>
              <w:t>lement</w:t>
            </w:r>
          </w:p>
        </w:tc>
      </w:tr>
      <w:tr w:rsidR="00B4165B" w:rsidTr="004806EB">
        <w:trPr>
          <w:trHeight w:val="467"/>
        </w:trPr>
        <w:tc>
          <w:tcPr>
            <w:tcW w:w="2448" w:type="dxa"/>
          </w:tcPr>
          <w:p w:rsidR="00B4165B" w:rsidRPr="009258D1" w:rsidRDefault="00B4165B" w:rsidP="00F46B7D">
            <w:pPr>
              <w:jc w:val="center"/>
              <w:rPr>
                <w:bCs/>
                <w:sz w:val="20"/>
                <w:lang w:val="en-US"/>
              </w:rPr>
            </w:pPr>
            <w:r>
              <w:rPr>
                <w:bCs/>
                <w:sz w:val="20"/>
                <w:lang w:val="en-US"/>
              </w:rPr>
              <w:t>ANA</w:t>
            </w:r>
          </w:p>
        </w:tc>
        <w:tc>
          <w:tcPr>
            <w:tcW w:w="3936" w:type="dxa"/>
          </w:tcPr>
          <w:p w:rsidR="00B4165B" w:rsidRPr="009258D1" w:rsidRDefault="00B4165B" w:rsidP="00F46B7D">
            <w:pPr>
              <w:jc w:val="center"/>
              <w:rPr>
                <w:bCs/>
                <w:sz w:val="20"/>
                <w:lang w:val="en-US"/>
              </w:rPr>
            </w:pPr>
            <w:r>
              <w:rPr>
                <w:bCs/>
                <w:sz w:val="20"/>
                <w:lang w:val="en-US"/>
              </w:rPr>
              <w:t>Neighboring Network Information</w:t>
            </w:r>
          </w:p>
        </w:tc>
        <w:tc>
          <w:tcPr>
            <w:tcW w:w="3192" w:type="dxa"/>
          </w:tcPr>
          <w:p w:rsidR="00B4165B" w:rsidRPr="009258D1" w:rsidRDefault="00246D18" w:rsidP="00F46B7D">
            <w:pPr>
              <w:jc w:val="center"/>
              <w:rPr>
                <w:bCs/>
                <w:sz w:val="20"/>
                <w:lang w:val="en-US"/>
              </w:rPr>
            </w:pPr>
            <w:r>
              <w:rPr>
                <w:bCs/>
                <w:sz w:val="20"/>
                <w:lang w:val="en-US"/>
              </w:rPr>
              <w:t>Neighbor Network e</w:t>
            </w:r>
            <w:r w:rsidR="00B4165B">
              <w:rPr>
                <w:bCs/>
                <w:sz w:val="20"/>
                <w:lang w:val="en-US"/>
              </w:rPr>
              <w:t>lement</w:t>
            </w:r>
          </w:p>
        </w:tc>
      </w:tr>
    </w:tbl>
    <w:p w:rsidR="009258D1" w:rsidRDefault="009258D1" w:rsidP="009258D1">
      <w:pPr>
        <w:autoSpaceDE w:val="0"/>
        <w:autoSpaceDN w:val="0"/>
        <w:adjustRightInd w:val="0"/>
      </w:pPr>
    </w:p>
    <w:p w:rsidR="009258D1" w:rsidRDefault="009258D1" w:rsidP="009258D1">
      <w:pPr>
        <w:autoSpaceDE w:val="0"/>
        <w:autoSpaceDN w:val="0"/>
        <w:adjustRightInd w:val="0"/>
      </w:pPr>
    </w:p>
    <w:p w:rsidR="009258D1" w:rsidRDefault="009258D1" w:rsidP="00366538">
      <w:pPr>
        <w:rPr>
          <w:rFonts w:ascii="Arial" w:hAnsi="Arial" w:cs="Arial"/>
          <w:b/>
          <w:bCs/>
          <w:sz w:val="24"/>
          <w:szCs w:val="24"/>
          <w:lang w:val="en-US"/>
        </w:rPr>
      </w:pPr>
    </w:p>
    <w:p w:rsidR="00581EF5" w:rsidRDefault="00581EF5" w:rsidP="00366538">
      <w:pPr>
        <w:rPr>
          <w:rFonts w:ascii="Arial" w:hAnsi="Arial" w:cs="Arial"/>
          <w:b/>
          <w:bCs/>
          <w:szCs w:val="22"/>
          <w:lang w:val="en-US"/>
        </w:rPr>
      </w:pPr>
      <w:r>
        <w:rPr>
          <w:rFonts w:ascii="Arial" w:hAnsi="Arial" w:cs="Arial"/>
          <w:b/>
          <w:bCs/>
          <w:szCs w:val="22"/>
          <w:lang w:val="en-US"/>
        </w:rPr>
        <w:t>8.4 Management frame body components</w:t>
      </w:r>
    </w:p>
    <w:p w:rsidR="00581EF5" w:rsidRDefault="00581EF5" w:rsidP="00366538">
      <w:pPr>
        <w:rPr>
          <w:rFonts w:ascii="Arial" w:hAnsi="Arial" w:cs="Arial"/>
          <w:b/>
          <w:bCs/>
          <w:sz w:val="20"/>
          <w:lang w:val="en-US"/>
        </w:rPr>
      </w:pPr>
      <w:r>
        <w:rPr>
          <w:rFonts w:ascii="Arial" w:hAnsi="Arial" w:cs="Arial"/>
          <w:b/>
          <w:bCs/>
          <w:sz w:val="20"/>
          <w:lang w:val="en-US"/>
        </w:rPr>
        <w:t>8.4.2 Information elements</w:t>
      </w:r>
    </w:p>
    <w:p w:rsidR="00283D5B" w:rsidRDefault="00283D5B" w:rsidP="00366538">
      <w:pPr>
        <w:rPr>
          <w:rFonts w:ascii="Arial" w:hAnsi="Arial" w:cs="Arial"/>
          <w:b/>
          <w:bCs/>
          <w:sz w:val="20"/>
          <w:lang w:val="en-US"/>
        </w:rPr>
      </w:pPr>
    </w:p>
    <w:p w:rsidR="00581EF5" w:rsidRDefault="00283D5B" w:rsidP="00283D5B">
      <w:pPr>
        <w:rPr>
          <w:rFonts w:ascii="Arial" w:hAnsi="Arial" w:cs="Arial"/>
          <w:b/>
          <w:bCs/>
          <w:sz w:val="20"/>
          <w:lang w:val="en-US"/>
        </w:rPr>
      </w:pPr>
      <w:r>
        <w:rPr>
          <w:rFonts w:ascii="Arial" w:hAnsi="Arial" w:cs="Arial"/>
          <w:b/>
          <w:bCs/>
          <w:sz w:val="20"/>
          <w:lang w:val="en-US"/>
        </w:rPr>
        <w:t>8.4.2.1 General</w:t>
      </w:r>
    </w:p>
    <w:p w:rsidR="00283D5B" w:rsidRDefault="00283D5B" w:rsidP="00283D5B">
      <w:pPr>
        <w:rPr>
          <w:rFonts w:ascii="Arial" w:hAnsi="Arial" w:cs="Arial"/>
          <w:b/>
          <w:bCs/>
          <w:sz w:val="20"/>
          <w:lang w:val="en-US"/>
        </w:rPr>
      </w:pPr>
    </w:p>
    <w:p w:rsidR="00283D5B" w:rsidRPr="009258D1" w:rsidRDefault="00283D5B" w:rsidP="00283D5B">
      <w:pPr>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8-54</w:t>
      </w:r>
      <w:r w:rsidRPr="009258D1">
        <w:rPr>
          <w:i/>
          <w:highlight w:val="yellow"/>
        </w:rPr>
        <w:t xml:space="preserve"> as follows</w:t>
      </w:r>
    </w:p>
    <w:p w:rsidR="00283D5B" w:rsidRDefault="00283D5B" w:rsidP="00283D5B">
      <w:pPr>
        <w:rPr>
          <w:rFonts w:ascii="Arial" w:hAnsi="Arial" w:cs="Arial"/>
          <w:b/>
          <w:bCs/>
          <w:sz w:val="20"/>
          <w:lang w:val="en-US"/>
        </w:rPr>
      </w:pPr>
    </w:p>
    <w:tbl>
      <w:tblPr>
        <w:tblStyle w:val="TableGrid"/>
        <w:tblW w:w="0" w:type="auto"/>
        <w:tblLook w:val="04A0" w:firstRow="1" w:lastRow="0" w:firstColumn="1" w:lastColumn="0" w:noHBand="0" w:noVBand="1"/>
      </w:tblPr>
      <w:tblGrid>
        <w:gridCol w:w="1868"/>
        <w:gridCol w:w="1300"/>
        <w:gridCol w:w="3950"/>
        <w:gridCol w:w="2458"/>
      </w:tblGrid>
      <w:tr w:rsidR="00283D5B" w:rsidTr="00283D5B">
        <w:tc>
          <w:tcPr>
            <w:tcW w:w="1868" w:type="dxa"/>
          </w:tcPr>
          <w:p w:rsidR="00283D5B" w:rsidRDefault="00283D5B" w:rsidP="00F46B7D">
            <w:r>
              <w:rPr>
                <w:b/>
                <w:bCs/>
                <w:sz w:val="18"/>
                <w:szCs w:val="18"/>
                <w:lang w:val="en-US"/>
              </w:rPr>
              <w:t>Element</w:t>
            </w:r>
          </w:p>
        </w:tc>
        <w:tc>
          <w:tcPr>
            <w:tcW w:w="1300" w:type="dxa"/>
          </w:tcPr>
          <w:p w:rsidR="00283D5B" w:rsidRDefault="00283D5B" w:rsidP="00F46B7D">
            <w:r>
              <w:rPr>
                <w:b/>
                <w:bCs/>
                <w:sz w:val="18"/>
                <w:szCs w:val="18"/>
                <w:lang w:val="en-US"/>
              </w:rPr>
              <w:t>Element ID</w:t>
            </w:r>
          </w:p>
        </w:tc>
        <w:tc>
          <w:tcPr>
            <w:tcW w:w="3950" w:type="dxa"/>
          </w:tcPr>
          <w:p w:rsidR="00283D5B" w:rsidRPr="00252518" w:rsidRDefault="00283D5B" w:rsidP="00F46B7D">
            <w:pPr>
              <w:rPr>
                <w:b/>
                <w:bCs/>
                <w:sz w:val="18"/>
                <w:szCs w:val="18"/>
                <w:lang w:val="en-US"/>
              </w:rPr>
            </w:pPr>
            <w:r>
              <w:rPr>
                <w:b/>
                <w:bCs/>
                <w:sz w:val="18"/>
                <w:szCs w:val="18"/>
                <w:lang w:val="en-US"/>
              </w:rPr>
              <w:t>Length of indicated element</w:t>
            </w:r>
          </w:p>
        </w:tc>
        <w:tc>
          <w:tcPr>
            <w:tcW w:w="2458" w:type="dxa"/>
          </w:tcPr>
          <w:p w:rsidR="00283D5B" w:rsidRDefault="00283D5B" w:rsidP="00F46B7D">
            <w:r>
              <w:rPr>
                <w:b/>
                <w:bCs/>
                <w:sz w:val="18"/>
                <w:szCs w:val="18"/>
                <w:lang w:val="en-US"/>
              </w:rPr>
              <w:t>Extensible</w:t>
            </w:r>
          </w:p>
        </w:tc>
      </w:tr>
      <w:tr w:rsidR="00283D5B" w:rsidTr="00283D5B">
        <w:trPr>
          <w:trHeight w:val="467"/>
        </w:trPr>
        <w:tc>
          <w:tcPr>
            <w:tcW w:w="1868" w:type="dxa"/>
          </w:tcPr>
          <w:p w:rsidR="00283D5B" w:rsidRPr="009258D1" w:rsidRDefault="00283D5B" w:rsidP="00F46B7D">
            <w:pPr>
              <w:jc w:val="center"/>
              <w:rPr>
                <w:bCs/>
                <w:sz w:val="20"/>
                <w:lang w:val="en-US"/>
              </w:rPr>
            </w:pPr>
            <w:r>
              <w:rPr>
                <w:bCs/>
                <w:sz w:val="20"/>
                <w:lang w:val="en-US"/>
              </w:rPr>
              <w:t>Network ID</w:t>
            </w:r>
          </w:p>
        </w:tc>
        <w:tc>
          <w:tcPr>
            <w:tcW w:w="1300" w:type="dxa"/>
          </w:tcPr>
          <w:p w:rsidR="00283D5B" w:rsidRPr="009258D1" w:rsidRDefault="00283D5B" w:rsidP="00F46B7D">
            <w:pPr>
              <w:jc w:val="center"/>
              <w:rPr>
                <w:bCs/>
                <w:sz w:val="20"/>
                <w:lang w:val="en-US"/>
              </w:rPr>
            </w:pPr>
            <w:r>
              <w:rPr>
                <w:bCs/>
                <w:sz w:val="20"/>
                <w:lang w:val="en-US"/>
              </w:rPr>
              <w:t>ANA</w:t>
            </w:r>
          </w:p>
        </w:tc>
        <w:tc>
          <w:tcPr>
            <w:tcW w:w="3950" w:type="dxa"/>
          </w:tcPr>
          <w:p w:rsidR="00283D5B" w:rsidRPr="009258D1" w:rsidRDefault="00283D5B" w:rsidP="00F46B7D">
            <w:pPr>
              <w:jc w:val="center"/>
              <w:rPr>
                <w:bCs/>
                <w:sz w:val="20"/>
                <w:lang w:val="en-US"/>
              </w:rPr>
            </w:pPr>
            <w:r>
              <w:rPr>
                <w:bCs/>
                <w:sz w:val="20"/>
                <w:lang w:val="en-US"/>
              </w:rPr>
              <w:t>3-257</w:t>
            </w:r>
          </w:p>
        </w:tc>
        <w:tc>
          <w:tcPr>
            <w:tcW w:w="2458" w:type="dxa"/>
          </w:tcPr>
          <w:p w:rsidR="00283D5B" w:rsidRPr="009258D1" w:rsidRDefault="00283D5B" w:rsidP="00F46B7D">
            <w:pPr>
              <w:jc w:val="center"/>
              <w:rPr>
                <w:bCs/>
                <w:sz w:val="20"/>
                <w:lang w:val="en-US"/>
              </w:rPr>
            </w:pPr>
            <w:r>
              <w:rPr>
                <w:bCs/>
                <w:sz w:val="20"/>
                <w:lang w:val="en-US"/>
              </w:rPr>
              <w:t xml:space="preserve"> </w:t>
            </w:r>
          </w:p>
        </w:tc>
      </w:tr>
      <w:tr w:rsidR="00283D5B" w:rsidTr="00283D5B">
        <w:trPr>
          <w:trHeight w:val="467"/>
        </w:trPr>
        <w:tc>
          <w:tcPr>
            <w:tcW w:w="1868" w:type="dxa"/>
          </w:tcPr>
          <w:p w:rsidR="00283D5B" w:rsidRPr="009258D1" w:rsidRDefault="00283D5B" w:rsidP="00283D5B">
            <w:pPr>
              <w:jc w:val="center"/>
              <w:rPr>
                <w:bCs/>
                <w:sz w:val="20"/>
                <w:lang w:val="en-US"/>
              </w:rPr>
            </w:pPr>
            <w:r>
              <w:rPr>
                <w:bCs/>
                <w:sz w:val="20"/>
                <w:lang w:val="en-US"/>
              </w:rPr>
              <w:t xml:space="preserve">Neighbor Network </w:t>
            </w:r>
          </w:p>
        </w:tc>
        <w:tc>
          <w:tcPr>
            <w:tcW w:w="1300" w:type="dxa"/>
          </w:tcPr>
          <w:p w:rsidR="00283D5B" w:rsidRPr="009258D1" w:rsidRDefault="00283D5B" w:rsidP="00F46B7D">
            <w:pPr>
              <w:jc w:val="center"/>
              <w:rPr>
                <w:bCs/>
                <w:sz w:val="20"/>
                <w:lang w:val="en-US"/>
              </w:rPr>
            </w:pPr>
            <w:r>
              <w:rPr>
                <w:bCs/>
                <w:sz w:val="20"/>
                <w:lang w:val="en-US"/>
              </w:rPr>
              <w:t>ANA</w:t>
            </w:r>
          </w:p>
        </w:tc>
        <w:tc>
          <w:tcPr>
            <w:tcW w:w="3950" w:type="dxa"/>
          </w:tcPr>
          <w:p w:rsidR="00283D5B" w:rsidRDefault="00283D5B" w:rsidP="00F46B7D">
            <w:pPr>
              <w:jc w:val="center"/>
              <w:rPr>
                <w:bCs/>
                <w:sz w:val="20"/>
                <w:lang w:val="en-US"/>
              </w:rPr>
            </w:pPr>
            <w:r>
              <w:rPr>
                <w:bCs/>
                <w:sz w:val="20"/>
                <w:lang w:val="en-US"/>
              </w:rPr>
              <w:t>3-257</w:t>
            </w:r>
          </w:p>
        </w:tc>
        <w:tc>
          <w:tcPr>
            <w:tcW w:w="2458" w:type="dxa"/>
          </w:tcPr>
          <w:p w:rsidR="00283D5B" w:rsidRPr="009258D1" w:rsidRDefault="00283D5B" w:rsidP="00F46B7D">
            <w:pPr>
              <w:jc w:val="center"/>
              <w:rPr>
                <w:bCs/>
                <w:sz w:val="20"/>
                <w:lang w:val="en-US"/>
              </w:rPr>
            </w:pPr>
            <w:r>
              <w:rPr>
                <w:bCs/>
                <w:sz w:val="20"/>
                <w:lang w:val="en-US"/>
              </w:rPr>
              <w:t xml:space="preserve"> </w:t>
            </w:r>
          </w:p>
        </w:tc>
      </w:tr>
    </w:tbl>
    <w:p w:rsidR="00283D5B" w:rsidRDefault="00283D5B" w:rsidP="00581EF5">
      <w:pPr>
        <w:rPr>
          <w:i/>
          <w:highlight w:val="yellow"/>
        </w:rPr>
      </w:pPr>
    </w:p>
    <w:p w:rsidR="00283D5B" w:rsidRDefault="00283D5B" w:rsidP="00581EF5">
      <w:pPr>
        <w:rPr>
          <w:i/>
          <w:highlight w:val="yellow"/>
        </w:rPr>
      </w:pPr>
    </w:p>
    <w:p w:rsidR="00283D5B" w:rsidRDefault="00283D5B" w:rsidP="00581EF5">
      <w:pPr>
        <w:rPr>
          <w:i/>
          <w:highlight w:val="yellow"/>
        </w:rPr>
      </w:pPr>
    </w:p>
    <w:p w:rsidR="00581EF5" w:rsidRDefault="00581EF5" w:rsidP="00581EF5">
      <w:pPr>
        <w:rPr>
          <w:color w:val="000000"/>
          <w:sz w:val="24"/>
          <w:szCs w:val="19"/>
          <w:lang w:val="de-DE" w:eastAsia="de-DE"/>
        </w:rPr>
      </w:pPr>
      <w:r w:rsidRPr="00A06733">
        <w:rPr>
          <w:i/>
          <w:highlight w:val="yellow"/>
        </w:rPr>
        <w:t xml:space="preserve">Instructions to </w:t>
      </w:r>
      <w:r w:rsidR="00124187" w:rsidRPr="00A06733">
        <w:rPr>
          <w:i/>
          <w:highlight w:val="yellow"/>
        </w:rPr>
        <w:t>Editor:</w:t>
      </w:r>
      <w:r w:rsidR="00124187">
        <w:rPr>
          <w:i/>
          <w:highlight w:val="yellow"/>
        </w:rPr>
        <w:t xml:space="preserve"> Add</w:t>
      </w:r>
      <w:r w:rsidR="00EB7D13">
        <w:rPr>
          <w:i/>
          <w:highlight w:val="yellow"/>
        </w:rPr>
        <w:t xml:space="preserve"> the following </w:t>
      </w:r>
      <w:r w:rsidR="00124187">
        <w:rPr>
          <w:i/>
          <w:highlight w:val="yellow"/>
        </w:rPr>
        <w:t>two subclasses to</w:t>
      </w:r>
      <w:r>
        <w:rPr>
          <w:i/>
          <w:highlight w:val="yellow"/>
        </w:rPr>
        <w:t xml:space="preserve"> clause 8.4.2 as indicated below </w:t>
      </w:r>
    </w:p>
    <w:p w:rsidR="00581EF5" w:rsidRDefault="00581EF5" w:rsidP="00366538">
      <w:pPr>
        <w:rPr>
          <w:rFonts w:ascii="Arial" w:hAnsi="Arial" w:cs="Arial"/>
          <w:b/>
          <w:bCs/>
          <w:sz w:val="20"/>
          <w:lang w:val="en-US"/>
        </w:rPr>
      </w:pPr>
    </w:p>
    <w:p w:rsidR="00581EF5" w:rsidRDefault="00581EF5" w:rsidP="00366538">
      <w:pPr>
        <w:rPr>
          <w:rFonts w:ascii="Arial" w:hAnsi="Arial" w:cs="Arial"/>
          <w:b/>
          <w:bCs/>
          <w:sz w:val="20"/>
          <w:lang w:val="en-US"/>
        </w:rPr>
      </w:pPr>
    </w:p>
    <w:p w:rsidR="00581EF5" w:rsidRDefault="00581EF5" w:rsidP="00581EF5">
      <w:pPr>
        <w:autoSpaceDE w:val="0"/>
        <w:autoSpaceDN w:val="0"/>
        <w:adjustRightInd w:val="0"/>
        <w:rPr>
          <w:rFonts w:ascii="Arial" w:hAnsi="Arial" w:cs="Arial"/>
          <w:b/>
          <w:bCs/>
          <w:sz w:val="20"/>
          <w:lang w:val="en-US"/>
        </w:rPr>
      </w:pPr>
      <w:r>
        <w:rPr>
          <w:rFonts w:ascii="Arial" w:hAnsi="Arial" w:cs="Arial"/>
          <w:b/>
          <w:bCs/>
          <w:sz w:val="20"/>
          <w:lang w:val="en-US"/>
        </w:rPr>
        <w:t>8.4.2.ai1 Network ID Element</w:t>
      </w:r>
    </w:p>
    <w:p w:rsidR="009258D1" w:rsidRDefault="009258D1" w:rsidP="00581EF5">
      <w:pPr>
        <w:autoSpaceDE w:val="0"/>
        <w:autoSpaceDN w:val="0"/>
        <w:adjustRightInd w:val="0"/>
        <w:rPr>
          <w:rFonts w:ascii="Arial" w:hAnsi="Arial" w:cs="Arial"/>
          <w:b/>
          <w:bCs/>
          <w:sz w:val="20"/>
          <w:lang w:val="en-US"/>
        </w:rPr>
      </w:pPr>
    </w:p>
    <w:tbl>
      <w:tblPr>
        <w:tblStyle w:val="TableGrid"/>
        <w:tblW w:w="0" w:type="auto"/>
        <w:jc w:val="center"/>
        <w:tblLook w:val="04A0" w:firstRow="1" w:lastRow="0" w:firstColumn="1" w:lastColumn="0" w:noHBand="0" w:noVBand="1"/>
      </w:tblPr>
      <w:tblGrid>
        <w:gridCol w:w="1915"/>
        <w:gridCol w:w="1915"/>
        <w:gridCol w:w="1915"/>
        <w:gridCol w:w="1915"/>
      </w:tblGrid>
      <w:tr w:rsidR="00690A7A" w:rsidTr="0084177B">
        <w:trPr>
          <w:jc w:val="center"/>
        </w:trPr>
        <w:tc>
          <w:tcPr>
            <w:tcW w:w="1915" w:type="dxa"/>
            <w:tcBorders>
              <w:top w:val="nil"/>
              <w:left w:val="nil"/>
              <w:bottom w:val="nil"/>
              <w:right w:val="single" w:sz="4" w:space="0" w:color="auto"/>
            </w:tcBorders>
          </w:tcPr>
          <w:p w:rsidR="00690A7A" w:rsidRDefault="00690A7A" w:rsidP="00581EF5">
            <w:pPr>
              <w:autoSpaceDE w:val="0"/>
              <w:autoSpaceDN w:val="0"/>
              <w:adjustRightInd w:val="0"/>
              <w:rPr>
                <w:rFonts w:ascii="Arial" w:hAnsi="Arial" w:cs="Arial"/>
                <w:b/>
                <w:bCs/>
                <w:sz w:val="20"/>
                <w:lang w:val="en-US"/>
              </w:rPr>
            </w:pP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Element ID</w:t>
            </w: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Length</w:t>
            </w: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Network ID</w:t>
            </w:r>
          </w:p>
        </w:tc>
      </w:tr>
      <w:tr w:rsidR="00690A7A" w:rsidTr="0084177B">
        <w:trPr>
          <w:jc w:val="center"/>
        </w:trPr>
        <w:tc>
          <w:tcPr>
            <w:tcW w:w="1915" w:type="dxa"/>
            <w:tcBorders>
              <w:top w:val="nil"/>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Var</w:t>
            </w:r>
          </w:p>
        </w:tc>
      </w:tr>
    </w:tbl>
    <w:p w:rsidR="009258D1" w:rsidRPr="00ED10F1" w:rsidRDefault="009258D1" w:rsidP="00ED10F1">
      <w:pPr>
        <w:rPr>
          <w:u w:val="single"/>
        </w:rPr>
      </w:pPr>
    </w:p>
    <w:p w:rsidR="009258D1" w:rsidRPr="00ED10F1" w:rsidRDefault="009258D1" w:rsidP="00ED10F1">
      <w:pPr>
        <w:rPr>
          <w:u w:val="single"/>
        </w:rPr>
      </w:pPr>
    </w:p>
    <w:p w:rsidR="00581EF5" w:rsidRDefault="00581EF5" w:rsidP="00ED10F1">
      <w:pPr>
        <w:rPr>
          <w:u w:val="single"/>
        </w:rPr>
      </w:pPr>
      <w:r w:rsidRPr="00ED10F1">
        <w:rPr>
          <w:u w:val="single"/>
        </w:rPr>
        <w:t xml:space="preserve">The Network ID element indicates the identity of the </w:t>
      </w:r>
      <w:r w:rsidR="00A82D08" w:rsidRPr="007F6E60">
        <w:rPr>
          <w:highlight w:val="cyan"/>
          <w:u w:val="single"/>
        </w:rPr>
        <w:t>network</w:t>
      </w:r>
      <w:r w:rsidR="00A82D08" w:rsidRPr="00ED10F1">
        <w:rPr>
          <w:u w:val="single"/>
        </w:rPr>
        <w:t xml:space="preserve"> </w:t>
      </w:r>
      <w:r w:rsidRPr="00ED10F1">
        <w:rPr>
          <w:u w:val="single"/>
        </w:rPr>
        <w:t xml:space="preserve">domain. The length of the Network ID field is between 0 and </w:t>
      </w:r>
      <w:r w:rsidR="00124187" w:rsidRPr="00ED10F1">
        <w:rPr>
          <w:u w:val="single"/>
        </w:rPr>
        <w:t>TBD octets</w:t>
      </w:r>
      <w:r w:rsidRPr="00ED10F1">
        <w:rPr>
          <w:u w:val="single"/>
        </w:rPr>
        <w:t xml:space="preserve">. A Network ID Element is used in a probe request frame to indicate the </w:t>
      </w:r>
      <w:r w:rsidR="00E917E0" w:rsidRPr="007F6E60">
        <w:rPr>
          <w:highlight w:val="cyan"/>
          <w:u w:val="single"/>
        </w:rPr>
        <w:t xml:space="preserve">network </w:t>
      </w:r>
      <w:r w:rsidRPr="00ED10F1">
        <w:rPr>
          <w:u w:val="single"/>
        </w:rPr>
        <w:t>domain from which a response is requested.  A Network ID Element is used in a probe response or beacon frame to indicate the Network ID of the access point.</w:t>
      </w:r>
      <w:r w:rsidR="001C79FC">
        <w:rPr>
          <w:u w:val="single"/>
        </w:rPr>
        <w:t xml:space="preserve">  If an AP belongs to multiple network domains, then the AP may include more than one Network ID elements in the beacon or probe response.</w:t>
      </w:r>
    </w:p>
    <w:p w:rsidR="00BB44CE" w:rsidRDefault="00BB44CE" w:rsidP="00ED10F1">
      <w:pPr>
        <w:rPr>
          <w:u w:val="single"/>
        </w:rPr>
      </w:pPr>
    </w:p>
    <w:p w:rsidR="00BB44CE" w:rsidRDefault="00BB44CE" w:rsidP="00ED10F1">
      <w:pPr>
        <w:rPr>
          <w:u w:val="single"/>
        </w:rPr>
      </w:pPr>
    </w:p>
    <w:p w:rsidR="00BB44CE" w:rsidRDefault="00BB44CE" w:rsidP="00BB44CE">
      <w:pPr>
        <w:autoSpaceDE w:val="0"/>
        <w:autoSpaceDN w:val="0"/>
        <w:adjustRightInd w:val="0"/>
        <w:rPr>
          <w:rFonts w:ascii="Arial" w:hAnsi="Arial" w:cs="Arial"/>
          <w:b/>
          <w:bCs/>
          <w:sz w:val="20"/>
          <w:lang w:val="en-US"/>
        </w:rPr>
      </w:pPr>
      <w:r>
        <w:rPr>
          <w:rFonts w:ascii="Arial" w:hAnsi="Arial" w:cs="Arial"/>
          <w:b/>
          <w:bCs/>
          <w:sz w:val="20"/>
          <w:lang w:val="en-US"/>
        </w:rPr>
        <w:t>8.4.</w:t>
      </w:r>
      <w:r w:rsidR="00B91820">
        <w:rPr>
          <w:rFonts w:ascii="Arial" w:hAnsi="Arial" w:cs="Arial"/>
          <w:b/>
          <w:bCs/>
          <w:sz w:val="20"/>
          <w:lang w:val="en-US"/>
        </w:rPr>
        <w:t>2.ai2</w:t>
      </w:r>
      <w:r>
        <w:rPr>
          <w:rFonts w:ascii="Arial" w:hAnsi="Arial" w:cs="Arial"/>
          <w:b/>
          <w:bCs/>
          <w:sz w:val="20"/>
          <w:lang w:val="en-US"/>
        </w:rPr>
        <w:t xml:space="preserve"> Neighbor Network Element</w:t>
      </w:r>
    </w:p>
    <w:p w:rsidR="00BB44CE" w:rsidRDefault="00BB44CE" w:rsidP="00BB44CE">
      <w:pPr>
        <w:autoSpaceDE w:val="0"/>
        <w:autoSpaceDN w:val="0"/>
        <w:adjustRightInd w:val="0"/>
        <w:rPr>
          <w:rFonts w:ascii="Arial" w:hAnsi="Arial" w:cs="Arial"/>
          <w:b/>
          <w:bCs/>
          <w:sz w:val="20"/>
          <w:lang w:val="en-US"/>
        </w:rPr>
      </w:pPr>
    </w:p>
    <w:tbl>
      <w:tblPr>
        <w:tblStyle w:val="TableGrid"/>
        <w:tblW w:w="9476" w:type="dxa"/>
        <w:jc w:val="center"/>
        <w:tblLayout w:type="fixed"/>
        <w:tblLook w:val="04A0" w:firstRow="1" w:lastRow="0" w:firstColumn="1" w:lastColumn="0" w:noHBand="0" w:noVBand="1"/>
      </w:tblPr>
      <w:tblGrid>
        <w:gridCol w:w="1067"/>
        <w:gridCol w:w="950"/>
        <w:gridCol w:w="828"/>
        <w:gridCol w:w="863"/>
        <w:gridCol w:w="990"/>
        <w:gridCol w:w="1120"/>
        <w:gridCol w:w="1080"/>
        <w:gridCol w:w="900"/>
        <w:gridCol w:w="704"/>
        <w:gridCol w:w="974"/>
      </w:tblGrid>
      <w:tr w:rsidR="001A2A99" w:rsidTr="001A2A99">
        <w:trPr>
          <w:jc w:val="center"/>
        </w:trPr>
        <w:tc>
          <w:tcPr>
            <w:tcW w:w="1067" w:type="dxa"/>
            <w:tcBorders>
              <w:top w:val="nil"/>
              <w:left w:val="nil"/>
              <w:bottom w:val="nil"/>
              <w:right w:val="single" w:sz="4" w:space="0" w:color="auto"/>
            </w:tcBorders>
          </w:tcPr>
          <w:p w:rsidR="001A2A99" w:rsidRDefault="001A2A99" w:rsidP="00F46B7D">
            <w:pPr>
              <w:autoSpaceDE w:val="0"/>
              <w:autoSpaceDN w:val="0"/>
              <w:adjustRightInd w:val="0"/>
              <w:rPr>
                <w:rFonts w:ascii="Arial" w:hAnsi="Arial" w:cs="Arial"/>
                <w:b/>
                <w:bCs/>
                <w:sz w:val="20"/>
                <w:lang w:val="en-US"/>
              </w:rPr>
            </w:pPr>
          </w:p>
        </w:tc>
        <w:tc>
          <w:tcPr>
            <w:tcW w:w="950"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Element ID</w:t>
            </w:r>
          </w:p>
        </w:tc>
        <w:tc>
          <w:tcPr>
            <w:tcW w:w="828"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Length</w:t>
            </w:r>
          </w:p>
        </w:tc>
        <w:tc>
          <w:tcPr>
            <w:tcW w:w="863"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BSSID</w:t>
            </w:r>
          </w:p>
        </w:tc>
        <w:tc>
          <w:tcPr>
            <w:tcW w:w="990"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Channel</w:t>
            </w:r>
          </w:p>
        </w:tc>
        <w:tc>
          <w:tcPr>
            <w:tcW w:w="112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Operating</w:t>
            </w:r>
          </w:p>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Class</w:t>
            </w:r>
          </w:p>
        </w:tc>
        <w:tc>
          <w:tcPr>
            <w:tcW w:w="108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Loading</w:t>
            </w:r>
          </w:p>
        </w:tc>
        <w:tc>
          <w:tcPr>
            <w:tcW w:w="90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SSID Length</w:t>
            </w:r>
          </w:p>
        </w:tc>
        <w:tc>
          <w:tcPr>
            <w:tcW w:w="704"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SSID</w:t>
            </w:r>
          </w:p>
        </w:tc>
        <w:tc>
          <w:tcPr>
            <w:tcW w:w="974"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Anonce</w:t>
            </w:r>
          </w:p>
        </w:tc>
      </w:tr>
      <w:tr w:rsidR="001A2A99" w:rsidTr="001A2A99">
        <w:trPr>
          <w:jc w:val="center"/>
        </w:trPr>
        <w:tc>
          <w:tcPr>
            <w:tcW w:w="1067" w:type="dxa"/>
            <w:tcBorders>
              <w:top w:val="nil"/>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950"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828"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863"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6</w:t>
            </w:r>
          </w:p>
        </w:tc>
        <w:tc>
          <w:tcPr>
            <w:tcW w:w="990"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1120" w:type="dxa"/>
            <w:tcBorders>
              <w:top w:val="single" w:sz="4" w:space="0" w:color="auto"/>
              <w:left w:val="nil"/>
              <w:bottom w:val="nil"/>
              <w:right w:val="nil"/>
            </w:tcBorders>
          </w:tcPr>
          <w:p w:rsidR="001A2A99" w:rsidRDefault="000923C8"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1080"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00"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704"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Var</w:t>
            </w:r>
          </w:p>
        </w:tc>
        <w:tc>
          <w:tcPr>
            <w:tcW w:w="974" w:type="dxa"/>
            <w:tcBorders>
              <w:top w:val="single" w:sz="4" w:space="0" w:color="auto"/>
              <w:left w:val="nil"/>
              <w:bottom w:val="nil"/>
              <w:right w:val="nil"/>
            </w:tcBorders>
          </w:tcPr>
          <w:p w:rsidR="001A2A99" w:rsidRDefault="001A2A99" w:rsidP="00690A7A">
            <w:pPr>
              <w:autoSpaceDE w:val="0"/>
              <w:autoSpaceDN w:val="0"/>
              <w:adjustRightInd w:val="0"/>
              <w:jc w:val="center"/>
              <w:rPr>
                <w:rFonts w:ascii="Arial" w:hAnsi="Arial" w:cs="Arial"/>
                <w:bCs/>
                <w:sz w:val="20"/>
                <w:lang w:val="en-US"/>
              </w:rPr>
            </w:pPr>
            <w:r>
              <w:rPr>
                <w:rFonts w:ascii="Arial" w:hAnsi="Arial" w:cs="Arial"/>
                <w:bCs/>
                <w:sz w:val="20"/>
                <w:lang w:val="en-US"/>
              </w:rPr>
              <w:t>32</w:t>
            </w:r>
          </w:p>
        </w:tc>
      </w:tr>
    </w:tbl>
    <w:p w:rsidR="00BB44CE" w:rsidRDefault="00BB44CE" w:rsidP="00BB44CE">
      <w:pPr>
        <w:autoSpaceDE w:val="0"/>
        <w:autoSpaceDN w:val="0"/>
        <w:adjustRightInd w:val="0"/>
        <w:rPr>
          <w:rFonts w:ascii="Arial" w:hAnsi="Arial" w:cs="Arial"/>
          <w:b/>
          <w:bCs/>
          <w:sz w:val="20"/>
          <w:lang w:val="en-US"/>
        </w:rPr>
      </w:pPr>
    </w:p>
    <w:p w:rsidR="00385314" w:rsidRDefault="00385314" w:rsidP="00ED10F1">
      <w:pPr>
        <w:rPr>
          <w:u w:val="single"/>
        </w:rPr>
      </w:pPr>
    </w:p>
    <w:tbl>
      <w:tblPr>
        <w:tblStyle w:val="TableGrid"/>
        <w:tblW w:w="7017" w:type="dxa"/>
        <w:jc w:val="center"/>
        <w:tblLayout w:type="fixed"/>
        <w:tblLook w:val="04A0" w:firstRow="1" w:lastRow="0" w:firstColumn="1" w:lastColumn="0" w:noHBand="0" w:noVBand="1"/>
      </w:tblPr>
      <w:tblGrid>
        <w:gridCol w:w="1067"/>
        <w:gridCol w:w="1019"/>
        <w:gridCol w:w="1019"/>
        <w:gridCol w:w="990"/>
        <w:gridCol w:w="974"/>
        <w:gridCol w:w="974"/>
        <w:gridCol w:w="974"/>
      </w:tblGrid>
      <w:tr w:rsidR="00385314" w:rsidTr="00385314">
        <w:trPr>
          <w:jc w:val="center"/>
        </w:trPr>
        <w:tc>
          <w:tcPr>
            <w:tcW w:w="1067" w:type="dxa"/>
            <w:tcBorders>
              <w:top w:val="nil"/>
              <w:left w:val="nil"/>
              <w:bottom w:val="nil"/>
              <w:right w:val="single" w:sz="4" w:space="0" w:color="auto"/>
            </w:tcBorders>
          </w:tcPr>
          <w:p w:rsidR="00385314" w:rsidRDefault="001A2A99" w:rsidP="006D502A">
            <w:pPr>
              <w:autoSpaceDE w:val="0"/>
              <w:autoSpaceDN w:val="0"/>
              <w:adjustRightInd w:val="0"/>
              <w:rPr>
                <w:rFonts w:ascii="Arial" w:hAnsi="Arial" w:cs="Arial"/>
                <w:b/>
                <w:bCs/>
                <w:sz w:val="20"/>
                <w:lang w:val="en-US"/>
              </w:rPr>
            </w:pPr>
            <w:r>
              <w:rPr>
                <w:rFonts w:ascii="Arial" w:hAnsi="Arial" w:cs="Arial"/>
                <w:b/>
                <w:bCs/>
                <w:sz w:val="20"/>
                <w:lang w:val="en-US"/>
              </w:rPr>
              <w:t>------</w:t>
            </w:r>
          </w:p>
        </w:tc>
        <w:tc>
          <w:tcPr>
            <w:tcW w:w="1019"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Number of Network IDs</w:t>
            </w:r>
          </w:p>
        </w:tc>
        <w:tc>
          <w:tcPr>
            <w:tcW w:w="1019"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Length</w:t>
            </w:r>
          </w:p>
        </w:tc>
        <w:tc>
          <w:tcPr>
            <w:tcW w:w="990"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tc>
        <w:tc>
          <w:tcPr>
            <w:tcW w:w="974" w:type="dxa"/>
            <w:tcBorders>
              <w:top w:val="nil"/>
              <w:left w:val="single" w:sz="4" w:space="0" w:color="auto"/>
              <w:bottom w:val="nil"/>
              <w:right w:val="single" w:sz="4" w:space="0" w:color="auto"/>
            </w:tcBorders>
          </w:tcPr>
          <w:p w:rsidR="00385314" w:rsidRDefault="00385314" w:rsidP="007F6E60">
            <w:pPr>
              <w:autoSpaceDE w:val="0"/>
              <w:autoSpaceDN w:val="0"/>
              <w:adjustRightInd w:val="0"/>
              <w:jc w:val="center"/>
              <w:rPr>
                <w:rFonts w:ascii="Arial" w:hAnsi="Arial" w:cs="Arial"/>
                <w:bCs/>
                <w:sz w:val="20"/>
                <w:lang w:val="en-US"/>
              </w:rPr>
            </w:pPr>
          </w:p>
          <w:p w:rsidR="007F6E60" w:rsidRPr="007F6E60" w:rsidRDefault="007F6E60" w:rsidP="007F6E60">
            <w:pPr>
              <w:autoSpaceDE w:val="0"/>
              <w:autoSpaceDN w:val="0"/>
              <w:adjustRightInd w:val="0"/>
              <w:rPr>
                <w:rFonts w:ascii="Arial" w:hAnsi="Arial" w:cs="Arial"/>
                <w:b/>
                <w:bCs/>
                <w:sz w:val="20"/>
                <w:lang w:val="en-US"/>
              </w:rPr>
            </w:pPr>
            <w:r>
              <w:rPr>
                <w:rFonts w:ascii="Arial" w:hAnsi="Arial" w:cs="Arial"/>
                <w:b/>
                <w:bCs/>
                <w:sz w:val="20"/>
                <w:lang w:val="en-US"/>
              </w:rPr>
              <w:t xml:space="preserve">_ _ _ _ </w:t>
            </w:r>
          </w:p>
        </w:tc>
        <w:tc>
          <w:tcPr>
            <w:tcW w:w="974"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Length</w:t>
            </w:r>
          </w:p>
        </w:tc>
        <w:tc>
          <w:tcPr>
            <w:tcW w:w="974"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tc>
      </w:tr>
      <w:tr w:rsidR="00385314" w:rsidTr="00385314">
        <w:trPr>
          <w:jc w:val="center"/>
        </w:trPr>
        <w:tc>
          <w:tcPr>
            <w:tcW w:w="1067" w:type="dxa"/>
            <w:tcBorders>
              <w:top w:val="nil"/>
              <w:left w:val="nil"/>
              <w:bottom w:val="nil"/>
              <w:right w:val="nil"/>
            </w:tcBorders>
          </w:tcPr>
          <w:p w:rsidR="00385314" w:rsidRPr="009258D1" w:rsidRDefault="00385314" w:rsidP="006D502A">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1019"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p>
        </w:tc>
        <w:tc>
          <w:tcPr>
            <w:tcW w:w="1019"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90"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Var</w:t>
            </w:r>
          </w:p>
        </w:tc>
        <w:tc>
          <w:tcPr>
            <w:tcW w:w="974" w:type="dxa"/>
            <w:tcBorders>
              <w:top w:val="nil"/>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p>
        </w:tc>
        <w:tc>
          <w:tcPr>
            <w:tcW w:w="974"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74"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Var</w:t>
            </w:r>
          </w:p>
        </w:tc>
      </w:tr>
    </w:tbl>
    <w:p w:rsidR="00385314" w:rsidRDefault="00385314" w:rsidP="00ED10F1">
      <w:pPr>
        <w:rPr>
          <w:u w:val="single"/>
        </w:rPr>
      </w:pPr>
    </w:p>
    <w:p w:rsidR="00385314" w:rsidRDefault="00385314" w:rsidP="00ED10F1">
      <w:pPr>
        <w:rPr>
          <w:u w:val="single"/>
        </w:rPr>
      </w:pPr>
    </w:p>
    <w:p w:rsidR="00385314" w:rsidRDefault="00385314" w:rsidP="00ED10F1">
      <w:pPr>
        <w:rPr>
          <w:u w:val="single"/>
        </w:rPr>
      </w:pPr>
    </w:p>
    <w:p w:rsidR="00BB44CE" w:rsidRDefault="00124187" w:rsidP="00ED10F1">
      <w:pPr>
        <w:rPr>
          <w:u w:val="single"/>
        </w:rPr>
      </w:pPr>
      <w:r>
        <w:rPr>
          <w:u w:val="single"/>
        </w:rPr>
        <w:t>The</w:t>
      </w:r>
      <w:r w:rsidR="00BB44CE">
        <w:rPr>
          <w:u w:val="single"/>
        </w:rPr>
        <w:t xml:space="preserve"> </w:t>
      </w:r>
      <w:r w:rsidR="00690A7A">
        <w:rPr>
          <w:u w:val="single"/>
        </w:rPr>
        <w:t xml:space="preserve">Neigbhor Network element </w:t>
      </w:r>
      <w:r w:rsidR="00BB44CE">
        <w:rPr>
          <w:u w:val="single"/>
        </w:rPr>
        <w:t xml:space="preserve">carries information about other networks in the vicinity of the AP.  This element may be included in a beacon or probe response to enable STAs to determine if another AP should be considered.  The fields in </w:t>
      </w:r>
      <w:r>
        <w:rPr>
          <w:u w:val="single"/>
        </w:rPr>
        <w:t>Neighbour</w:t>
      </w:r>
      <w:r w:rsidR="00BB44CE">
        <w:rPr>
          <w:u w:val="single"/>
        </w:rPr>
        <w:t xml:space="preserve"> Network Element are</w:t>
      </w:r>
    </w:p>
    <w:p w:rsidR="00BB44CE" w:rsidRDefault="00BB44CE" w:rsidP="00ED10F1">
      <w:pPr>
        <w:rPr>
          <w:u w:val="single"/>
        </w:rPr>
      </w:pPr>
      <w:r>
        <w:rPr>
          <w:u w:val="single"/>
        </w:rPr>
        <w:tab/>
        <w:t xml:space="preserve">BSSID: Carries the BSSID of the </w:t>
      </w:r>
      <w:r w:rsidR="00124187">
        <w:rPr>
          <w:u w:val="single"/>
        </w:rPr>
        <w:t>Neighbouring</w:t>
      </w:r>
      <w:r>
        <w:rPr>
          <w:u w:val="single"/>
        </w:rPr>
        <w:t xml:space="preserve"> Network</w:t>
      </w:r>
    </w:p>
    <w:p w:rsidR="00BB44CE" w:rsidRDefault="00BB44CE" w:rsidP="00ED10F1">
      <w:pPr>
        <w:rPr>
          <w:u w:val="single"/>
        </w:rPr>
      </w:pPr>
      <w:r>
        <w:rPr>
          <w:u w:val="single"/>
        </w:rPr>
        <w:tab/>
        <w:t xml:space="preserve">Channel: Carries the operating channel of </w:t>
      </w:r>
      <w:r w:rsidR="00124187">
        <w:rPr>
          <w:u w:val="single"/>
        </w:rPr>
        <w:t>neighbouring</w:t>
      </w:r>
      <w:r>
        <w:rPr>
          <w:u w:val="single"/>
        </w:rPr>
        <w:t xml:space="preserve"> network</w:t>
      </w:r>
    </w:p>
    <w:p w:rsidR="00A33BD7" w:rsidRDefault="00A33BD7" w:rsidP="00ED10F1">
      <w:pPr>
        <w:rPr>
          <w:u w:val="single"/>
        </w:rPr>
      </w:pPr>
      <w:r>
        <w:rPr>
          <w:u w:val="single"/>
        </w:rPr>
        <w:tab/>
        <w:t>Operating Class:  Specifies the operating class of the AP.</w:t>
      </w:r>
      <w:r w:rsidR="000256C9">
        <w:rPr>
          <w:u w:val="single"/>
        </w:rPr>
        <w:t>a</w:t>
      </w:r>
    </w:p>
    <w:p w:rsidR="00BB44CE" w:rsidRDefault="00BB44CE" w:rsidP="00ED10F1">
      <w:pPr>
        <w:rPr>
          <w:u w:val="single"/>
        </w:rPr>
      </w:pPr>
      <w:r>
        <w:rPr>
          <w:u w:val="single"/>
        </w:rPr>
        <w:tab/>
        <w:t>Loading:  Carries the load factor which is the value of field divided by 255</w:t>
      </w:r>
      <w:r w:rsidR="007F6E60">
        <w:rPr>
          <w:u w:val="single"/>
        </w:rPr>
        <w:t xml:space="preserve">.  The method for setting this field is described clause TBD.  </w:t>
      </w:r>
      <w:r w:rsidR="007D621B">
        <w:rPr>
          <w:u w:val="single"/>
        </w:rPr>
        <w:t xml:space="preserve"> </w:t>
      </w:r>
      <w:r w:rsidR="00385314">
        <w:rPr>
          <w:u w:val="single"/>
        </w:rPr>
        <w:tab/>
      </w:r>
    </w:p>
    <w:p w:rsidR="007F6E60" w:rsidRDefault="007F6E60" w:rsidP="007F6E60">
      <w:pPr>
        <w:rPr>
          <w:u w:val="single"/>
        </w:rPr>
      </w:pPr>
      <w:r>
        <w:rPr>
          <w:u w:val="single"/>
        </w:rPr>
        <w:tab/>
        <w:t>SSID:  SSID of the neighbouring network</w:t>
      </w:r>
    </w:p>
    <w:p w:rsidR="00BB44CE" w:rsidRDefault="00BB44CE" w:rsidP="00ED10F1">
      <w:pPr>
        <w:rPr>
          <w:u w:val="single"/>
        </w:rPr>
      </w:pPr>
      <w:r>
        <w:rPr>
          <w:u w:val="single"/>
        </w:rPr>
        <w:tab/>
      </w:r>
      <w:r w:rsidR="007F6E60">
        <w:rPr>
          <w:u w:val="single"/>
        </w:rPr>
        <w:t xml:space="preserve">Number of </w:t>
      </w:r>
      <w:r>
        <w:rPr>
          <w:u w:val="single"/>
        </w:rPr>
        <w:t>Network ID</w:t>
      </w:r>
      <w:r w:rsidR="007F6E60">
        <w:rPr>
          <w:u w:val="single"/>
        </w:rPr>
        <w:t xml:space="preserve">s </w:t>
      </w:r>
      <w:r>
        <w:rPr>
          <w:u w:val="single"/>
        </w:rPr>
        <w:t xml:space="preserve">: </w:t>
      </w:r>
      <w:r w:rsidR="007F6E60">
        <w:rPr>
          <w:u w:val="single"/>
        </w:rPr>
        <w:t>Number of Network IDs of the neighboring network</w:t>
      </w:r>
    </w:p>
    <w:p w:rsidR="007F6E60" w:rsidRDefault="007F6E60" w:rsidP="00ED10F1">
      <w:pPr>
        <w:rPr>
          <w:u w:val="single"/>
        </w:rPr>
      </w:pPr>
      <w:r>
        <w:rPr>
          <w:u w:val="single"/>
        </w:rPr>
        <w:tab/>
        <w:t>Network ID: Network ID of the neighnboring network.  More than one may be present.</w:t>
      </w:r>
    </w:p>
    <w:p w:rsidR="00581EF5" w:rsidRDefault="00581EF5" w:rsidP="00581EF5">
      <w:pPr>
        <w:autoSpaceDE w:val="0"/>
        <w:autoSpaceDN w:val="0"/>
        <w:adjustRightInd w:val="0"/>
      </w:pPr>
    </w:p>
    <w:p w:rsidR="00484FB6" w:rsidRDefault="00484FB6" w:rsidP="00581EF5">
      <w:pPr>
        <w:autoSpaceDE w:val="0"/>
        <w:autoSpaceDN w:val="0"/>
        <w:adjustRightInd w:val="0"/>
        <w:rPr>
          <w:rFonts w:ascii="Arial" w:hAnsi="Arial" w:cs="Arial"/>
          <w:b/>
          <w:bCs/>
          <w:sz w:val="24"/>
          <w:szCs w:val="24"/>
          <w:lang w:val="en-US"/>
        </w:rPr>
      </w:pPr>
      <w:r>
        <w:rPr>
          <w:rFonts w:ascii="Arial" w:hAnsi="Arial" w:cs="Arial"/>
          <w:b/>
          <w:bCs/>
          <w:sz w:val="24"/>
          <w:szCs w:val="24"/>
          <w:lang w:val="en-US"/>
        </w:rPr>
        <w:t>10. MLME</w:t>
      </w:r>
    </w:p>
    <w:p w:rsidR="00484FB6" w:rsidRDefault="00484FB6" w:rsidP="00581EF5">
      <w:pPr>
        <w:autoSpaceDE w:val="0"/>
        <w:autoSpaceDN w:val="0"/>
        <w:adjustRightInd w:val="0"/>
        <w:rPr>
          <w:rFonts w:ascii="Arial" w:hAnsi="Arial" w:cs="Arial"/>
          <w:b/>
          <w:bCs/>
          <w:szCs w:val="22"/>
          <w:lang w:val="en-US"/>
        </w:rPr>
      </w:pPr>
      <w:r>
        <w:rPr>
          <w:rFonts w:ascii="Arial" w:hAnsi="Arial" w:cs="Arial"/>
          <w:b/>
          <w:bCs/>
          <w:szCs w:val="22"/>
          <w:lang w:val="en-US"/>
        </w:rPr>
        <w:t>10.1 Synchronization</w:t>
      </w:r>
    </w:p>
    <w:p w:rsidR="00484FB6" w:rsidRDefault="00484FB6" w:rsidP="00581EF5">
      <w:pPr>
        <w:autoSpaceDE w:val="0"/>
        <w:autoSpaceDN w:val="0"/>
        <w:adjustRightInd w:val="0"/>
        <w:rPr>
          <w:rFonts w:ascii="Arial" w:hAnsi="Arial" w:cs="Arial"/>
          <w:b/>
          <w:bCs/>
          <w:sz w:val="20"/>
          <w:lang w:val="en-US"/>
        </w:rPr>
      </w:pPr>
      <w:r>
        <w:rPr>
          <w:rFonts w:ascii="Arial" w:hAnsi="Arial" w:cs="Arial"/>
          <w:b/>
          <w:bCs/>
          <w:sz w:val="20"/>
          <w:lang w:val="en-US"/>
        </w:rPr>
        <w:t>10.1.4 Acquiring synchronization, scanning</w:t>
      </w:r>
    </w:p>
    <w:p w:rsidR="00484FB6" w:rsidRDefault="00484FB6" w:rsidP="00581EF5">
      <w:pPr>
        <w:autoSpaceDE w:val="0"/>
        <w:autoSpaceDN w:val="0"/>
        <w:adjustRightInd w:val="0"/>
        <w:rPr>
          <w:rFonts w:ascii="Arial" w:hAnsi="Arial" w:cs="Arial"/>
          <w:b/>
          <w:bCs/>
          <w:sz w:val="20"/>
          <w:lang w:val="en-US"/>
        </w:rPr>
      </w:pPr>
    </w:p>
    <w:p w:rsidR="00484FB6" w:rsidRDefault="00484FB6" w:rsidP="00581EF5">
      <w:pPr>
        <w:autoSpaceDE w:val="0"/>
        <w:autoSpaceDN w:val="0"/>
        <w:adjustRightInd w:val="0"/>
      </w:pPr>
      <w:r>
        <w:rPr>
          <w:rFonts w:ascii="Arial" w:hAnsi="Arial" w:cs="Arial"/>
          <w:b/>
          <w:bCs/>
          <w:sz w:val="20"/>
          <w:lang w:val="en-US"/>
        </w:rPr>
        <w:t>10.1.4.1 General</w:t>
      </w:r>
    </w:p>
    <w:p w:rsidR="00484FB6" w:rsidRDefault="00484FB6" w:rsidP="00484FB6">
      <w:pPr>
        <w:rPr>
          <w:i/>
        </w:rPr>
      </w:pPr>
      <w:r w:rsidRPr="00986BFA">
        <w:rPr>
          <w:i/>
          <w:highlight w:val="yellow"/>
        </w:rPr>
        <w:t xml:space="preserve">Instructions to </w:t>
      </w:r>
      <w:r w:rsidR="00124187" w:rsidRPr="00986BFA">
        <w:rPr>
          <w:i/>
          <w:highlight w:val="yellow"/>
        </w:rPr>
        <w:t>Editor: Add</w:t>
      </w:r>
      <w:r w:rsidRPr="00986BFA">
        <w:rPr>
          <w:i/>
          <w:highlight w:val="yellow"/>
        </w:rPr>
        <w:t xml:space="preserve"> the following to Clause for 10.1.4.1</w:t>
      </w:r>
    </w:p>
    <w:p w:rsidR="00484FB6" w:rsidRDefault="00484FB6" w:rsidP="00484FB6">
      <w:pPr>
        <w:rPr>
          <w:color w:val="000000"/>
          <w:sz w:val="24"/>
          <w:szCs w:val="19"/>
          <w:lang w:val="de-DE" w:eastAsia="de-DE"/>
        </w:rPr>
      </w:pPr>
    </w:p>
    <w:p w:rsidR="00676F4B" w:rsidRPr="00986BFA" w:rsidRDefault="00484FB6" w:rsidP="00676F4B">
      <w:pPr>
        <w:rPr>
          <w:color w:val="000000"/>
          <w:sz w:val="24"/>
          <w:szCs w:val="19"/>
          <w:u w:val="single"/>
          <w:lang w:val="de-DE" w:eastAsia="de-DE"/>
        </w:rPr>
      </w:pPr>
      <w:r w:rsidRPr="00986BFA">
        <w:rPr>
          <w:color w:val="000000"/>
          <w:sz w:val="24"/>
          <w:szCs w:val="19"/>
          <w:u w:val="single"/>
          <w:lang w:val="de-DE" w:eastAsia="de-DE"/>
        </w:rPr>
        <w:t xml:space="preserve">If </w:t>
      </w:r>
      <w:r w:rsidR="00F43C0C">
        <w:rPr>
          <w:u w:val="single"/>
        </w:rPr>
        <w:t>dot11MgmtOptionFILSActivated</w:t>
      </w:r>
      <w:r w:rsidRPr="00986BFA">
        <w:rPr>
          <w:u w:val="single"/>
        </w:rPr>
        <w:t xml:space="preserve"> is true in the scanning STA, it may include a Network ID element in the probe request frame containing the Network ID of the connectivity domain desired.    </w:t>
      </w:r>
      <w:r w:rsidR="00124187" w:rsidRPr="00986BFA">
        <w:rPr>
          <w:u w:val="single"/>
        </w:rPr>
        <w:t>An STA</w:t>
      </w:r>
      <w:r w:rsidRPr="00986BFA">
        <w:rPr>
          <w:u w:val="single"/>
        </w:rPr>
        <w:t xml:space="preserve"> that starts a BSS that sets </w:t>
      </w:r>
      <w:r w:rsidR="00F43C0C">
        <w:rPr>
          <w:u w:val="single"/>
        </w:rPr>
        <w:t>dot11MgmtOptionFILSActivated</w:t>
      </w:r>
      <w:r w:rsidR="00124187" w:rsidRPr="00986BFA">
        <w:rPr>
          <w:u w:val="single"/>
        </w:rPr>
        <w:t xml:space="preserve"> to</w:t>
      </w:r>
      <w:r w:rsidRPr="00986BFA">
        <w:rPr>
          <w:u w:val="single"/>
        </w:rPr>
        <w:t xml:space="preserve"> true may </w:t>
      </w:r>
      <w:r w:rsidR="00124187" w:rsidRPr="00986BFA">
        <w:rPr>
          <w:u w:val="single"/>
        </w:rPr>
        <w:t xml:space="preserve">include </w:t>
      </w:r>
      <w:r w:rsidR="00C14489">
        <w:rPr>
          <w:u w:val="single"/>
        </w:rPr>
        <w:t xml:space="preserve">one or more </w:t>
      </w:r>
      <w:r w:rsidR="00124187" w:rsidRPr="00986BFA">
        <w:rPr>
          <w:u w:val="single"/>
        </w:rPr>
        <w:t>Network</w:t>
      </w:r>
      <w:r w:rsidRPr="00986BFA">
        <w:rPr>
          <w:u w:val="single"/>
        </w:rPr>
        <w:t xml:space="preserve"> ID </w:t>
      </w:r>
      <w:r w:rsidR="00FA0428" w:rsidRPr="00986BFA">
        <w:rPr>
          <w:u w:val="single"/>
        </w:rPr>
        <w:t>element</w:t>
      </w:r>
      <w:r w:rsidR="00C14489">
        <w:rPr>
          <w:u w:val="single"/>
        </w:rPr>
        <w:t>s</w:t>
      </w:r>
      <w:r w:rsidR="00FA0428" w:rsidRPr="00986BFA">
        <w:rPr>
          <w:u w:val="single"/>
        </w:rPr>
        <w:t xml:space="preserve"> in the beacon or the probe response sent.</w:t>
      </w:r>
      <w:r w:rsidR="00676F4B">
        <w:rPr>
          <w:u w:val="single"/>
        </w:rPr>
        <w:t xml:space="preserve">   </w:t>
      </w:r>
      <w:r w:rsidR="00124187" w:rsidRPr="00986BFA">
        <w:rPr>
          <w:u w:val="single"/>
        </w:rPr>
        <w:t>An STA</w:t>
      </w:r>
      <w:r w:rsidR="00676F4B" w:rsidRPr="00986BFA">
        <w:rPr>
          <w:u w:val="single"/>
        </w:rPr>
        <w:t xml:space="preserve"> that starts a BSS that sets </w:t>
      </w:r>
      <w:r w:rsidR="00F43C0C">
        <w:rPr>
          <w:u w:val="single"/>
        </w:rPr>
        <w:t>dot11MgmtOptionFILSActivated</w:t>
      </w:r>
      <w:r w:rsidR="00124187" w:rsidRPr="00986BFA">
        <w:rPr>
          <w:u w:val="single"/>
        </w:rPr>
        <w:t xml:space="preserve"> to</w:t>
      </w:r>
      <w:r w:rsidR="00676F4B" w:rsidRPr="00986BFA">
        <w:rPr>
          <w:u w:val="single"/>
        </w:rPr>
        <w:t xml:space="preserve"> true </w:t>
      </w:r>
      <w:r w:rsidR="00676F4B">
        <w:rPr>
          <w:u w:val="single"/>
        </w:rPr>
        <w:t xml:space="preserve">may include one or </w:t>
      </w:r>
      <w:r w:rsidR="00124187">
        <w:rPr>
          <w:u w:val="single"/>
        </w:rPr>
        <w:t>Neighbour</w:t>
      </w:r>
      <w:r w:rsidR="00676F4B">
        <w:rPr>
          <w:u w:val="single"/>
        </w:rPr>
        <w:t xml:space="preserve"> Network Elements in the beacon or a probe response.</w:t>
      </w:r>
    </w:p>
    <w:p w:rsidR="00484FB6" w:rsidRPr="00986BFA" w:rsidRDefault="00484FB6" w:rsidP="00484FB6">
      <w:pPr>
        <w:rPr>
          <w:color w:val="000000"/>
          <w:sz w:val="24"/>
          <w:szCs w:val="19"/>
          <w:u w:val="single"/>
          <w:lang w:val="de-DE" w:eastAsia="de-DE"/>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r>
        <w:rPr>
          <w:rFonts w:ascii="Arial" w:hAnsi="Arial" w:cs="Arial"/>
          <w:b/>
          <w:bCs/>
          <w:sz w:val="20"/>
          <w:lang w:val="en-US"/>
        </w:rPr>
        <w:t>10.1.4.2 Passive scanning</w:t>
      </w:r>
    </w:p>
    <w:p w:rsidR="00484FB6" w:rsidRDefault="00484FB6" w:rsidP="00484FB6">
      <w:pPr>
        <w:rPr>
          <w:color w:val="000000"/>
          <w:sz w:val="24"/>
          <w:szCs w:val="19"/>
          <w:lang w:val="de-DE" w:eastAsia="de-DE"/>
        </w:rPr>
      </w:pPr>
      <w:r w:rsidRPr="00484FB6">
        <w:rPr>
          <w:i/>
          <w:highlight w:val="yellow"/>
        </w:rPr>
        <w:t xml:space="preserve">Instructions to </w:t>
      </w:r>
      <w:r w:rsidR="00124187" w:rsidRPr="00484FB6">
        <w:rPr>
          <w:i/>
          <w:highlight w:val="yellow"/>
        </w:rPr>
        <w:t>Editor: Add</w:t>
      </w:r>
      <w:r w:rsidRPr="00484FB6">
        <w:rPr>
          <w:i/>
          <w:highlight w:val="yellow"/>
        </w:rPr>
        <w:t xml:space="preserve"> underlined sentence to the Clause 10.1.4.2</w:t>
      </w: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Pr="00AB0B38" w:rsidRDefault="00484FB6" w:rsidP="00AB0B38">
      <w:pPr>
        <w:rPr>
          <w:u w:val="single"/>
        </w:rPr>
      </w:pPr>
      <w:r w:rsidRPr="00AB0B38">
        <w:rPr>
          <w:u w:val="single"/>
        </w:rPr>
        <w:t>If the ScanType parameter indicates a passive scan, the STA shall listen to each channel scanned for no</w:t>
      </w:r>
    </w:p>
    <w:p w:rsidR="00484FB6" w:rsidRDefault="00484FB6" w:rsidP="00581EF5">
      <w:pPr>
        <w:autoSpaceDE w:val="0"/>
        <w:autoSpaceDN w:val="0"/>
        <w:adjustRightInd w:val="0"/>
      </w:pPr>
      <w:r w:rsidRPr="00AB0B38">
        <w:rPr>
          <w:u w:val="single"/>
        </w:rPr>
        <w:t xml:space="preserve">longer than a maximum duration defined by the MaxChannelTime parameter.  </w:t>
      </w:r>
      <w:r w:rsidR="00986BFA" w:rsidRPr="00AB0B38">
        <w:rPr>
          <w:u w:val="single"/>
        </w:rPr>
        <w:t>An STA with</w:t>
      </w:r>
      <w:r w:rsidRPr="00AB0B38">
        <w:rPr>
          <w:u w:val="single"/>
        </w:rPr>
        <w:t xml:space="preserve"> </w:t>
      </w:r>
      <w:r w:rsidR="00F43C0C">
        <w:rPr>
          <w:u w:val="single"/>
        </w:rPr>
        <w:t>dot11MgmtOptionFILSActivated</w:t>
      </w:r>
      <w:r w:rsidR="00AB0B38" w:rsidRPr="00986BFA">
        <w:rPr>
          <w:u w:val="single"/>
        </w:rPr>
        <w:t xml:space="preserve"> </w:t>
      </w:r>
      <w:r w:rsidR="00986BFA" w:rsidRPr="00AB0B38">
        <w:rPr>
          <w:u w:val="single"/>
        </w:rPr>
        <w:t xml:space="preserve">set to true may </w:t>
      </w:r>
      <w:r w:rsidRPr="00AB0B38">
        <w:rPr>
          <w:u w:val="single"/>
        </w:rPr>
        <w:t xml:space="preserve">listen </w:t>
      </w:r>
      <w:r w:rsidR="00124187" w:rsidRPr="00AB0B38">
        <w:rPr>
          <w:u w:val="single"/>
        </w:rPr>
        <w:t>for probe</w:t>
      </w:r>
      <w:r w:rsidRPr="00AB0B38">
        <w:rPr>
          <w:u w:val="single"/>
        </w:rPr>
        <w:t xml:space="preserve"> response messages with a RA sent to another STA</w:t>
      </w:r>
      <w:r w:rsidR="00986BFA" w:rsidRPr="00AB0B38">
        <w:rPr>
          <w:u w:val="single"/>
        </w:rPr>
        <w:t xml:space="preserve"> </w:t>
      </w:r>
      <w:r w:rsidR="00124187" w:rsidRPr="00AB0B38">
        <w:rPr>
          <w:u w:val="single"/>
        </w:rPr>
        <w:t>and may</w:t>
      </w:r>
      <w:r w:rsidR="00986BFA" w:rsidRPr="00AB0B38">
        <w:rPr>
          <w:u w:val="single"/>
        </w:rPr>
        <w:t xml:space="preserve"> begin association based on the information in such a probe response.</w:t>
      </w:r>
      <w:r w:rsidR="00C14489">
        <w:rPr>
          <w:u w:val="single"/>
        </w:rPr>
        <w:t xml:space="preserve">   An STA may also switch to a channel containing a suitable AP based on the Neighbor Network elements seen in a beacon.  </w:t>
      </w:r>
      <w:r w:rsidR="00246D18">
        <w:rPr>
          <w:u w:val="single"/>
        </w:rPr>
        <w:br/>
      </w:r>
    </w:p>
    <w:p w:rsidR="00AB0B38" w:rsidRDefault="00AB0B38" w:rsidP="00AB0B38">
      <w:pPr>
        <w:autoSpaceDE w:val="0"/>
        <w:autoSpaceDN w:val="0"/>
        <w:adjustRightInd w:val="0"/>
        <w:rPr>
          <w:rFonts w:ascii="Arial" w:hAnsi="Arial" w:cs="Arial"/>
          <w:b/>
          <w:bCs/>
          <w:sz w:val="20"/>
          <w:lang w:val="en-US"/>
        </w:rPr>
      </w:pPr>
      <w:r>
        <w:rPr>
          <w:rFonts w:ascii="Arial" w:hAnsi="Arial" w:cs="Arial"/>
          <w:b/>
          <w:bCs/>
          <w:sz w:val="20"/>
          <w:lang w:val="en-US"/>
        </w:rPr>
        <w:t>10.1.4.3 Active scanning</w:t>
      </w:r>
    </w:p>
    <w:p w:rsidR="00AB5BFA" w:rsidRDefault="00AB5BFA" w:rsidP="00AB0B38">
      <w:pPr>
        <w:autoSpaceDE w:val="0"/>
        <w:autoSpaceDN w:val="0"/>
        <w:adjustRightInd w:val="0"/>
        <w:rPr>
          <w:rFonts w:ascii="Arial" w:hAnsi="Arial" w:cs="Arial"/>
          <w:b/>
          <w:bCs/>
          <w:sz w:val="20"/>
          <w:lang w:val="en-US"/>
        </w:rPr>
      </w:pPr>
    </w:p>
    <w:p w:rsidR="00AB5BFA" w:rsidRDefault="00AB5BFA" w:rsidP="00AB5BFA">
      <w:pPr>
        <w:rPr>
          <w:color w:val="000000"/>
          <w:sz w:val="24"/>
          <w:szCs w:val="19"/>
          <w:lang w:val="de-DE" w:eastAsia="de-DE"/>
        </w:rPr>
      </w:pPr>
      <w:r w:rsidRPr="00784779">
        <w:rPr>
          <w:i/>
          <w:highlight w:val="yellow"/>
        </w:rPr>
        <w:t>Instructions to Editor: Change the 6</w:t>
      </w:r>
      <w:r w:rsidRPr="00784779">
        <w:rPr>
          <w:i/>
          <w:highlight w:val="yellow"/>
          <w:vertAlign w:val="superscript"/>
        </w:rPr>
        <w:t>th</w:t>
      </w:r>
      <w:r w:rsidRPr="00784779">
        <w:rPr>
          <w:i/>
          <w:highlight w:val="yellow"/>
        </w:rPr>
        <w:t xml:space="preserve"> parraph of 10.1.4.3 as </w:t>
      </w:r>
      <w:r w:rsidR="00784779" w:rsidRPr="00784779">
        <w:rPr>
          <w:i/>
          <w:highlight w:val="yellow"/>
        </w:rPr>
        <w:t>shown by the underlined text</w:t>
      </w:r>
    </w:p>
    <w:p w:rsidR="00AB5BFA" w:rsidRDefault="00AB5BFA" w:rsidP="00AB0B38">
      <w:pPr>
        <w:autoSpaceDE w:val="0"/>
        <w:autoSpaceDN w:val="0"/>
        <w:adjustRightInd w:val="0"/>
        <w:rPr>
          <w:rFonts w:ascii="Arial" w:hAnsi="Arial" w:cs="Arial"/>
          <w:b/>
          <w:bCs/>
          <w:sz w:val="20"/>
          <w:lang w:val="en-US"/>
        </w:rPr>
      </w:pPr>
    </w:p>
    <w:p w:rsidR="00AB5BFA" w:rsidRDefault="00AB5BFA" w:rsidP="00AB0B38">
      <w:pPr>
        <w:autoSpaceDE w:val="0"/>
        <w:autoSpaceDN w:val="0"/>
        <w:adjustRightInd w:val="0"/>
        <w:rPr>
          <w:rFonts w:ascii="Arial" w:hAnsi="Arial" w:cs="Arial"/>
          <w:b/>
          <w:bCs/>
          <w:sz w:val="20"/>
          <w:lang w:val="en-US"/>
        </w:rPr>
      </w:pPr>
    </w:p>
    <w:p w:rsidR="00AB5BFA" w:rsidRPr="00AB5BFA" w:rsidRDefault="00AB5BFA" w:rsidP="00AB5BFA">
      <w:pPr>
        <w:rPr>
          <w:u w:val="single"/>
        </w:rPr>
      </w:pPr>
      <w:r w:rsidRPr="00AB5BFA">
        <w:rPr>
          <w:u w:val="single"/>
        </w:rPr>
        <w:t xml:space="preserve">In STAs where </w:t>
      </w:r>
      <w:r w:rsidR="00F43C0C">
        <w:rPr>
          <w:u w:val="single"/>
        </w:rPr>
        <w:t>dot11MgmtOptionFILSActivated</w:t>
      </w:r>
      <w:r w:rsidRPr="00AB5BFA">
        <w:rPr>
          <w:u w:val="single"/>
        </w:rPr>
        <w:t xml:space="preserve"> is false</w:t>
      </w:r>
      <w:r w:rsidRPr="00AB5BFA">
        <w:t xml:space="preserve"> </w:t>
      </w:r>
      <w:r>
        <w:t xml:space="preserve">Probe </w:t>
      </w:r>
      <w:r w:rsidRPr="00AB5BFA">
        <w:t>Response frames shall be sent as directed frames to the address of the STA that generated the probe request.</w:t>
      </w:r>
      <w:r w:rsidR="00784779">
        <w:t xml:space="preserve">  </w:t>
      </w:r>
      <w:r w:rsidR="00784779" w:rsidRPr="00AB5BFA">
        <w:rPr>
          <w:u w:val="single"/>
        </w:rPr>
        <w:t xml:space="preserve">In STAs where </w:t>
      </w:r>
      <w:r w:rsidR="00F43C0C">
        <w:rPr>
          <w:u w:val="single"/>
        </w:rPr>
        <w:t>dot11MgmtOptionFILSActivated</w:t>
      </w:r>
      <w:r w:rsidR="00784779" w:rsidRPr="00AB5BFA">
        <w:rPr>
          <w:u w:val="single"/>
        </w:rPr>
        <w:t xml:space="preserve"> is </w:t>
      </w:r>
      <w:r w:rsidR="00784779">
        <w:rPr>
          <w:u w:val="single"/>
        </w:rPr>
        <w:t xml:space="preserve">true </w:t>
      </w:r>
      <w:r w:rsidR="00784779" w:rsidRPr="00784779">
        <w:rPr>
          <w:u w:val="single"/>
        </w:rPr>
        <w:t xml:space="preserve">Probe Response frames </w:t>
      </w:r>
      <w:r w:rsidR="00124187">
        <w:rPr>
          <w:u w:val="single"/>
        </w:rPr>
        <w:t xml:space="preserve">may </w:t>
      </w:r>
      <w:r w:rsidR="00124187" w:rsidRPr="00784779">
        <w:rPr>
          <w:u w:val="single"/>
        </w:rPr>
        <w:t>be</w:t>
      </w:r>
      <w:r w:rsidR="00784779" w:rsidRPr="00784779">
        <w:rPr>
          <w:u w:val="single"/>
        </w:rPr>
        <w:t xml:space="preserve"> sent as</w:t>
      </w:r>
      <w:r w:rsidR="00784779">
        <w:rPr>
          <w:u w:val="single"/>
        </w:rPr>
        <w:t xml:space="preserve"> a</w:t>
      </w:r>
      <w:r w:rsidR="00784779" w:rsidRPr="00784779">
        <w:rPr>
          <w:u w:val="single"/>
        </w:rPr>
        <w:t xml:space="preserve"> </w:t>
      </w:r>
      <w:r w:rsidR="00784779">
        <w:rPr>
          <w:u w:val="single"/>
        </w:rPr>
        <w:t xml:space="preserve">broadcast </w:t>
      </w:r>
      <w:r w:rsidR="00784779" w:rsidRPr="00784779">
        <w:rPr>
          <w:u w:val="single"/>
        </w:rPr>
        <w:t>frame</w:t>
      </w:r>
      <w:r w:rsidR="00784779">
        <w:rPr>
          <w:u w:val="single"/>
        </w:rPr>
        <w:t xml:space="preserve"> when several probe requests are received before sending out the probe response.  </w:t>
      </w:r>
      <w:r w:rsidRPr="00AB5BFA">
        <w:t xml:space="preserve"> The SSID List element shall not be included in a Probe Request frame in an IBSS. Requested Element IDs in the Request element shall be included in the Probe Response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r w:rsidR="00784779">
        <w:t xml:space="preserve">.   </w:t>
      </w:r>
      <w:r w:rsidR="00784779" w:rsidRPr="00AB5BFA">
        <w:rPr>
          <w:u w:val="single"/>
        </w:rPr>
        <w:t xml:space="preserve">In STAs where </w:t>
      </w:r>
      <w:r w:rsidR="00F43C0C">
        <w:rPr>
          <w:u w:val="single"/>
        </w:rPr>
        <w:t>dot11MgmtOptionFILSActivated</w:t>
      </w:r>
      <w:r w:rsidR="00784779" w:rsidRPr="00AB5BFA">
        <w:rPr>
          <w:u w:val="single"/>
        </w:rPr>
        <w:t xml:space="preserve"> is </w:t>
      </w:r>
      <w:r w:rsidR="00784779">
        <w:rPr>
          <w:u w:val="single"/>
        </w:rPr>
        <w:t xml:space="preserve">true </w:t>
      </w:r>
      <w:r w:rsidR="00784779" w:rsidRPr="00784779">
        <w:rPr>
          <w:u w:val="single"/>
        </w:rPr>
        <w:t>Probe Response frames</w:t>
      </w:r>
      <w:r w:rsidR="00784779">
        <w:rPr>
          <w:u w:val="single"/>
        </w:rPr>
        <w:t xml:space="preserve"> that are sent as broadcast frames may include elements requested from several probe requests.</w:t>
      </w:r>
      <w:r w:rsidR="00C14489">
        <w:rPr>
          <w:u w:val="single"/>
        </w:rPr>
        <w:t xml:space="preserve">  An STA may also switch to a channel containing a suitable AP based on the Neighbor Network elements seen in the probe response.  </w:t>
      </w:r>
    </w:p>
    <w:p w:rsidR="00AB5BFA" w:rsidRDefault="00AB5BFA" w:rsidP="00AB0B38">
      <w:pPr>
        <w:autoSpaceDE w:val="0"/>
        <w:autoSpaceDN w:val="0"/>
        <w:adjustRightInd w:val="0"/>
        <w:rPr>
          <w:rFonts w:ascii="Arial" w:hAnsi="Arial" w:cs="Arial"/>
          <w:b/>
          <w:bCs/>
          <w:sz w:val="20"/>
          <w:lang w:val="en-US"/>
        </w:rPr>
      </w:pPr>
    </w:p>
    <w:p w:rsidR="00AB5BFA" w:rsidRDefault="00AB5BFA" w:rsidP="00AB0B38">
      <w:pPr>
        <w:autoSpaceDE w:val="0"/>
        <w:autoSpaceDN w:val="0"/>
        <w:adjustRightInd w:val="0"/>
        <w:rPr>
          <w:rFonts w:ascii="Arial" w:hAnsi="Arial" w:cs="Arial"/>
          <w:b/>
          <w:bCs/>
          <w:sz w:val="20"/>
          <w:lang w:val="en-US"/>
        </w:rPr>
      </w:pPr>
      <w:r>
        <w:rPr>
          <w:rFonts w:ascii="Arial" w:hAnsi="Arial" w:cs="Arial"/>
          <w:b/>
          <w:bCs/>
          <w:sz w:val="20"/>
          <w:lang w:val="en-US"/>
        </w:rPr>
        <w:t>10.1.4.3.2 Sending a probe response</w:t>
      </w:r>
    </w:p>
    <w:p w:rsidR="00AB0B38" w:rsidRDefault="00AB0B38" w:rsidP="00AB0B38">
      <w:pPr>
        <w:autoSpaceDE w:val="0"/>
        <w:autoSpaceDN w:val="0"/>
        <w:adjustRightInd w:val="0"/>
        <w:rPr>
          <w:rFonts w:ascii="Arial" w:hAnsi="Arial" w:cs="Arial"/>
          <w:b/>
          <w:bCs/>
          <w:sz w:val="20"/>
          <w:lang w:val="en-US"/>
        </w:rPr>
      </w:pPr>
    </w:p>
    <w:p w:rsidR="00CD2A3E" w:rsidRDefault="00CD2A3E" w:rsidP="00CD2A3E">
      <w:pPr>
        <w:rPr>
          <w:i/>
        </w:rPr>
      </w:pPr>
      <w:r w:rsidRPr="00CD2A3E">
        <w:rPr>
          <w:i/>
          <w:highlight w:val="yellow"/>
        </w:rPr>
        <w:t xml:space="preserve">Instructions to </w:t>
      </w:r>
      <w:r w:rsidR="00124187" w:rsidRPr="00CD2A3E">
        <w:rPr>
          <w:i/>
          <w:highlight w:val="yellow"/>
        </w:rPr>
        <w:t>Editor: Add</w:t>
      </w:r>
      <w:r w:rsidRPr="00CD2A3E">
        <w:rPr>
          <w:i/>
          <w:highlight w:val="yellow"/>
        </w:rPr>
        <w:t xml:space="preserve"> the following </w:t>
      </w:r>
      <w:r w:rsidR="00124187" w:rsidRPr="00CD2A3E">
        <w:rPr>
          <w:i/>
          <w:highlight w:val="yellow"/>
        </w:rPr>
        <w:t>subclause to</w:t>
      </w:r>
      <w:r w:rsidRPr="00CD2A3E">
        <w:rPr>
          <w:i/>
          <w:highlight w:val="yellow"/>
        </w:rPr>
        <w:t xml:space="preserve"> 10.1.4</w:t>
      </w:r>
      <w:r>
        <w:rPr>
          <w:i/>
          <w:highlight w:val="yellow"/>
        </w:rPr>
        <w:t>.</w:t>
      </w:r>
      <w:r w:rsidRPr="00CD2A3E">
        <w:rPr>
          <w:i/>
          <w:highlight w:val="yellow"/>
        </w:rPr>
        <w:t>3</w:t>
      </w:r>
    </w:p>
    <w:p w:rsidR="00CD2A3E" w:rsidRDefault="00CD2A3E" w:rsidP="00AB0B38">
      <w:pPr>
        <w:autoSpaceDE w:val="0"/>
        <w:autoSpaceDN w:val="0"/>
        <w:adjustRightInd w:val="0"/>
        <w:rPr>
          <w:rFonts w:ascii="Arial" w:hAnsi="Arial" w:cs="Arial"/>
          <w:b/>
          <w:bCs/>
          <w:sz w:val="20"/>
          <w:lang w:val="en-US"/>
        </w:rPr>
      </w:pPr>
    </w:p>
    <w:p w:rsidR="00AB0B38" w:rsidRPr="00727A5A" w:rsidRDefault="00AB0B38" w:rsidP="00AB0B38">
      <w:pPr>
        <w:autoSpaceDE w:val="0"/>
        <w:autoSpaceDN w:val="0"/>
        <w:adjustRightInd w:val="0"/>
        <w:rPr>
          <w:rFonts w:ascii="Arial" w:hAnsi="Arial" w:cs="Arial"/>
          <w:b/>
          <w:bCs/>
          <w:sz w:val="20"/>
          <w:u w:val="single"/>
          <w:lang w:val="en-US"/>
        </w:rPr>
      </w:pPr>
      <w:r w:rsidRPr="00727A5A">
        <w:rPr>
          <w:rFonts w:ascii="Arial" w:hAnsi="Arial" w:cs="Arial"/>
          <w:b/>
          <w:bCs/>
          <w:sz w:val="20"/>
          <w:u w:val="single"/>
          <w:lang w:val="en-US"/>
        </w:rPr>
        <w:t>10.1.4.3.ai1 Canceling a Probe Response</w:t>
      </w:r>
    </w:p>
    <w:p w:rsidR="00AB0B38" w:rsidRPr="00727A5A" w:rsidRDefault="00AB0B38" w:rsidP="00AB0B38">
      <w:pPr>
        <w:autoSpaceDE w:val="0"/>
        <w:autoSpaceDN w:val="0"/>
        <w:adjustRightInd w:val="0"/>
        <w:rPr>
          <w:rFonts w:ascii="Arial" w:hAnsi="Arial" w:cs="Arial"/>
          <w:b/>
          <w:bCs/>
          <w:sz w:val="20"/>
          <w:u w:val="single"/>
          <w:lang w:val="en-US"/>
        </w:rPr>
      </w:pPr>
    </w:p>
    <w:p w:rsidR="00AB0B38" w:rsidRPr="00727A5A" w:rsidRDefault="00AB0B38" w:rsidP="00AB0B38">
      <w:pPr>
        <w:rPr>
          <w:u w:val="single"/>
        </w:rPr>
      </w:pPr>
      <w:r w:rsidRPr="00727A5A">
        <w:rPr>
          <w:u w:val="single"/>
        </w:rPr>
        <w:t xml:space="preserve">An AP with </w:t>
      </w:r>
      <w:r w:rsidR="00F43C0C">
        <w:rPr>
          <w:u w:val="single"/>
        </w:rPr>
        <w:t>dot11MgmtOptionFILSActivated</w:t>
      </w:r>
      <w:r w:rsidRPr="00727A5A">
        <w:rPr>
          <w:u w:val="single"/>
        </w:rPr>
        <w:t xml:space="preserve"> set to true may terminate the </w:t>
      </w:r>
      <w:r w:rsidR="00246D18">
        <w:rPr>
          <w:u w:val="single"/>
        </w:rPr>
        <w:t>transmission</w:t>
      </w:r>
      <w:r w:rsidRPr="00727A5A">
        <w:rPr>
          <w:u w:val="single"/>
        </w:rPr>
        <w:t xml:space="preserve"> of a pending probe response frame if it receives an Association Request from the STA that is the destination of the probe response.  The probe response may be terminated even if the Association Request has a different destination address from the AP. </w:t>
      </w:r>
    </w:p>
    <w:p w:rsidR="00AB0B38" w:rsidRDefault="00AB0B38" w:rsidP="00AB0B38">
      <w:pPr>
        <w:autoSpaceDE w:val="0"/>
        <w:autoSpaceDN w:val="0"/>
        <w:adjustRightInd w:val="0"/>
        <w:rPr>
          <w:rFonts w:ascii="Arial" w:hAnsi="Arial" w:cs="Arial"/>
          <w:b/>
          <w:bCs/>
          <w:sz w:val="20"/>
          <w:lang w:val="en-US"/>
        </w:rPr>
      </w:pPr>
    </w:p>
    <w:p w:rsidR="00ED10F1" w:rsidRDefault="00ED10F1" w:rsidP="00ED10F1">
      <w:pPr>
        <w:autoSpaceDE w:val="0"/>
        <w:autoSpaceDN w:val="0"/>
        <w:adjustRightInd w:val="0"/>
        <w:rPr>
          <w:rFonts w:ascii="Arial" w:hAnsi="Arial" w:cs="Arial"/>
          <w:b/>
          <w:bCs/>
          <w:sz w:val="28"/>
          <w:szCs w:val="28"/>
          <w:lang w:val="en-US"/>
        </w:rPr>
      </w:pPr>
      <w:r>
        <w:rPr>
          <w:rFonts w:ascii="Arial" w:hAnsi="Arial" w:cs="Arial"/>
          <w:b/>
          <w:bCs/>
          <w:sz w:val="28"/>
          <w:szCs w:val="28"/>
          <w:lang w:val="en-US"/>
        </w:rPr>
        <w:t>Annex C</w:t>
      </w:r>
    </w:p>
    <w:p w:rsidR="00ED10F1" w:rsidRDefault="00ED10F1" w:rsidP="00ED10F1">
      <w:pPr>
        <w:autoSpaceDE w:val="0"/>
        <w:autoSpaceDN w:val="0"/>
        <w:adjustRightInd w:val="0"/>
      </w:pPr>
      <w:r>
        <w:rPr>
          <w:rFonts w:ascii="Arial" w:hAnsi="Arial" w:cs="Arial"/>
          <w:sz w:val="24"/>
          <w:szCs w:val="24"/>
          <w:lang w:val="en-US"/>
        </w:rPr>
        <w:t>(normative)</w:t>
      </w:r>
      <w:r>
        <w:t xml:space="preserve"> </w:t>
      </w:r>
    </w:p>
    <w:p w:rsidR="00ED10F1" w:rsidRPr="005635B6" w:rsidRDefault="00ED10F1" w:rsidP="00ED10F1">
      <w:pPr>
        <w:autoSpaceDE w:val="0"/>
        <w:autoSpaceDN w:val="0"/>
        <w:adjustRightInd w:val="0"/>
        <w:rPr>
          <w:i/>
        </w:rPr>
      </w:pPr>
      <w:r w:rsidRPr="00E820BC">
        <w:rPr>
          <w:i/>
          <w:highlight w:val="yellow"/>
        </w:rPr>
        <w:t>Instructions to Editor: Add new MIB variable as shown below</w:t>
      </w:r>
    </w:p>
    <w:p w:rsidR="00ED10F1" w:rsidRDefault="00ED10F1" w:rsidP="00ED10F1">
      <w:pPr>
        <w:rPr>
          <w:rFonts w:ascii="Courier" w:hAnsi="Courier" w:cs="Courier"/>
          <w:sz w:val="18"/>
          <w:szCs w:val="18"/>
          <w:lang w:val="en-US"/>
        </w:rPr>
      </w:pPr>
    </w:p>
    <w:p w:rsidR="00ED10F1" w:rsidRPr="004537B0" w:rsidRDefault="00F43C0C" w:rsidP="00ED10F1">
      <w:pPr>
        <w:autoSpaceDE w:val="0"/>
        <w:autoSpaceDN w:val="0"/>
        <w:adjustRightInd w:val="0"/>
        <w:rPr>
          <w:rFonts w:ascii="Courier" w:hAnsi="Courier" w:cs="Courier"/>
          <w:sz w:val="24"/>
          <w:szCs w:val="24"/>
          <w:lang w:val="en-US"/>
        </w:rPr>
      </w:pPr>
      <w:r>
        <w:rPr>
          <w:rFonts w:ascii="Courier" w:hAnsi="Courier" w:cs="Courier"/>
          <w:sz w:val="24"/>
          <w:szCs w:val="24"/>
          <w:lang w:val="en-US"/>
        </w:rPr>
        <w:t>dot11MgmtOptionFILSActivated</w:t>
      </w:r>
      <w:r w:rsidR="00ED10F1" w:rsidRPr="004537B0">
        <w:rPr>
          <w:rFonts w:ascii="Courier" w:hAnsi="Courier" w:cs="Courier"/>
          <w:sz w:val="24"/>
          <w:szCs w:val="24"/>
          <w:lang w:val="en-US"/>
        </w:rPr>
        <w:t xml:space="preserve"> OBJECT-TYPE</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SYNTAX</w:t>
      </w:r>
      <w:r w:rsidRPr="004537B0">
        <w:rPr>
          <w:rFonts w:ascii="Courier" w:hAnsi="Courier" w:cs="Courier"/>
          <w:sz w:val="24"/>
          <w:szCs w:val="24"/>
          <w:lang w:val="en-US"/>
        </w:rPr>
        <w:tab/>
        <w:t xml:space="preserve">Boolean </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MAX-ACCESS Read-Only</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STATUS Current</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Description</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"This is a capability variable.</w:t>
      </w:r>
    </w:p>
    <w:p w:rsidR="00ED10F1" w:rsidRPr="006F0CF1" w:rsidRDefault="00ED10F1" w:rsidP="00ED10F1">
      <w:pPr>
        <w:rPr>
          <w:rFonts w:ascii="Courier" w:hAnsi="Courier" w:cs="Courier"/>
          <w:sz w:val="24"/>
          <w:szCs w:val="24"/>
          <w:lang w:val="en-US"/>
        </w:rPr>
      </w:pPr>
      <w:r w:rsidRPr="006F0CF1">
        <w:rPr>
          <w:rFonts w:ascii="Courier" w:hAnsi="Courier" w:cs="Courier"/>
          <w:sz w:val="24"/>
          <w:szCs w:val="24"/>
          <w:lang w:val="en-US"/>
        </w:rPr>
        <w:t>Its value is determined by device capabilities.</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This attribute, when true, indicates that the station is capable of fast initial link setup</w:t>
      </w:r>
      <w:r w:rsidR="00F626F1">
        <w:rPr>
          <w:rFonts w:ascii="Courier" w:hAnsi="Courier" w:cs="Courier"/>
          <w:sz w:val="24"/>
          <w:szCs w:val="24"/>
          <w:lang w:val="en-US"/>
        </w:rPr>
        <w:t xml:space="preserve"> (FILS)</w:t>
      </w:r>
      <w:r w:rsidRPr="006F0CF1">
        <w:rPr>
          <w:rFonts w:ascii="Courier" w:hAnsi="Courier" w:cs="Courier"/>
          <w:sz w:val="24"/>
          <w:szCs w:val="24"/>
          <w:lang w:val="en-US"/>
        </w:rPr>
        <w:t>.</w:t>
      </w:r>
      <w:r w:rsidR="00F626F1">
        <w:rPr>
          <w:rFonts w:ascii="Courier" w:hAnsi="Courier" w:cs="Courier"/>
          <w:sz w:val="24"/>
          <w:szCs w:val="24"/>
          <w:lang w:val="en-US"/>
        </w:rPr>
        <w:t>”</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DEFVAL { false }</w:t>
      </w:r>
    </w:p>
    <w:p w:rsidR="00AB0B38" w:rsidRDefault="00AB0B38" w:rsidP="00581EF5">
      <w:pPr>
        <w:autoSpaceDE w:val="0"/>
        <w:autoSpaceDN w:val="0"/>
        <w:adjustRightInd w:val="0"/>
      </w:pPr>
    </w:p>
    <w:sectPr w:rsidR="00AB0B38" w:rsidSect="00821ECE">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6C" w:rsidRDefault="0018286C">
      <w:r>
        <w:separator/>
      </w:r>
    </w:p>
  </w:endnote>
  <w:endnote w:type="continuationSeparator" w:id="0">
    <w:p w:rsidR="0018286C" w:rsidRDefault="0018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30" w:rsidRDefault="00F74230" w:rsidP="00366538">
    <w:pPr>
      <w:pStyle w:val="Footer"/>
      <w:jc w:val="center"/>
      <w:rPr>
        <w:rFonts w:ascii="Arial" w:hAnsi="Arial" w:cs="Arial"/>
        <w:b/>
        <w:color w:val="3E8430"/>
        <w:sz w:val="20"/>
      </w:rPr>
    </w:pPr>
    <w:bookmarkStart w:id="2" w:name="aliashDOCCompanyConfiden1FooterEvenPages"/>
  </w:p>
  <w:bookmarkEnd w:id="2"/>
  <w:p w:rsidR="00F74230" w:rsidRDefault="00F74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30" w:rsidRDefault="00F74230" w:rsidP="00366538">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F74230" w:rsidRDefault="007E296C">
    <w:pPr>
      <w:pStyle w:val="Footer"/>
      <w:tabs>
        <w:tab w:val="clear" w:pos="6480"/>
        <w:tab w:val="center" w:pos="4680"/>
        <w:tab w:val="right" w:pos="9360"/>
      </w:tabs>
    </w:pPr>
    <w:r>
      <w:fldChar w:fldCharType="begin"/>
    </w:r>
    <w:r w:rsidR="00F74230">
      <w:instrText xml:space="preserve"> SUBJECT  \* MERGEFORMAT </w:instrText>
    </w:r>
    <w:r>
      <w:fldChar w:fldCharType="separate"/>
    </w:r>
    <w:r w:rsidR="00F74230">
      <w:t>Submission</w:t>
    </w:r>
    <w:r>
      <w:fldChar w:fldCharType="end"/>
    </w:r>
    <w:r w:rsidR="00F74230">
      <w:tab/>
      <w:t xml:space="preserve">page </w:t>
    </w:r>
    <w:r>
      <w:fldChar w:fldCharType="begin"/>
    </w:r>
    <w:r w:rsidR="00F74230">
      <w:instrText xml:space="preserve">page </w:instrText>
    </w:r>
    <w:r>
      <w:fldChar w:fldCharType="separate"/>
    </w:r>
    <w:r w:rsidR="00E6227D">
      <w:rPr>
        <w:noProof/>
      </w:rPr>
      <w:t>1</w:t>
    </w:r>
    <w:r>
      <w:fldChar w:fldCharType="end"/>
    </w:r>
    <w:r w:rsidR="00F74230">
      <w:tab/>
    </w:r>
    <w:r w:rsidR="005E5ADE">
      <w:t>Santosh Abraham (Qualcomm Inc.)</w:t>
    </w:r>
  </w:p>
  <w:p w:rsidR="00F74230" w:rsidRDefault="00F742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30" w:rsidRDefault="00F74230" w:rsidP="00366538">
    <w:pPr>
      <w:pStyle w:val="Footer"/>
      <w:jc w:val="center"/>
      <w:rPr>
        <w:rFonts w:ascii="Arial" w:hAnsi="Arial" w:cs="Arial"/>
        <w:b/>
        <w:color w:val="3E8430"/>
        <w:sz w:val="20"/>
      </w:rPr>
    </w:pPr>
    <w:bookmarkStart w:id="5" w:name="aliashDOCCompanyConfiden1FooterFirstPage"/>
  </w:p>
  <w:bookmarkEnd w:id="5"/>
  <w:p w:rsidR="00F74230" w:rsidRDefault="00F7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6C" w:rsidRDefault="0018286C">
      <w:r>
        <w:separator/>
      </w:r>
    </w:p>
  </w:footnote>
  <w:footnote w:type="continuationSeparator" w:id="0">
    <w:p w:rsidR="0018286C" w:rsidRDefault="00182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30" w:rsidRDefault="00F74230" w:rsidP="00366538">
    <w:pPr>
      <w:pStyle w:val="Header"/>
      <w:jc w:val="center"/>
      <w:rPr>
        <w:rFonts w:ascii="Arial" w:hAnsi="Arial" w:cs="Arial"/>
        <w:color w:val="3E8430"/>
        <w:sz w:val="20"/>
      </w:rPr>
    </w:pPr>
    <w:bookmarkStart w:id="0" w:name="aliashDOCCompanyConfiden1HeaderEvenPages"/>
  </w:p>
  <w:bookmarkEnd w:id="0"/>
  <w:p w:rsidR="00F74230" w:rsidRDefault="00F74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30" w:rsidRDefault="00F74230" w:rsidP="00366538">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F74230" w:rsidRDefault="007E296C">
    <w:pPr>
      <w:pStyle w:val="Header"/>
      <w:tabs>
        <w:tab w:val="clear" w:pos="6480"/>
        <w:tab w:val="center" w:pos="4680"/>
        <w:tab w:val="right" w:pos="9360"/>
      </w:tabs>
    </w:pPr>
    <w:r>
      <w:fldChar w:fldCharType="begin"/>
    </w:r>
    <w:r w:rsidR="00F74230">
      <w:instrText xml:space="preserve"> KEYWORDS  "2011 November"  \* MERGEFORMAT </w:instrText>
    </w:r>
    <w:r>
      <w:fldChar w:fldCharType="separate"/>
    </w:r>
    <w:r w:rsidR="00F74230">
      <w:t>2011 December</w:t>
    </w:r>
    <w:r>
      <w:fldChar w:fldCharType="end"/>
    </w:r>
    <w:r w:rsidR="00F74230">
      <w:tab/>
    </w:r>
    <w:r w:rsidR="00F74230">
      <w:tab/>
    </w:r>
    <w:fldSimple w:instr=" TITLE  \* MERGEFORMAT ">
      <w:r w:rsidR="0009773C">
        <w:t>doc.: IEEE 802.11-12</w:t>
      </w:r>
      <w:r w:rsidR="00F74230">
        <w:t>/</w:t>
      </w:r>
      <w:r w:rsidR="0009773C">
        <w:t>0124r0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30" w:rsidRDefault="00F74230" w:rsidP="00366538">
    <w:pPr>
      <w:pStyle w:val="Header"/>
      <w:jc w:val="center"/>
      <w:rPr>
        <w:rFonts w:ascii="Arial" w:hAnsi="Arial" w:cs="Arial"/>
        <w:color w:val="3E8430"/>
        <w:sz w:val="20"/>
      </w:rPr>
    </w:pPr>
    <w:bookmarkStart w:id="4" w:name="aliashDOCCompanyConfiden1HeaderFirstPage"/>
  </w:p>
  <w:bookmarkEnd w:id="4"/>
  <w:p w:rsidR="00F74230" w:rsidRDefault="00F74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D0F92A"/>
    <w:lvl w:ilvl="0">
      <w:numFmt w:val="bullet"/>
      <w:lvlText w:val="*"/>
      <w:lvlJc w:val="left"/>
    </w:lvl>
  </w:abstractNum>
  <w:abstractNum w:abstractNumId="1">
    <w:nsid w:val="0F7F1EA8"/>
    <w:multiLevelType w:val="hybridMultilevel"/>
    <w:tmpl w:val="9CB8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D0445"/>
    <w:multiLevelType w:val="hybridMultilevel"/>
    <w:tmpl w:val="2C288710"/>
    <w:lvl w:ilvl="0" w:tplc="6694BB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40EB6"/>
    <w:multiLevelType w:val="hybridMultilevel"/>
    <w:tmpl w:val="A0D6DFFC"/>
    <w:lvl w:ilvl="0" w:tplc="D624D4B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57A97"/>
    <w:multiLevelType w:val="hybridMultilevel"/>
    <w:tmpl w:val="72F2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2553C"/>
    <w:multiLevelType w:val="hybridMultilevel"/>
    <w:tmpl w:val="02340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A70203"/>
    <w:multiLevelType w:val="hybridMultilevel"/>
    <w:tmpl w:val="18840756"/>
    <w:lvl w:ilvl="0" w:tplc="6CF691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04196"/>
    <w:multiLevelType w:val="hybridMultilevel"/>
    <w:tmpl w:val="3F400DA8"/>
    <w:lvl w:ilvl="0" w:tplc="9426E838">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E276C9D"/>
    <w:multiLevelType w:val="hybridMultilevel"/>
    <w:tmpl w:val="F79842AA"/>
    <w:lvl w:ilvl="0" w:tplc="B43E57BA">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nsid w:val="5B8D052E"/>
    <w:multiLevelType w:val="hybridMultilevel"/>
    <w:tmpl w:val="009E0C02"/>
    <w:lvl w:ilvl="0" w:tplc="D3EE0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9C693F"/>
    <w:multiLevelType w:val="hybridMultilevel"/>
    <w:tmpl w:val="DA22E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7C390A"/>
    <w:multiLevelType w:val="hybridMultilevel"/>
    <w:tmpl w:val="0B6CB182"/>
    <w:lvl w:ilvl="0" w:tplc="EA4C1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0"/>
    <w:lvlOverride w:ilvl="0">
      <w:lvl w:ilvl="0">
        <w:start w:val="1"/>
        <w:numFmt w:val="bullet"/>
        <w:lvlText w:val="Table 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7.2.3.8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9"/>
  </w:num>
  <w:num w:numId="8">
    <w:abstractNumId w:val="5"/>
  </w:num>
  <w:num w:numId="9">
    <w:abstractNumId w:val="7"/>
  </w:num>
  <w:num w:numId="10">
    <w:abstractNumId w:val="14"/>
  </w:num>
  <w:num w:numId="11">
    <w:abstractNumId w:val="8"/>
  </w:num>
  <w:num w:numId="12">
    <w:abstractNumId w:val="2"/>
  </w:num>
  <w:num w:numId="13">
    <w:abstractNumId w:val="15"/>
  </w:num>
  <w:num w:numId="14">
    <w:abstractNumId w:val="1"/>
  </w:num>
  <w:num w:numId="15">
    <w:abstractNumId w:val="16"/>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6538"/>
    <w:rsid w:val="00006A27"/>
    <w:rsid w:val="00012D70"/>
    <w:rsid w:val="00016D3D"/>
    <w:rsid w:val="00022CEE"/>
    <w:rsid w:val="000256C9"/>
    <w:rsid w:val="000308E7"/>
    <w:rsid w:val="00035C55"/>
    <w:rsid w:val="000363A8"/>
    <w:rsid w:val="00052B07"/>
    <w:rsid w:val="00057154"/>
    <w:rsid w:val="00060C12"/>
    <w:rsid w:val="000654EF"/>
    <w:rsid w:val="000667CF"/>
    <w:rsid w:val="0007443C"/>
    <w:rsid w:val="000923C8"/>
    <w:rsid w:val="0009773C"/>
    <w:rsid w:val="000B33B8"/>
    <w:rsid w:val="000B7A48"/>
    <w:rsid w:val="000C52A1"/>
    <w:rsid w:val="000C7B65"/>
    <w:rsid w:val="000E012C"/>
    <w:rsid w:val="000E0491"/>
    <w:rsid w:val="00110A73"/>
    <w:rsid w:val="001118DA"/>
    <w:rsid w:val="00124187"/>
    <w:rsid w:val="001279E6"/>
    <w:rsid w:val="00130793"/>
    <w:rsid w:val="001344C8"/>
    <w:rsid w:val="001355AA"/>
    <w:rsid w:val="00140E57"/>
    <w:rsid w:val="001500DD"/>
    <w:rsid w:val="00154896"/>
    <w:rsid w:val="0018286C"/>
    <w:rsid w:val="001A0AA3"/>
    <w:rsid w:val="001A2A99"/>
    <w:rsid w:val="001A6F2D"/>
    <w:rsid w:val="001B0EA6"/>
    <w:rsid w:val="001B10B0"/>
    <w:rsid w:val="001B5139"/>
    <w:rsid w:val="001C0024"/>
    <w:rsid w:val="001C78FD"/>
    <w:rsid w:val="001C79FC"/>
    <w:rsid w:val="001D1BDC"/>
    <w:rsid w:val="001D723B"/>
    <w:rsid w:val="001E090C"/>
    <w:rsid w:val="001E098B"/>
    <w:rsid w:val="001E4104"/>
    <w:rsid w:val="001E6A35"/>
    <w:rsid w:val="001F717D"/>
    <w:rsid w:val="00212CC3"/>
    <w:rsid w:val="00223386"/>
    <w:rsid w:val="0023075E"/>
    <w:rsid w:val="002330E2"/>
    <w:rsid w:val="0023337C"/>
    <w:rsid w:val="00241BC8"/>
    <w:rsid w:val="00246D18"/>
    <w:rsid w:val="00251A8E"/>
    <w:rsid w:val="00252666"/>
    <w:rsid w:val="00263E89"/>
    <w:rsid w:val="00283D5B"/>
    <w:rsid w:val="0029020B"/>
    <w:rsid w:val="002933B3"/>
    <w:rsid w:val="00294CBB"/>
    <w:rsid w:val="00296ABD"/>
    <w:rsid w:val="002B0863"/>
    <w:rsid w:val="002B16C7"/>
    <w:rsid w:val="002B6241"/>
    <w:rsid w:val="002C0EDA"/>
    <w:rsid w:val="002C7122"/>
    <w:rsid w:val="002D44BE"/>
    <w:rsid w:val="002D7B28"/>
    <w:rsid w:val="002E0584"/>
    <w:rsid w:val="002E550F"/>
    <w:rsid w:val="002F33B5"/>
    <w:rsid w:val="002F42D3"/>
    <w:rsid w:val="00300FB1"/>
    <w:rsid w:val="00307F7A"/>
    <w:rsid w:val="00312804"/>
    <w:rsid w:val="003255C9"/>
    <w:rsid w:val="00331221"/>
    <w:rsid w:val="003404EF"/>
    <w:rsid w:val="003417CE"/>
    <w:rsid w:val="00341E73"/>
    <w:rsid w:val="003544E2"/>
    <w:rsid w:val="00366538"/>
    <w:rsid w:val="00385314"/>
    <w:rsid w:val="003919EB"/>
    <w:rsid w:val="003A7AFF"/>
    <w:rsid w:val="003D0EE4"/>
    <w:rsid w:val="003D4A1D"/>
    <w:rsid w:val="003E7EC8"/>
    <w:rsid w:val="003F0037"/>
    <w:rsid w:val="003F5855"/>
    <w:rsid w:val="004012D1"/>
    <w:rsid w:val="0040462B"/>
    <w:rsid w:val="00405DF0"/>
    <w:rsid w:val="00421AF9"/>
    <w:rsid w:val="004225BA"/>
    <w:rsid w:val="00427BA8"/>
    <w:rsid w:val="004316A3"/>
    <w:rsid w:val="004323C4"/>
    <w:rsid w:val="00434A71"/>
    <w:rsid w:val="00437542"/>
    <w:rsid w:val="00442037"/>
    <w:rsid w:val="00444A5A"/>
    <w:rsid w:val="00447D10"/>
    <w:rsid w:val="004537B0"/>
    <w:rsid w:val="00454132"/>
    <w:rsid w:val="0045472B"/>
    <w:rsid w:val="00466E2C"/>
    <w:rsid w:val="00473505"/>
    <w:rsid w:val="00477697"/>
    <w:rsid w:val="00484FB6"/>
    <w:rsid w:val="004B17CC"/>
    <w:rsid w:val="004B5DBB"/>
    <w:rsid w:val="004B6BE5"/>
    <w:rsid w:val="004C4A32"/>
    <w:rsid w:val="004C6B15"/>
    <w:rsid w:val="004C6B5D"/>
    <w:rsid w:val="004D7901"/>
    <w:rsid w:val="004F2CE6"/>
    <w:rsid w:val="005032C7"/>
    <w:rsid w:val="00504A44"/>
    <w:rsid w:val="00505498"/>
    <w:rsid w:val="00523355"/>
    <w:rsid w:val="0054305C"/>
    <w:rsid w:val="00560199"/>
    <w:rsid w:val="005619A4"/>
    <w:rsid w:val="0056228F"/>
    <w:rsid w:val="005635B6"/>
    <w:rsid w:val="00563E6A"/>
    <w:rsid w:val="005679BC"/>
    <w:rsid w:val="005813A3"/>
    <w:rsid w:val="00581EF5"/>
    <w:rsid w:val="00594E17"/>
    <w:rsid w:val="005A1867"/>
    <w:rsid w:val="005C11D6"/>
    <w:rsid w:val="005C7F24"/>
    <w:rsid w:val="005D1E31"/>
    <w:rsid w:val="005D23EB"/>
    <w:rsid w:val="005D362F"/>
    <w:rsid w:val="005D4635"/>
    <w:rsid w:val="005D72D9"/>
    <w:rsid w:val="005E5ADE"/>
    <w:rsid w:val="005F25CC"/>
    <w:rsid w:val="005F4015"/>
    <w:rsid w:val="005F69B8"/>
    <w:rsid w:val="00605A31"/>
    <w:rsid w:val="00617FE6"/>
    <w:rsid w:val="0062440B"/>
    <w:rsid w:val="00630A71"/>
    <w:rsid w:val="00653F86"/>
    <w:rsid w:val="00660EB3"/>
    <w:rsid w:val="0066193A"/>
    <w:rsid w:val="006749D9"/>
    <w:rsid w:val="00675080"/>
    <w:rsid w:val="00675923"/>
    <w:rsid w:val="00676F4B"/>
    <w:rsid w:val="00677CEB"/>
    <w:rsid w:val="006805F4"/>
    <w:rsid w:val="00683B70"/>
    <w:rsid w:val="006865A8"/>
    <w:rsid w:val="00687043"/>
    <w:rsid w:val="00690173"/>
    <w:rsid w:val="00690A7A"/>
    <w:rsid w:val="00691BE4"/>
    <w:rsid w:val="00694E59"/>
    <w:rsid w:val="006A3A6C"/>
    <w:rsid w:val="006B06E8"/>
    <w:rsid w:val="006B112D"/>
    <w:rsid w:val="006B5202"/>
    <w:rsid w:val="006B5404"/>
    <w:rsid w:val="006C0727"/>
    <w:rsid w:val="006C2774"/>
    <w:rsid w:val="006C7B19"/>
    <w:rsid w:val="006E145F"/>
    <w:rsid w:val="006E1D2B"/>
    <w:rsid w:val="006E2883"/>
    <w:rsid w:val="006E3BD3"/>
    <w:rsid w:val="006F0CF1"/>
    <w:rsid w:val="00712AF4"/>
    <w:rsid w:val="00720156"/>
    <w:rsid w:val="0072264C"/>
    <w:rsid w:val="00723ABB"/>
    <w:rsid w:val="00727A5A"/>
    <w:rsid w:val="007348EA"/>
    <w:rsid w:val="00745CF0"/>
    <w:rsid w:val="00752ABF"/>
    <w:rsid w:val="00755F7B"/>
    <w:rsid w:val="00770572"/>
    <w:rsid w:val="0077093B"/>
    <w:rsid w:val="00784779"/>
    <w:rsid w:val="00784C32"/>
    <w:rsid w:val="00796F11"/>
    <w:rsid w:val="00797615"/>
    <w:rsid w:val="007A3AC9"/>
    <w:rsid w:val="007B0E18"/>
    <w:rsid w:val="007B416F"/>
    <w:rsid w:val="007D621B"/>
    <w:rsid w:val="007D6275"/>
    <w:rsid w:val="007E05F6"/>
    <w:rsid w:val="007E296C"/>
    <w:rsid w:val="007F5119"/>
    <w:rsid w:val="007F6E60"/>
    <w:rsid w:val="00800C28"/>
    <w:rsid w:val="00804227"/>
    <w:rsid w:val="008057E8"/>
    <w:rsid w:val="00821ECE"/>
    <w:rsid w:val="00823BAA"/>
    <w:rsid w:val="00832700"/>
    <w:rsid w:val="00834550"/>
    <w:rsid w:val="008434A9"/>
    <w:rsid w:val="00861EF1"/>
    <w:rsid w:val="00875923"/>
    <w:rsid w:val="00875D68"/>
    <w:rsid w:val="00884FC9"/>
    <w:rsid w:val="00886084"/>
    <w:rsid w:val="00896831"/>
    <w:rsid w:val="008A03C5"/>
    <w:rsid w:val="008A0CD4"/>
    <w:rsid w:val="008A4110"/>
    <w:rsid w:val="008A78C0"/>
    <w:rsid w:val="008B7D44"/>
    <w:rsid w:val="008C0480"/>
    <w:rsid w:val="008D0368"/>
    <w:rsid w:val="008D7C28"/>
    <w:rsid w:val="008E3491"/>
    <w:rsid w:val="008E6314"/>
    <w:rsid w:val="008E6FE7"/>
    <w:rsid w:val="008F308F"/>
    <w:rsid w:val="008F43B3"/>
    <w:rsid w:val="008F7D8A"/>
    <w:rsid w:val="009037C2"/>
    <w:rsid w:val="009108E3"/>
    <w:rsid w:val="00916B32"/>
    <w:rsid w:val="00917703"/>
    <w:rsid w:val="009258D1"/>
    <w:rsid w:val="009443BC"/>
    <w:rsid w:val="009462FB"/>
    <w:rsid w:val="00955008"/>
    <w:rsid w:val="00986BFA"/>
    <w:rsid w:val="00986E40"/>
    <w:rsid w:val="009972D4"/>
    <w:rsid w:val="009A5507"/>
    <w:rsid w:val="009B3A57"/>
    <w:rsid w:val="009B6F34"/>
    <w:rsid w:val="009B77B6"/>
    <w:rsid w:val="009C157F"/>
    <w:rsid w:val="009D5B5E"/>
    <w:rsid w:val="009D7ED8"/>
    <w:rsid w:val="009E62B1"/>
    <w:rsid w:val="009F1A8D"/>
    <w:rsid w:val="009F4F4C"/>
    <w:rsid w:val="00A0198F"/>
    <w:rsid w:val="00A041BC"/>
    <w:rsid w:val="00A06733"/>
    <w:rsid w:val="00A0727F"/>
    <w:rsid w:val="00A10E57"/>
    <w:rsid w:val="00A32A01"/>
    <w:rsid w:val="00A33BD7"/>
    <w:rsid w:val="00A33CA1"/>
    <w:rsid w:val="00A43649"/>
    <w:rsid w:val="00A4743B"/>
    <w:rsid w:val="00A55025"/>
    <w:rsid w:val="00A6341E"/>
    <w:rsid w:val="00A653BE"/>
    <w:rsid w:val="00A653D9"/>
    <w:rsid w:val="00A82D08"/>
    <w:rsid w:val="00A830E9"/>
    <w:rsid w:val="00A84A83"/>
    <w:rsid w:val="00A8528B"/>
    <w:rsid w:val="00A8716A"/>
    <w:rsid w:val="00AA427C"/>
    <w:rsid w:val="00AA62B8"/>
    <w:rsid w:val="00AA68B3"/>
    <w:rsid w:val="00AB04F5"/>
    <w:rsid w:val="00AB0B38"/>
    <w:rsid w:val="00AB31FF"/>
    <w:rsid w:val="00AB5A3A"/>
    <w:rsid w:val="00AB5BFA"/>
    <w:rsid w:val="00AB6AEF"/>
    <w:rsid w:val="00AC0A3A"/>
    <w:rsid w:val="00AD1AE3"/>
    <w:rsid w:val="00AE442B"/>
    <w:rsid w:val="00AF01D4"/>
    <w:rsid w:val="00AF7DD6"/>
    <w:rsid w:val="00B01672"/>
    <w:rsid w:val="00B069B6"/>
    <w:rsid w:val="00B12E5B"/>
    <w:rsid w:val="00B2447D"/>
    <w:rsid w:val="00B248C9"/>
    <w:rsid w:val="00B30311"/>
    <w:rsid w:val="00B3153D"/>
    <w:rsid w:val="00B3319D"/>
    <w:rsid w:val="00B33C60"/>
    <w:rsid w:val="00B3695F"/>
    <w:rsid w:val="00B4165B"/>
    <w:rsid w:val="00B544D4"/>
    <w:rsid w:val="00B572AF"/>
    <w:rsid w:val="00B62335"/>
    <w:rsid w:val="00B730D9"/>
    <w:rsid w:val="00B80149"/>
    <w:rsid w:val="00B874DA"/>
    <w:rsid w:val="00B91820"/>
    <w:rsid w:val="00BA0EDB"/>
    <w:rsid w:val="00BA2B27"/>
    <w:rsid w:val="00BB342C"/>
    <w:rsid w:val="00BB44CE"/>
    <w:rsid w:val="00BB61E0"/>
    <w:rsid w:val="00BC1B9E"/>
    <w:rsid w:val="00BD61B3"/>
    <w:rsid w:val="00BE1438"/>
    <w:rsid w:val="00BE68C2"/>
    <w:rsid w:val="00C05A43"/>
    <w:rsid w:val="00C13B04"/>
    <w:rsid w:val="00C14489"/>
    <w:rsid w:val="00C15920"/>
    <w:rsid w:val="00C23A6D"/>
    <w:rsid w:val="00C5174F"/>
    <w:rsid w:val="00C62D83"/>
    <w:rsid w:val="00C66BD2"/>
    <w:rsid w:val="00C90910"/>
    <w:rsid w:val="00CA09B2"/>
    <w:rsid w:val="00CA7336"/>
    <w:rsid w:val="00CA7515"/>
    <w:rsid w:val="00CA75B0"/>
    <w:rsid w:val="00CB2D1D"/>
    <w:rsid w:val="00CB42A4"/>
    <w:rsid w:val="00CC15CE"/>
    <w:rsid w:val="00CD2A3E"/>
    <w:rsid w:val="00CE148F"/>
    <w:rsid w:val="00CE2F21"/>
    <w:rsid w:val="00CE3CB9"/>
    <w:rsid w:val="00CE5900"/>
    <w:rsid w:val="00D03499"/>
    <w:rsid w:val="00D116E7"/>
    <w:rsid w:val="00D13940"/>
    <w:rsid w:val="00D1745E"/>
    <w:rsid w:val="00D23EE7"/>
    <w:rsid w:val="00D326A1"/>
    <w:rsid w:val="00D37E09"/>
    <w:rsid w:val="00D44470"/>
    <w:rsid w:val="00D46D95"/>
    <w:rsid w:val="00D6064C"/>
    <w:rsid w:val="00D65389"/>
    <w:rsid w:val="00D67B33"/>
    <w:rsid w:val="00D732F0"/>
    <w:rsid w:val="00D83C6D"/>
    <w:rsid w:val="00D865B7"/>
    <w:rsid w:val="00DB0D05"/>
    <w:rsid w:val="00DC43BC"/>
    <w:rsid w:val="00DC5A7B"/>
    <w:rsid w:val="00DD0C23"/>
    <w:rsid w:val="00DD103D"/>
    <w:rsid w:val="00DD7B50"/>
    <w:rsid w:val="00DE0B17"/>
    <w:rsid w:val="00DE5860"/>
    <w:rsid w:val="00DF29B0"/>
    <w:rsid w:val="00DF3ED0"/>
    <w:rsid w:val="00E02166"/>
    <w:rsid w:val="00E134E7"/>
    <w:rsid w:val="00E153F0"/>
    <w:rsid w:val="00E31C97"/>
    <w:rsid w:val="00E45FC9"/>
    <w:rsid w:val="00E50A26"/>
    <w:rsid w:val="00E6227D"/>
    <w:rsid w:val="00E650F6"/>
    <w:rsid w:val="00E71059"/>
    <w:rsid w:val="00E81D86"/>
    <w:rsid w:val="00E820BC"/>
    <w:rsid w:val="00E83EAF"/>
    <w:rsid w:val="00E917E0"/>
    <w:rsid w:val="00E97AEA"/>
    <w:rsid w:val="00EA7B28"/>
    <w:rsid w:val="00EB58D7"/>
    <w:rsid w:val="00EB7D13"/>
    <w:rsid w:val="00EC5A52"/>
    <w:rsid w:val="00ED10F1"/>
    <w:rsid w:val="00ED2232"/>
    <w:rsid w:val="00ED7BDF"/>
    <w:rsid w:val="00EE2650"/>
    <w:rsid w:val="00EF0C99"/>
    <w:rsid w:val="00F10FED"/>
    <w:rsid w:val="00F23A08"/>
    <w:rsid w:val="00F335F4"/>
    <w:rsid w:val="00F43C0C"/>
    <w:rsid w:val="00F478AF"/>
    <w:rsid w:val="00F50455"/>
    <w:rsid w:val="00F626AB"/>
    <w:rsid w:val="00F626F1"/>
    <w:rsid w:val="00F7329C"/>
    <w:rsid w:val="00F74230"/>
    <w:rsid w:val="00F801E1"/>
    <w:rsid w:val="00F80A07"/>
    <w:rsid w:val="00F81F78"/>
    <w:rsid w:val="00F94A24"/>
    <w:rsid w:val="00FA0428"/>
    <w:rsid w:val="00FA3ED2"/>
    <w:rsid w:val="00FB59D8"/>
    <w:rsid w:val="00FC53EF"/>
    <w:rsid w:val="00FD19A9"/>
    <w:rsid w:val="00FD24AF"/>
    <w:rsid w:val="00FD4188"/>
    <w:rsid w:val="00FE74E7"/>
    <w:rsid w:val="00FF3CD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6C"/>
    <w:rPr>
      <w:sz w:val="22"/>
      <w:lang w:val="en-GB"/>
    </w:rPr>
  </w:style>
  <w:style w:type="paragraph" w:styleId="Heading1">
    <w:name w:val="heading 1"/>
    <w:basedOn w:val="Normal"/>
    <w:next w:val="Normal"/>
    <w:qFormat/>
    <w:rsid w:val="007E296C"/>
    <w:pPr>
      <w:keepNext/>
      <w:keepLines/>
      <w:spacing w:before="320"/>
      <w:outlineLvl w:val="0"/>
    </w:pPr>
    <w:rPr>
      <w:rFonts w:ascii="Arial" w:hAnsi="Arial"/>
      <w:b/>
      <w:sz w:val="32"/>
      <w:u w:val="single"/>
    </w:rPr>
  </w:style>
  <w:style w:type="paragraph" w:styleId="Heading2">
    <w:name w:val="heading 2"/>
    <w:basedOn w:val="Normal"/>
    <w:next w:val="Normal"/>
    <w:qFormat/>
    <w:rsid w:val="007E296C"/>
    <w:pPr>
      <w:keepNext/>
      <w:keepLines/>
      <w:spacing w:before="280"/>
      <w:outlineLvl w:val="1"/>
    </w:pPr>
    <w:rPr>
      <w:rFonts w:ascii="Arial" w:hAnsi="Arial"/>
      <w:b/>
      <w:sz w:val="28"/>
      <w:u w:val="single"/>
    </w:rPr>
  </w:style>
  <w:style w:type="paragraph" w:styleId="Heading3">
    <w:name w:val="heading 3"/>
    <w:basedOn w:val="Normal"/>
    <w:next w:val="Normal"/>
    <w:qFormat/>
    <w:rsid w:val="007E296C"/>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296C"/>
    <w:pPr>
      <w:pBdr>
        <w:top w:val="single" w:sz="6" w:space="1" w:color="auto"/>
      </w:pBdr>
      <w:tabs>
        <w:tab w:val="center" w:pos="6480"/>
        <w:tab w:val="right" w:pos="12960"/>
      </w:tabs>
    </w:pPr>
    <w:rPr>
      <w:sz w:val="24"/>
    </w:rPr>
  </w:style>
  <w:style w:type="paragraph" w:styleId="Header">
    <w:name w:val="header"/>
    <w:basedOn w:val="Normal"/>
    <w:rsid w:val="007E296C"/>
    <w:pPr>
      <w:pBdr>
        <w:bottom w:val="single" w:sz="6" w:space="2" w:color="auto"/>
      </w:pBdr>
      <w:tabs>
        <w:tab w:val="center" w:pos="6480"/>
        <w:tab w:val="right" w:pos="12960"/>
      </w:tabs>
    </w:pPr>
    <w:rPr>
      <w:b/>
      <w:sz w:val="28"/>
    </w:rPr>
  </w:style>
  <w:style w:type="paragraph" w:customStyle="1" w:styleId="T1">
    <w:name w:val="T1"/>
    <w:basedOn w:val="Normal"/>
    <w:rsid w:val="007E296C"/>
    <w:pPr>
      <w:jc w:val="center"/>
    </w:pPr>
    <w:rPr>
      <w:b/>
      <w:sz w:val="28"/>
    </w:rPr>
  </w:style>
  <w:style w:type="paragraph" w:customStyle="1" w:styleId="T2">
    <w:name w:val="T2"/>
    <w:basedOn w:val="T1"/>
    <w:uiPriority w:val="99"/>
    <w:rsid w:val="007E296C"/>
    <w:pPr>
      <w:spacing w:after="240"/>
      <w:ind w:left="720" w:right="720"/>
    </w:pPr>
  </w:style>
  <w:style w:type="paragraph" w:customStyle="1" w:styleId="T3">
    <w:name w:val="T3"/>
    <w:basedOn w:val="T1"/>
    <w:rsid w:val="007E296C"/>
    <w:pPr>
      <w:pBdr>
        <w:bottom w:val="single" w:sz="6" w:space="1" w:color="auto"/>
      </w:pBdr>
      <w:tabs>
        <w:tab w:val="center" w:pos="4680"/>
      </w:tabs>
      <w:spacing w:after="240"/>
      <w:jc w:val="left"/>
    </w:pPr>
    <w:rPr>
      <w:b w:val="0"/>
      <w:sz w:val="24"/>
    </w:rPr>
  </w:style>
  <w:style w:type="paragraph" w:styleId="BodyTextIndent">
    <w:name w:val="Body Text Indent"/>
    <w:basedOn w:val="Normal"/>
    <w:rsid w:val="007E296C"/>
    <w:pPr>
      <w:ind w:left="720" w:hanging="720"/>
    </w:pPr>
  </w:style>
  <w:style w:type="character" w:styleId="Hyperlink">
    <w:name w:val="Hyperlink"/>
    <w:basedOn w:val="DefaultParagraphFont"/>
    <w:uiPriority w:val="99"/>
    <w:rsid w:val="007E296C"/>
    <w:rPr>
      <w:color w:val="0000FF"/>
      <w:u w:val="single"/>
    </w:rPr>
  </w:style>
  <w:style w:type="character" w:styleId="CommentReference">
    <w:name w:val="annotation reference"/>
    <w:rsid w:val="00366538"/>
    <w:rPr>
      <w:sz w:val="18"/>
      <w:szCs w:val="18"/>
    </w:rPr>
  </w:style>
  <w:style w:type="paragraph" w:styleId="CommentText">
    <w:name w:val="annotation text"/>
    <w:basedOn w:val="Normal"/>
    <w:link w:val="CommentTextChar"/>
    <w:rsid w:val="00366538"/>
    <w:rPr>
      <w:sz w:val="24"/>
      <w:szCs w:val="24"/>
      <w:lang w:val="en-US"/>
    </w:rPr>
  </w:style>
  <w:style w:type="character" w:customStyle="1" w:styleId="CommentTextChar">
    <w:name w:val="Comment Text Char"/>
    <w:basedOn w:val="DefaultParagraphFont"/>
    <w:link w:val="CommentText"/>
    <w:rsid w:val="00366538"/>
    <w:rPr>
      <w:sz w:val="24"/>
      <w:szCs w:val="24"/>
    </w:rPr>
  </w:style>
  <w:style w:type="paragraph" w:styleId="BalloonText">
    <w:name w:val="Balloon Text"/>
    <w:basedOn w:val="Normal"/>
    <w:link w:val="BalloonTextChar"/>
    <w:rsid w:val="00366538"/>
    <w:rPr>
      <w:rFonts w:ascii="Tahoma" w:hAnsi="Tahoma" w:cs="Tahoma"/>
      <w:sz w:val="16"/>
      <w:szCs w:val="16"/>
    </w:rPr>
  </w:style>
  <w:style w:type="character" w:customStyle="1" w:styleId="BalloonTextChar">
    <w:name w:val="Balloon Text Char"/>
    <w:basedOn w:val="DefaultParagraphFont"/>
    <w:link w:val="BalloonText"/>
    <w:rsid w:val="00366538"/>
    <w:rPr>
      <w:rFonts w:ascii="Tahoma" w:hAnsi="Tahoma" w:cs="Tahoma"/>
      <w:sz w:val="16"/>
      <w:szCs w:val="16"/>
      <w:lang w:val="en-GB"/>
    </w:rPr>
  </w:style>
  <w:style w:type="paragraph" w:styleId="CommentSubject">
    <w:name w:val="annotation subject"/>
    <w:basedOn w:val="CommentText"/>
    <w:next w:val="CommentText"/>
    <w:link w:val="CommentSubjectChar"/>
    <w:rsid w:val="00896831"/>
    <w:rPr>
      <w:b/>
      <w:bCs/>
      <w:sz w:val="20"/>
      <w:szCs w:val="20"/>
      <w:lang w:val="en-GB"/>
    </w:rPr>
  </w:style>
  <w:style w:type="character" w:customStyle="1" w:styleId="CommentSubjectChar">
    <w:name w:val="Comment Subject Char"/>
    <w:basedOn w:val="CommentTextChar"/>
    <w:link w:val="CommentSubject"/>
    <w:rsid w:val="00896831"/>
    <w:rPr>
      <w:b/>
      <w:bCs/>
      <w:sz w:val="24"/>
      <w:szCs w:val="24"/>
      <w:lang w:val="en-GB"/>
    </w:rPr>
  </w:style>
  <w:style w:type="paragraph" w:styleId="ListParagraph">
    <w:name w:val="List Paragraph"/>
    <w:basedOn w:val="Normal"/>
    <w:uiPriority w:val="34"/>
    <w:qFormat/>
    <w:rsid w:val="006E2883"/>
    <w:pPr>
      <w:ind w:left="720"/>
      <w:contextualSpacing/>
    </w:pPr>
  </w:style>
  <w:style w:type="paragraph" w:styleId="Caption">
    <w:name w:val="caption"/>
    <w:basedOn w:val="Normal"/>
    <w:next w:val="Normal"/>
    <w:unhideWhenUsed/>
    <w:qFormat/>
    <w:rsid w:val="003D0EE4"/>
    <w:pPr>
      <w:spacing w:after="200"/>
    </w:pPr>
    <w:rPr>
      <w:b/>
      <w:bCs/>
      <w:color w:val="4F81BD" w:themeColor="accent1"/>
      <w:sz w:val="18"/>
      <w:szCs w:val="18"/>
    </w:rPr>
  </w:style>
  <w:style w:type="paragraph" w:customStyle="1" w:styleId="T">
    <w:name w:val="T"/>
    <w:aliases w:val="Text"/>
    <w:uiPriority w:val="99"/>
    <w:rsid w:val="006E1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1D2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1D2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1D2B"/>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1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Bibliography">
    <w:name w:val="Bibliography"/>
    <w:basedOn w:val="Normal"/>
    <w:next w:val="Normal"/>
    <w:uiPriority w:val="37"/>
    <w:unhideWhenUsed/>
    <w:rsid w:val="003D4A1D"/>
    <w:pPr>
      <w:spacing w:after="200" w:line="276" w:lineRule="auto"/>
    </w:pPr>
    <w:rPr>
      <w:rFonts w:asciiTheme="minorHAnsi" w:eastAsiaTheme="minorEastAsia" w:hAnsiTheme="minorHAnsi" w:cstheme="minorBidi"/>
      <w:szCs w:val="22"/>
      <w:lang w:val="en-US"/>
    </w:rPr>
  </w:style>
  <w:style w:type="character" w:customStyle="1" w:styleId="editorinsertion">
    <w:name w:val="editor_insertion"/>
    <w:uiPriority w:val="99"/>
    <w:rsid w:val="003D4A1D"/>
    <w:rPr>
      <w:rFonts w:ascii="Times New Roman" w:hAnsi="Times New Roman" w:cs="Times New Roman"/>
      <w:color w:val="000000"/>
      <w:spacing w:val="0"/>
      <w:w w:val="100"/>
      <w:sz w:val="20"/>
      <w:szCs w:val="20"/>
      <w:u w:val="thick"/>
      <w:vertAlign w:val="baseline"/>
      <w:lang w:val="en-US"/>
    </w:rPr>
  </w:style>
  <w:style w:type="table" w:styleId="TableGrid">
    <w:name w:val="Table Grid"/>
    <w:basedOn w:val="TableNormal"/>
    <w:rsid w:val="00925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rsid w:val="00366538"/>
    <w:rPr>
      <w:sz w:val="18"/>
      <w:szCs w:val="18"/>
    </w:rPr>
  </w:style>
  <w:style w:type="paragraph" w:styleId="CommentText">
    <w:name w:val="annotation text"/>
    <w:basedOn w:val="Normal"/>
    <w:link w:val="CommentTextChar"/>
    <w:rsid w:val="00366538"/>
    <w:rPr>
      <w:sz w:val="24"/>
      <w:szCs w:val="24"/>
      <w:lang w:val="en-US"/>
    </w:rPr>
  </w:style>
  <w:style w:type="character" w:customStyle="1" w:styleId="CommentTextChar">
    <w:name w:val="Comment Text Char"/>
    <w:basedOn w:val="DefaultParagraphFont"/>
    <w:link w:val="CommentText"/>
    <w:rsid w:val="00366538"/>
    <w:rPr>
      <w:sz w:val="24"/>
      <w:szCs w:val="24"/>
    </w:rPr>
  </w:style>
  <w:style w:type="paragraph" w:styleId="BalloonText">
    <w:name w:val="Balloon Text"/>
    <w:basedOn w:val="Normal"/>
    <w:link w:val="BalloonTextChar"/>
    <w:rsid w:val="00366538"/>
    <w:rPr>
      <w:rFonts w:ascii="Tahoma" w:hAnsi="Tahoma" w:cs="Tahoma"/>
      <w:sz w:val="16"/>
      <w:szCs w:val="16"/>
    </w:rPr>
  </w:style>
  <w:style w:type="character" w:customStyle="1" w:styleId="BalloonTextChar">
    <w:name w:val="Balloon Text Char"/>
    <w:basedOn w:val="DefaultParagraphFont"/>
    <w:link w:val="BalloonText"/>
    <w:rsid w:val="00366538"/>
    <w:rPr>
      <w:rFonts w:ascii="Tahoma" w:hAnsi="Tahoma" w:cs="Tahoma"/>
      <w:sz w:val="16"/>
      <w:szCs w:val="16"/>
      <w:lang w:val="en-GB"/>
    </w:rPr>
  </w:style>
  <w:style w:type="paragraph" w:styleId="CommentSubject">
    <w:name w:val="annotation subject"/>
    <w:basedOn w:val="CommentText"/>
    <w:next w:val="CommentText"/>
    <w:link w:val="CommentSubjectChar"/>
    <w:rsid w:val="00896831"/>
    <w:rPr>
      <w:b/>
      <w:bCs/>
      <w:sz w:val="20"/>
      <w:szCs w:val="20"/>
      <w:lang w:val="en-GB"/>
    </w:rPr>
  </w:style>
  <w:style w:type="character" w:customStyle="1" w:styleId="CommentSubjectChar">
    <w:name w:val="Comment Subject Char"/>
    <w:basedOn w:val="CommentTextChar"/>
    <w:link w:val="CommentSubject"/>
    <w:rsid w:val="00896831"/>
    <w:rPr>
      <w:b/>
      <w:bCs/>
      <w:sz w:val="24"/>
      <w:szCs w:val="24"/>
      <w:lang w:val="en-GB"/>
    </w:rPr>
  </w:style>
  <w:style w:type="paragraph" w:styleId="ListParagraph">
    <w:name w:val="List Paragraph"/>
    <w:basedOn w:val="Normal"/>
    <w:uiPriority w:val="34"/>
    <w:qFormat/>
    <w:rsid w:val="006E2883"/>
    <w:pPr>
      <w:ind w:left="720"/>
      <w:contextualSpacing/>
    </w:pPr>
  </w:style>
  <w:style w:type="paragraph" w:styleId="Caption">
    <w:name w:val="caption"/>
    <w:basedOn w:val="Normal"/>
    <w:next w:val="Normal"/>
    <w:unhideWhenUsed/>
    <w:qFormat/>
    <w:rsid w:val="003D0EE4"/>
    <w:pPr>
      <w:spacing w:after="200"/>
    </w:pPr>
    <w:rPr>
      <w:b/>
      <w:bCs/>
      <w:color w:val="4F81BD" w:themeColor="accent1"/>
      <w:sz w:val="18"/>
      <w:szCs w:val="18"/>
    </w:rPr>
  </w:style>
  <w:style w:type="paragraph" w:customStyle="1" w:styleId="T">
    <w:name w:val="T"/>
    <w:aliases w:val="Text"/>
    <w:uiPriority w:val="99"/>
    <w:rsid w:val="006E1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1D2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1D2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1D2B"/>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1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Bibliography">
    <w:name w:val="Bibliography"/>
    <w:basedOn w:val="Normal"/>
    <w:next w:val="Normal"/>
    <w:uiPriority w:val="37"/>
    <w:unhideWhenUsed/>
    <w:rsid w:val="003D4A1D"/>
    <w:pPr>
      <w:spacing w:after="200" w:line="276" w:lineRule="auto"/>
    </w:pPr>
    <w:rPr>
      <w:rFonts w:asciiTheme="minorHAnsi" w:eastAsiaTheme="minorEastAsia" w:hAnsiTheme="minorHAnsi" w:cstheme="minorBidi"/>
      <w:szCs w:val="22"/>
      <w:lang w:val="en-US"/>
    </w:rPr>
  </w:style>
  <w:style w:type="character" w:customStyle="1" w:styleId="editorinsertion">
    <w:name w:val="editor_insertion"/>
    <w:uiPriority w:val="99"/>
    <w:rsid w:val="003D4A1D"/>
    <w:rPr>
      <w:rFonts w:ascii="Times New Roman" w:hAnsi="Times New Roman" w:cs="Times New Roman"/>
      <w:color w:val="000000"/>
      <w:spacing w:val="0"/>
      <w:w w:val="100"/>
      <w:sz w:val="20"/>
      <w:szCs w:val="20"/>
      <w:u w:val="thick"/>
      <w:vertAlign w:val="baseline"/>
      <w:lang w:val="en-US"/>
    </w:rPr>
  </w:style>
  <w:style w:type="table" w:styleId="TableGrid">
    <w:name w:val="Table Grid"/>
    <w:basedOn w:val="TableNormal"/>
    <w:rsid w:val="00925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3039">
      <w:bodyDiv w:val="1"/>
      <w:marLeft w:val="0"/>
      <w:marRight w:val="0"/>
      <w:marTop w:val="0"/>
      <w:marBottom w:val="0"/>
      <w:divBdr>
        <w:top w:val="none" w:sz="0" w:space="0" w:color="auto"/>
        <w:left w:val="none" w:sz="0" w:space="0" w:color="auto"/>
        <w:bottom w:val="none" w:sz="0" w:space="0" w:color="auto"/>
        <w:right w:val="none" w:sz="0" w:space="0" w:color="auto"/>
      </w:divBdr>
    </w:div>
    <w:div w:id="346760107">
      <w:bodyDiv w:val="1"/>
      <w:marLeft w:val="0"/>
      <w:marRight w:val="0"/>
      <w:marTop w:val="0"/>
      <w:marBottom w:val="0"/>
      <w:divBdr>
        <w:top w:val="none" w:sz="0" w:space="0" w:color="auto"/>
        <w:left w:val="none" w:sz="0" w:space="0" w:color="auto"/>
        <w:bottom w:val="none" w:sz="0" w:space="0" w:color="auto"/>
        <w:right w:val="none" w:sz="0" w:space="0" w:color="auto"/>
      </w:divBdr>
    </w:div>
    <w:div w:id="712778322">
      <w:bodyDiv w:val="1"/>
      <w:marLeft w:val="0"/>
      <w:marRight w:val="0"/>
      <w:marTop w:val="0"/>
      <w:marBottom w:val="0"/>
      <w:divBdr>
        <w:top w:val="none" w:sz="0" w:space="0" w:color="auto"/>
        <w:left w:val="none" w:sz="0" w:space="0" w:color="auto"/>
        <w:bottom w:val="none" w:sz="0" w:space="0" w:color="auto"/>
        <w:right w:val="none" w:sz="0" w:space="0" w:color="auto"/>
      </w:divBdr>
    </w:div>
    <w:div w:id="1552231823">
      <w:bodyDiv w:val="1"/>
      <w:marLeft w:val="0"/>
      <w:marRight w:val="0"/>
      <w:marTop w:val="0"/>
      <w:marBottom w:val="0"/>
      <w:divBdr>
        <w:top w:val="none" w:sz="0" w:space="0" w:color="auto"/>
        <w:left w:val="none" w:sz="0" w:space="0" w:color="auto"/>
        <w:bottom w:val="none" w:sz="0" w:space="0" w:color="auto"/>
        <w:right w:val="none" w:sz="0" w:space="0" w:color="auto"/>
      </w:divBdr>
    </w:div>
    <w:div w:id="1823229584">
      <w:bodyDiv w:val="1"/>
      <w:marLeft w:val="0"/>
      <w:marRight w:val="0"/>
      <w:marTop w:val="0"/>
      <w:marBottom w:val="0"/>
      <w:divBdr>
        <w:top w:val="none" w:sz="0" w:space="0" w:color="auto"/>
        <w:left w:val="none" w:sz="0" w:space="0" w:color="auto"/>
        <w:bottom w:val="none" w:sz="0" w:space="0" w:color="auto"/>
        <w:right w:val="none" w:sz="0" w:space="0" w:color="auto"/>
      </w:divBdr>
    </w:div>
    <w:div w:id="2029524920">
      <w:bodyDiv w:val="1"/>
      <w:marLeft w:val="0"/>
      <w:marRight w:val="0"/>
      <w:marTop w:val="0"/>
      <w:marBottom w:val="0"/>
      <w:divBdr>
        <w:top w:val="none" w:sz="0" w:space="0" w:color="auto"/>
        <w:left w:val="none" w:sz="0" w:space="0" w:color="auto"/>
        <w:bottom w:val="none" w:sz="0" w:space="0" w:color="auto"/>
        <w:right w:val="none" w:sz="0" w:space="0" w:color="auto"/>
      </w:divBdr>
    </w:div>
    <w:div w:id="21266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96F9-5CF2-499F-AFB5-7B32EA4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
  <cp:keywords>2011 November</cp:keywords>
  <cp:lastModifiedBy/>
  <cp:revision>1</cp:revision>
  <dcterms:created xsi:type="dcterms:W3CDTF">2012-01-17T12:54:00Z</dcterms:created>
  <dcterms:modified xsi:type="dcterms:W3CDTF">2012-01-17T12:55:00Z</dcterms:modified>
</cp:coreProperties>
</file>