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FD662B" w:rsidP="001E38CA">
            <w:pPr>
              <w:pStyle w:val="T2"/>
              <w:jc w:val="left"/>
              <w:rPr>
                <w:lang w:val="en-US" w:eastAsia="zh-CN"/>
              </w:rPr>
            </w:pPr>
            <w:r w:rsidRPr="00335FF2">
              <w:rPr>
                <w:lang w:val="en-US"/>
              </w:rPr>
              <w:t xml:space="preserve">         </w:t>
            </w:r>
            <w:r w:rsidR="003D376F">
              <w:rPr>
                <w:rFonts w:hint="eastAsia"/>
                <w:lang w:val="en-US" w:eastAsia="zh-CN"/>
              </w:rPr>
              <w:t xml:space="preserve">   </w:t>
            </w:r>
            <w:r w:rsidR="000B6602">
              <w:rPr>
                <w:rFonts w:hint="eastAsia"/>
                <w:lang w:val="en-US" w:eastAsia="zh-CN"/>
              </w:rPr>
              <w:t xml:space="preserve">  </w:t>
            </w:r>
            <w:r w:rsidRPr="00335FF2">
              <w:rPr>
                <w:lang w:val="en-US"/>
              </w:rPr>
              <w:t xml:space="preserve">   </w:t>
            </w:r>
            <w:r w:rsidR="004403A7" w:rsidRPr="00335FF2">
              <w:rPr>
                <w:lang w:val="en-US"/>
              </w:rPr>
              <w:t>D1.0 Comment Resolution</w:t>
            </w:r>
            <w:r w:rsidR="000B6602">
              <w:rPr>
                <w:rFonts w:hint="eastAsia"/>
                <w:lang w:val="en-US" w:eastAsia="zh-CN"/>
              </w:rPr>
              <w:t>s</w:t>
            </w:r>
            <w:r w:rsidR="001E38CA">
              <w:rPr>
                <w:rFonts w:hint="eastAsia"/>
                <w:lang w:val="en-US" w:eastAsia="zh-CN"/>
              </w:rPr>
              <w:t xml:space="preserve"> to CID 2026, 2159</w:t>
            </w:r>
          </w:p>
        </w:tc>
      </w:tr>
      <w:tr w:rsidR="00CA09B2" w:rsidRPr="00335FF2">
        <w:trPr>
          <w:trHeight w:val="359"/>
          <w:jc w:val="center"/>
        </w:trPr>
        <w:tc>
          <w:tcPr>
            <w:tcW w:w="9576" w:type="dxa"/>
            <w:gridSpan w:val="5"/>
            <w:vAlign w:val="center"/>
          </w:tcPr>
          <w:p w:rsidR="00CA09B2" w:rsidRPr="00335FF2" w:rsidRDefault="00CA09B2" w:rsidP="00E4544E">
            <w:pPr>
              <w:pStyle w:val="T2"/>
              <w:ind w:left="0"/>
              <w:rPr>
                <w:sz w:val="20"/>
                <w:lang w:eastAsia="zh-CN"/>
              </w:rPr>
            </w:pPr>
            <w:r w:rsidRPr="00335FF2">
              <w:rPr>
                <w:sz w:val="20"/>
              </w:rPr>
              <w:t>Date:</w:t>
            </w:r>
            <w:r w:rsidR="009635A1" w:rsidRPr="00335FF2">
              <w:rPr>
                <w:b w:val="0"/>
                <w:sz w:val="20"/>
              </w:rPr>
              <w:t xml:space="preserve">  2011-</w:t>
            </w:r>
            <w:r w:rsidR="009B2AFF">
              <w:rPr>
                <w:rFonts w:hint="eastAsia"/>
                <w:b w:val="0"/>
                <w:sz w:val="20"/>
                <w:lang w:eastAsia="zh-CN"/>
              </w:rPr>
              <w:t>1</w:t>
            </w:r>
            <w:r w:rsidR="00E4544E">
              <w:rPr>
                <w:rFonts w:hint="eastAsia"/>
                <w:b w:val="0"/>
                <w:sz w:val="20"/>
                <w:lang w:eastAsia="zh-CN"/>
              </w:rPr>
              <w:t>1</w:t>
            </w:r>
            <w:r w:rsidRPr="00335FF2">
              <w:rPr>
                <w:b w:val="0"/>
                <w:sz w:val="20"/>
              </w:rPr>
              <w:t>-</w:t>
            </w:r>
            <w:r w:rsidR="00E4544E">
              <w:rPr>
                <w:rFonts w:hint="eastAsia"/>
                <w:b w:val="0"/>
                <w:sz w:val="20"/>
                <w:lang w:eastAsia="zh-CN"/>
              </w:rPr>
              <w:t>02</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CA09B2">
            <w:pPr>
              <w:pStyle w:val="T2"/>
              <w:spacing w:after="0"/>
              <w:ind w:left="0" w:right="0"/>
              <w:jc w:val="left"/>
              <w:rPr>
                <w:sz w:val="20"/>
              </w:rPr>
            </w:pPr>
            <w:r w:rsidRPr="00335FF2">
              <w:rPr>
                <w:sz w:val="20"/>
              </w:rPr>
              <w:t>email</w:t>
            </w:r>
          </w:p>
        </w:tc>
      </w:tr>
      <w:tr w:rsidR="008B71AD" w:rsidRPr="008B71AD" w:rsidTr="008B71AD">
        <w:trPr>
          <w:jc w:val="center"/>
        </w:trPr>
        <w:tc>
          <w:tcPr>
            <w:tcW w:w="1242" w:type="dxa"/>
          </w:tcPr>
          <w:p w:rsidR="008B71AD" w:rsidRPr="008B71AD" w:rsidRDefault="008B71AD" w:rsidP="0087529A">
            <w:pPr>
              <w:rPr>
                <w:sz w:val="18"/>
                <w:lang w:eastAsia="zh-CN"/>
              </w:rPr>
            </w:pPr>
            <w:r w:rsidRPr="008B71AD">
              <w:rPr>
                <w:sz w:val="18"/>
                <w:lang w:eastAsia="zh-CN"/>
              </w:rPr>
              <w:t>David Xun Yang</w:t>
            </w:r>
          </w:p>
        </w:tc>
        <w:tc>
          <w:tcPr>
            <w:tcW w:w="1418" w:type="dxa"/>
          </w:tcPr>
          <w:p w:rsidR="008B71AD" w:rsidRPr="008B71AD" w:rsidRDefault="008B71AD" w:rsidP="0087529A">
            <w:pPr>
              <w:rPr>
                <w:sz w:val="18"/>
                <w:lang w:eastAsia="zh-CN"/>
              </w:rPr>
            </w:pPr>
            <w:r w:rsidRPr="008B71AD">
              <w:rPr>
                <w:sz w:val="18"/>
                <w:lang w:eastAsia="zh-CN"/>
              </w:rPr>
              <w:t>Huawei Technologies</w:t>
            </w:r>
          </w:p>
        </w:tc>
        <w:tc>
          <w:tcPr>
            <w:tcW w:w="2835" w:type="dxa"/>
          </w:tcPr>
          <w:p w:rsidR="008B71AD" w:rsidRPr="008B71AD" w:rsidRDefault="008B71AD" w:rsidP="0087529A">
            <w:pPr>
              <w:pStyle w:val="T3"/>
              <w:pBdr>
                <w:bottom w:val="none" w:sz="0" w:space="0" w:color="auto"/>
              </w:pBdr>
              <w:tabs>
                <w:tab w:val="clear" w:pos="4680"/>
                <w:tab w:val="center" w:pos="4590"/>
              </w:tabs>
              <w:rPr>
                <w:color w:val="000000"/>
                <w:sz w:val="18"/>
                <w:lang w:eastAsia="zh-CN"/>
              </w:rPr>
            </w:pPr>
            <w:r w:rsidRPr="008B71AD">
              <w:rPr>
                <w:color w:val="000000"/>
                <w:sz w:val="18"/>
                <w:lang w:eastAsia="zh-CN"/>
              </w:rPr>
              <w:t xml:space="preserve">F1-17, </w:t>
            </w:r>
            <w:r w:rsidRPr="008B71AD">
              <w:rPr>
                <w:color w:val="000000"/>
                <w:sz w:val="18"/>
              </w:rPr>
              <w:t>Bantian, Longgang District</w:t>
            </w:r>
            <w:r w:rsidRPr="008B71AD">
              <w:rPr>
                <w:color w:val="000000"/>
                <w:sz w:val="18"/>
                <w:lang w:eastAsia="zh-CN"/>
              </w:rPr>
              <w:t xml:space="preserve">, </w:t>
            </w:r>
            <w:r w:rsidRPr="008B71AD">
              <w:rPr>
                <w:color w:val="000000"/>
                <w:sz w:val="18"/>
              </w:rPr>
              <w:t>Shenzhen, P.R.China</w:t>
            </w:r>
          </w:p>
        </w:tc>
        <w:tc>
          <w:tcPr>
            <w:tcW w:w="1813" w:type="dxa"/>
          </w:tcPr>
          <w:p w:rsidR="008B71AD" w:rsidRPr="008B71AD" w:rsidRDefault="008B71AD" w:rsidP="0087529A">
            <w:pPr>
              <w:pStyle w:val="T3"/>
              <w:pBdr>
                <w:bottom w:val="none" w:sz="0" w:space="0" w:color="auto"/>
              </w:pBdr>
              <w:tabs>
                <w:tab w:val="clear" w:pos="4680"/>
                <w:tab w:val="center" w:pos="4590"/>
              </w:tabs>
              <w:rPr>
                <w:sz w:val="18"/>
                <w:lang w:eastAsia="zh-CN"/>
              </w:rPr>
            </w:pPr>
            <w:r w:rsidRPr="008B71AD">
              <w:rPr>
                <w:sz w:val="18"/>
                <w:lang w:eastAsia="zh-CN"/>
              </w:rPr>
              <w:t>+86-15914117462</w:t>
            </w:r>
          </w:p>
        </w:tc>
        <w:tc>
          <w:tcPr>
            <w:tcW w:w="2268" w:type="dxa"/>
          </w:tcPr>
          <w:p w:rsidR="008B71AD" w:rsidRPr="008B71AD" w:rsidRDefault="008B71AD" w:rsidP="0087529A">
            <w:pPr>
              <w:rPr>
                <w:sz w:val="18"/>
                <w:lang w:eastAsia="zh-CN"/>
              </w:rPr>
            </w:pPr>
            <w:r w:rsidRPr="008B71AD">
              <w:rPr>
                <w:sz w:val="18"/>
                <w:lang w:eastAsia="zh-CN"/>
              </w:rPr>
              <w:t>david.yangxun@huawei.com</w:t>
            </w:r>
          </w:p>
        </w:tc>
      </w:tr>
      <w:tr w:rsidR="008B71AD" w:rsidRPr="008B71AD" w:rsidTr="008B71AD">
        <w:trPr>
          <w:jc w:val="center"/>
        </w:trPr>
        <w:tc>
          <w:tcPr>
            <w:tcW w:w="1242" w:type="dxa"/>
          </w:tcPr>
          <w:p w:rsidR="008B71AD" w:rsidRPr="008B71AD" w:rsidRDefault="009B2AFF" w:rsidP="0087529A">
            <w:pPr>
              <w:rPr>
                <w:sz w:val="18"/>
                <w:lang w:eastAsia="zh-CN"/>
              </w:rPr>
            </w:pPr>
            <w:r>
              <w:rPr>
                <w:rFonts w:hint="eastAsia"/>
                <w:sz w:val="18"/>
                <w:lang w:eastAsia="zh-CN"/>
              </w:rPr>
              <w:t>Simone Merlin</w:t>
            </w:r>
          </w:p>
        </w:tc>
        <w:tc>
          <w:tcPr>
            <w:tcW w:w="1418" w:type="dxa"/>
          </w:tcPr>
          <w:p w:rsidR="008B71AD" w:rsidRPr="008B71AD" w:rsidRDefault="00FA5354" w:rsidP="0087529A">
            <w:pPr>
              <w:rPr>
                <w:sz w:val="18"/>
                <w:lang w:eastAsia="zh-CN"/>
              </w:rPr>
            </w:pPr>
            <w:r>
              <w:rPr>
                <w:rFonts w:hint="eastAsia"/>
                <w:sz w:val="18"/>
                <w:lang w:eastAsia="zh-CN"/>
              </w:rPr>
              <w:t>Qualcomm</w:t>
            </w:r>
          </w:p>
        </w:tc>
        <w:tc>
          <w:tcPr>
            <w:tcW w:w="2835" w:type="dxa"/>
          </w:tcPr>
          <w:p w:rsidR="008B71AD" w:rsidRPr="008B71AD" w:rsidRDefault="008B71AD" w:rsidP="0087529A">
            <w:pPr>
              <w:pStyle w:val="T3"/>
              <w:pBdr>
                <w:bottom w:val="none" w:sz="0" w:space="0" w:color="auto"/>
              </w:pBdr>
              <w:tabs>
                <w:tab w:val="clear" w:pos="4680"/>
                <w:tab w:val="center" w:pos="4590"/>
              </w:tabs>
              <w:rPr>
                <w:sz w:val="18"/>
              </w:rPr>
            </w:pPr>
          </w:p>
        </w:tc>
        <w:tc>
          <w:tcPr>
            <w:tcW w:w="1813" w:type="dxa"/>
          </w:tcPr>
          <w:p w:rsidR="008B71AD" w:rsidRPr="008B71AD" w:rsidRDefault="008B71AD" w:rsidP="0087529A">
            <w:pPr>
              <w:pStyle w:val="T3"/>
              <w:pBdr>
                <w:bottom w:val="none" w:sz="0" w:space="0" w:color="auto"/>
              </w:pBdr>
              <w:tabs>
                <w:tab w:val="clear" w:pos="4680"/>
                <w:tab w:val="center" w:pos="4590"/>
              </w:tabs>
              <w:rPr>
                <w:sz w:val="18"/>
                <w:lang w:eastAsia="zh-CN"/>
              </w:rPr>
            </w:pPr>
          </w:p>
        </w:tc>
        <w:tc>
          <w:tcPr>
            <w:tcW w:w="2268" w:type="dxa"/>
          </w:tcPr>
          <w:p w:rsidR="008B71AD" w:rsidRPr="008B71AD" w:rsidRDefault="00A90712" w:rsidP="0087529A">
            <w:pPr>
              <w:rPr>
                <w:sz w:val="18"/>
                <w:lang w:eastAsia="zh-CN"/>
              </w:rPr>
            </w:pPr>
            <w:r>
              <w:rPr>
                <w:rFonts w:hint="eastAsia"/>
                <w:sz w:val="18"/>
                <w:lang w:eastAsia="zh-CN"/>
              </w:rPr>
              <w:t>smerlin@qualcomm.com</w:t>
            </w:r>
          </w:p>
        </w:tc>
      </w:tr>
      <w:tr w:rsidR="0043117A" w:rsidRPr="008B71AD" w:rsidTr="008B71AD">
        <w:trPr>
          <w:jc w:val="center"/>
        </w:trPr>
        <w:tc>
          <w:tcPr>
            <w:tcW w:w="1242" w:type="dxa"/>
          </w:tcPr>
          <w:p w:rsidR="0043117A" w:rsidRPr="008B71AD" w:rsidRDefault="0043117A" w:rsidP="0087529A">
            <w:pPr>
              <w:rPr>
                <w:sz w:val="18"/>
                <w:lang w:eastAsia="zh-CN"/>
              </w:rPr>
            </w:pPr>
          </w:p>
        </w:tc>
        <w:tc>
          <w:tcPr>
            <w:tcW w:w="1418" w:type="dxa"/>
          </w:tcPr>
          <w:p w:rsidR="0043117A" w:rsidRPr="008B71AD" w:rsidRDefault="0043117A" w:rsidP="0087529A">
            <w:pPr>
              <w:rPr>
                <w:sz w:val="18"/>
                <w:lang w:eastAsia="zh-CN"/>
              </w:rPr>
            </w:pPr>
          </w:p>
        </w:tc>
        <w:tc>
          <w:tcPr>
            <w:tcW w:w="2835" w:type="dxa"/>
          </w:tcPr>
          <w:p w:rsidR="0043117A" w:rsidRPr="008B71AD" w:rsidRDefault="0043117A" w:rsidP="0087529A">
            <w:pPr>
              <w:pStyle w:val="T3"/>
              <w:pBdr>
                <w:bottom w:val="none" w:sz="0" w:space="0" w:color="auto"/>
              </w:pBdr>
              <w:tabs>
                <w:tab w:val="clear" w:pos="4680"/>
                <w:tab w:val="center" w:pos="4590"/>
              </w:tabs>
              <w:rPr>
                <w:color w:val="000000"/>
                <w:sz w:val="18"/>
                <w:lang w:eastAsia="zh-CN"/>
              </w:rPr>
            </w:pPr>
          </w:p>
        </w:tc>
        <w:tc>
          <w:tcPr>
            <w:tcW w:w="1813" w:type="dxa"/>
          </w:tcPr>
          <w:p w:rsidR="0043117A" w:rsidRPr="008B71AD" w:rsidRDefault="0043117A" w:rsidP="0087529A">
            <w:pPr>
              <w:pStyle w:val="T3"/>
              <w:pBdr>
                <w:bottom w:val="none" w:sz="0" w:space="0" w:color="auto"/>
              </w:pBdr>
              <w:tabs>
                <w:tab w:val="clear" w:pos="4680"/>
                <w:tab w:val="center" w:pos="4590"/>
              </w:tabs>
              <w:rPr>
                <w:sz w:val="18"/>
                <w:lang w:eastAsia="zh-CN"/>
              </w:rPr>
            </w:pPr>
          </w:p>
        </w:tc>
        <w:tc>
          <w:tcPr>
            <w:tcW w:w="2268" w:type="dxa"/>
          </w:tcPr>
          <w:p w:rsidR="0043117A" w:rsidRPr="008B71AD" w:rsidRDefault="0043117A" w:rsidP="0087529A">
            <w:pPr>
              <w:rPr>
                <w:sz w:val="18"/>
                <w:lang w:eastAsia="zh-CN"/>
              </w:rPr>
            </w:pPr>
          </w:p>
        </w:tc>
      </w:tr>
    </w:tbl>
    <w:p w:rsidR="00EA4F6A" w:rsidRDefault="00EA4F6A" w:rsidP="004066BE">
      <w:pPr>
        <w:pStyle w:val="5"/>
      </w:pPr>
    </w:p>
    <w:p w:rsidR="00EA4F6A" w:rsidRDefault="00EA4F6A" w:rsidP="004066BE">
      <w:pPr>
        <w:pStyle w:val="5"/>
        <w:rPr>
          <w:lang w:eastAsia="zh-CN"/>
        </w:rPr>
      </w:pPr>
    </w:p>
    <w:p w:rsidR="00507A83" w:rsidRDefault="00CA09B2" w:rsidP="00F001C9">
      <w:pPr>
        <w:pStyle w:val="5"/>
        <w:rPr>
          <w:lang w:eastAsia="zh-CN"/>
        </w:rPr>
      </w:pPr>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818"/>
        <w:gridCol w:w="709"/>
        <w:gridCol w:w="567"/>
        <w:gridCol w:w="2693"/>
        <w:gridCol w:w="1701"/>
        <w:gridCol w:w="2268"/>
      </w:tblGrid>
      <w:tr w:rsidR="00FA5354" w:rsidRPr="00984AF6" w:rsidTr="00FA5354">
        <w:trPr>
          <w:trHeight w:val="458"/>
        </w:trPr>
        <w:tc>
          <w:tcPr>
            <w:tcW w:w="600" w:type="dxa"/>
            <w:shd w:val="clear" w:color="auto" w:fill="auto"/>
            <w:hideMark/>
          </w:tcPr>
          <w:p w:rsidR="00FA5354" w:rsidRPr="00984AF6" w:rsidRDefault="00FA5354" w:rsidP="00984AF6">
            <w:pPr>
              <w:jc w:val="center"/>
              <w:rPr>
                <w:b/>
                <w:sz w:val="18"/>
                <w:lang w:eastAsia="zh-CN"/>
              </w:rPr>
            </w:pPr>
            <w:r w:rsidRPr="00984AF6">
              <w:rPr>
                <w:rFonts w:hint="eastAsia"/>
                <w:b/>
                <w:sz w:val="18"/>
                <w:lang w:eastAsia="zh-CN"/>
              </w:rPr>
              <w:lastRenderedPageBreak/>
              <w:t>CID</w:t>
            </w:r>
          </w:p>
        </w:tc>
        <w:tc>
          <w:tcPr>
            <w:tcW w:w="818" w:type="dxa"/>
            <w:shd w:val="clear" w:color="auto" w:fill="auto"/>
            <w:hideMark/>
          </w:tcPr>
          <w:p w:rsidR="00FA5354" w:rsidRPr="00984AF6" w:rsidRDefault="00FA5354" w:rsidP="00984AF6">
            <w:pPr>
              <w:jc w:val="center"/>
              <w:rPr>
                <w:b/>
                <w:sz w:val="18"/>
                <w:lang w:eastAsia="zh-CN"/>
              </w:rPr>
            </w:pPr>
            <w:r>
              <w:rPr>
                <w:rFonts w:hint="eastAsia"/>
                <w:b/>
                <w:sz w:val="18"/>
                <w:lang w:eastAsia="zh-CN"/>
              </w:rPr>
              <w:t>Clause</w:t>
            </w:r>
          </w:p>
        </w:tc>
        <w:tc>
          <w:tcPr>
            <w:tcW w:w="709" w:type="dxa"/>
            <w:shd w:val="clear" w:color="auto" w:fill="auto"/>
            <w:hideMark/>
          </w:tcPr>
          <w:p w:rsidR="00FA5354" w:rsidRPr="00984AF6" w:rsidRDefault="00FA5354" w:rsidP="00984AF6">
            <w:pPr>
              <w:jc w:val="center"/>
              <w:rPr>
                <w:b/>
                <w:sz w:val="18"/>
                <w:lang w:eastAsia="zh-CN"/>
              </w:rPr>
            </w:pPr>
            <w:r>
              <w:rPr>
                <w:rFonts w:hint="eastAsia"/>
                <w:b/>
                <w:sz w:val="18"/>
                <w:lang w:eastAsia="zh-CN"/>
              </w:rPr>
              <w:t>Page</w:t>
            </w:r>
          </w:p>
        </w:tc>
        <w:tc>
          <w:tcPr>
            <w:tcW w:w="567" w:type="dxa"/>
            <w:shd w:val="clear" w:color="auto" w:fill="auto"/>
            <w:hideMark/>
          </w:tcPr>
          <w:p w:rsidR="00FA5354" w:rsidRPr="00984AF6" w:rsidRDefault="00FA5354" w:rsidP="00984AF6">
            <w:pPr>
              <w:jc w:val="center"/>
              <w:rPr>
                <w:b/>
                <w:sz w:val="18"/>
                <w:lang w:eastAsia="zh-CN"/>
              </w:rPr>
            </w:pPr>
            <w:r>
              <w:rPr>
                <w:rFonts w:hint="eastAsia"/>
                <w:b/>
                <w:sz w:val="18"/>
                <w:lang w:eastAsia="zh-CN"/>
              </w:rPr>
              <w:t>Line</w:t>
            </w:r>
          </w:p>
        </w:tc>
        <w:tc>
          <w:tcPr>
            <w:tcW w:w="2693" w:type="dxa"/>
            <w:shd w:val="clear" w:color="auto" w:fill="auto"/>
            <w:hideMark/>
          </w:tcPr>
          <w:p w:rsidR="00FA5354" w:rsidRPr="00984AF6" w:rsidRDefault="00FA5354" w:rsidP="00984AF6">
            <w:pPr>
              <w:jc w:val="center"/>
              <w:rPr>
                <w:b/>
                <w:sz w:val="18"/>
                <w:lang w:eastAsia="zh-CN"/>
              </w:rPr>
            </w:pPr>
            <w:r>
              <w:rPr>
                <w:rFonts w:hint="eastAsia"/>
                <w:b/>
                <w:sz w:val="18"/>
                <w:lang w:eastAsia="zh-CN"/>
              </w:rPr>
              <w:t>Comment</w:t>
            </w:r>
          </w:p>
        </w:tc>
        <w:tc>
          <w:tcPr>
            <w:tcW w:w="1701" w:type="dxa"/>
            <w:shd w:val="clear" w:color="auto" w:fill="auto"/>
            <w:hideMark/>
          </w:tcPr>
          <w:p w:rsidR="00FA5354" w:rsidRPr="00984AF6" w:rsidRDefault="00FA5354" w:rsidP="00984AF6">
            <w:pPr>
              <w:jc w:val="center"/>
              <w:rPr>
                <w:b/>
                <w:sz w:val="18"/>
                <w:lang w:eastAsia="zh-CN"/>
              </w:rPr>
            </w:pPr>
            <w:r>
              <w:rPr>
                <w:rFonts w:hint="eastAsia"/>
                <w:b/>
                <w:sz w:val="18"/>
                <w:lang w:eastAsia="zh-CN"/>
              </w:rPr>
              <w:t>Proposed Change</w:t>
            </w:r>
          </w:p>
        </w:tc>
        <w:tc>
          <w:tcPr>
            <w:tcW w:w="2268" w:type="dxa"/>
            <w:shd w:val="clear" w:color="auto" w:fill="auto"/>
            <w:hideMark/>
          </w:tcPr>
          <w:p w:rsidR="00FA5354" w:rsidRPr="00984AF6" w:rsidRDefault="00FA5354" w:rsidP="00984AF6">
            <w:pPr>
              <w:jc w:val="center"/>
              <w:rPr>
                <w:b/>
                <w:sz w:val="18"/>
                <w:lang w:eastAsia="zh-CN"/>
              </w:rPr>
            </w:pPr>
            <w:r>
              <w:rPr>
                <w:rFonts w:hint="eastAsia"/>
                <w:b/>
                <w:sz w:val="18"/>
                <w:lang w:eastAsia="zh-CN"/>
              </w:rPr>
              <w:t>Resolutions</w:t>
            </w:r>
          </w:p>
        </w:tc>
      </w:tr>
      <w:tr w:rsidR="00FA5354" w:rsidRPr="0046460A" w:rsidTr="00FA5354">
        <w:trPr>
          <w:trHeight w:val="2726"/>
        </w:trPr>
        <w:tc>
          <w:tcPr>
            <w:tcW w:w="600" w:type="dxa"/>
            <w:shd w:val="clear" w:color="auto" w:fill="auto"/>
            <w:hideMark/>
          </w:tcPr>
          <w:p w:rsidR="00FA5354" w:rsidRPr="00487753" w:rsidRDefault="00FA5354" w:rsidP="00511CC3">
            <w:pPr>
              <w:rPr>
                <w:sz w:val="18"/>
                <w:highlight w:val="yellow"/>
              </w:rPr>
            </w:pPr>
            <w:r w:rsidRPr="00FA5354">
              <w:rPr>
                <w:sz w:val="18"/>
              </w:rPr>
              <w:t>2026</w:t>
            </w:r>
          </w:p>
        </w:tc>
        <w:tc>
          <w:tcPr>
            <w:tcW w:w="818" w:type="dxa"/>
            <w:shd w:val="clear" w:color="auto" w:fill="auto"/>
            <w:hideMark/>
          </w:tcPr>
          <w:p w:rsidR="00FA5354" w:rsidRPr="00F97C6F" w:rsidRDefault="00FA5354" w:rsidP="00511CC3">
            <w:pPr>
              <w:rPr>
                <w:sz w:val="18"/>
              </w:rPr>
            </w:pPr>
            <w:r w:rsidRPr="00F97C6F">
              <w:rPr>
                <w:sz w:val="18"/>
              </w:rPr>
              <w:t>8.3.1.11</w:t>
            </w:r>
          </w:p>
        </w:tc>
        <w:tc>
          <w:tcPr>
            <w:tcW w:w="709" w:type="dxa"/>
            <w:shd w:val="clear" w:color="auto" w:fill="auto"/>
            <w:hideMark/>
          </w:tcPr>
          <w:p w:rsidR="00FA5354" w:rsidRPr="00F97C6F" w:rsidRDefault="00FA5354" w:rsidP="00511CC3">
            <w:pPr>
              <w:rPr>
                <w:sz w:val="18"/>
              </w:rPr>
            </w:pPr>
            <w:r w:rsidRPr="00F97C6F">
              <w:rPr>
                <w:sz w:val="18"/>
              </w:rPr>
              <w:t>26</w:t>
            </w:r>
          </w:p>
        </w:tc>
        <w:tc>
          <w:tcPr>
            <w:tcW w:w="567" w:type="dxa"/>
            <w:shd w:val="clear" w:color="auto" w:fill="auto"/>
            <w:hideMark/>
          </w:tcPr>
          <w:p w:rsidR="00FA5354" w:rsidRPr="00F97C6F" w:rsidRDefault="00FA5354" w:rsidP="00511CC3">
            <w:pPr>
              <w:rPr>
                <w:sz w:val="18"/>
              </w:rPr>
            </w:pPr>
            <w:r w:rsidRPr="00F97C6F">
              <w:rPr>
                <w:sz w:val="18"/>
              </w:rPr>
              <w:t>10</w:t>
            </w:r>
          </w:p>
        </w:tc>
        <w:tc>
          <w:tcPr>
            <w:tcW w:w="2693" w:type="dxa"/>
            <w:shd w:val="clear" w:color="auto" w:fill="auto"/>
            <w:hideMark/>
          </w:tcPr>
          <w:p w:rsidR="00FA5354" w:rsidRPr="00F97C6F" w:rsidRDefault="00FA5354" w:rsidP="00511CC3">
            <w:pPr>
              <w:rPr>
                <w:sz w:val="18"/>
              </w:rPr>
            </w:pPr>
            <w:r w:rsidRPr="00F97C6F">
              <w:rPr>
                <w:sz w:val="18"/>
              </w:rPr>
              <w:t xml:space="preserve">The maximum number of "n" in STA info field is not defined. Consider the case when AP has eight antenna and eight STAs with single antenna, n is set to maximum value of eight. Although the maximum number of </w:t>
            </w:r>
            <w:proofErr w:type="spellStart"/>
            <w:r w:rsidRPr="00F97C6F">
              <w:rPr>
                <w:sz w:val="18"/>
              </w:rPr>
              <w:t>beamformees</w:t>
            </w:r>
            <w:proofErr w:type="spellEnd"/>
            <w:r w:rsidRPr="00F97C6F">
              <w:rPr>
                <w:sz w:val="18"/>
              </w:rPr>
              <w:t xml:space="preserve"> in DL MU-MIMO transmission is defined as four, in current draft specification, it is not relevant to the maximum number of "n". </w:t>
            </w:r>
          </w:p>
        </w:tc>
        <w:tc>
          <w:tcPr>
            <w:tcW w:w="1701" w:type="dxa"/>
            <w:shd w:val="clear" w:color="auto" w:fill="auto"/>
            <w:hideMark/>
          </w:tcPr>
          <w:p w:rsidR="00FA5354" w:rsidRPr="00F97C6F" w:rsidRDefault="00FA5354" w:rsidP="00511CC3">
            <w:pPr>
              <w:rPr>
                <w:sz w:val="18"/>
              </w:rPr>
            </w:pPr>
            <w:r w:rsidRPr="00F97C6F">
              <w:rPr>
                <w:sz w:val="18"/>
              </w:rPr>
              <w:t xml:space="preserve">Define the maximum number of "n" explicitly. </w:t>
            </w:r>
          </w:p>
        </w:tc>
        <w:tc>
          <w:tcPr>
            <w:tcW w:w="2268" w:type="dxa"/>
            <w:shd w:val="clear" w:color="auto" w:fill="auto"/>
            <w:hideMark/>
          </w:tcPr>
          <w:p w:rsidR="00FA5354" w:rsidRPr="00F97C6F" w:rsidRDefault="00FA5354" w:rsidP="00984AF6">
            <w:pPr>
              <w:rPr>
                <w:sz w:val="18"/>
                <w:lang w:eastAsia="zh-CN"/>
              </w:rPr>
            </w:pPr>
            <w:r>
              <w:rPr>
                <w:rFonts w:hint="eastAsia"/>
                <w:sz w:val="18"/>
                <w:lang w:eastAsia="zh-CN"/>
              </w:rPr>
              <w:t>DISAGREE</w:t>
            </w:r>
            <w:r>
              <w:rPr>
                <w:rFonts w:hint="eastAsia"/>
                <w:sz w:val="18"/>
              </w:rPr>
              <w:t xml:space="preserve">. </w:t>
            </w:r>
            <w:r>
              <w:rPr>
                <w:rFonts w:hint="eastAsia"/>
                <w:sz w:val="18"/>
                <w:lang w:eastAsia="zh-CN"/>
              </w:rPr>
              <w:t>T</w:t>
            </w:r>
            <w:r>
              <w:rPr>
                <w:sz w:val="18"/>
                <w:lang w:eastAsia="zh-CN"/>
              </w:rPr>
              <w:t>h</w:t>
            </w:r>
            <w:r>
              <w:rPr>
                <w:rFonts w:hint="eastAsia"/>
                <w:sz w:val="18"/>
                <w:lang w:eastAsia="zh-CN"/>
              </w:rPr>
              <w:t xml:space="preserve">e value of </w:t>
            </w:r>
            <w:r>
              <w:rPr>
                <w:sz w:val="18"/>
                <w:lang w:eastAsia="zh-CN"/>
              </w:rPr>
              <w:t>“</w:t>
            </w:r>
            <w:r>
              <w:rPr>
                <w:rFonts w:hint="eastAsia"/>
                <w:sz w:val="18"/>
                <w:lang w:eastAsia="zh-CN"/>
              </w:rPr>
              <w:t>n</w:t>
            </w:r>
            <w:r>
              <w:rPr>
                <w:sz w:val="18"/>
                <w:lang w:eastAsia="zh-CN"/>
              </w:rPr>
              <w:t>”</w:t>
            </w:r>
            <w:r>
              <w:rPr>
                <w:rFonts w:hint="eastAsia"/>
                <w:sz w:val="18"/>
                <w:lang w:eastAsia="zh-CN"/>
              </w:rPr>
              <w:t xml:space="preserve"> is determined by </w:t>
            </w:r>
            <w:proofErr w:type="spellStart"/>
            <w:r>
              <w:rPr>
                <w:rFonts w:hint="eastAsia"/>
                <w:sz w:val="18"/>
                <w:lang w:eastAsia="zh-CN"/>
              </w:rPr>
              <w:t>BFer</w:t>
            </w:r>
            <w:proofErr w:type="spellEnd"/>
            <w:r>
              <w:rPr>
                <w:rFonts w:hint="eastAsia"/>
                <w:sz w:val="18"/>
                <w:lang w:eastAsia="zh-CN"/>
              </w:rPr>
              <w:t xml:space="preserve">, who is responsible for the TXOP duration. So it is not necessary to add a constraint for the maximum number of </w:t>
            </w:r>
            <w:r>
              <w:rPr>
                <w:sz w:val="18"/>
                <w:lang w:eastAsia="zh-CN"/>
              </w:rPr>
              <w:t>“</w:t>
            </w:r>
            <w:r>
              <w:rPr>
                <w:rFonts w:hint="eastAsia"/>
                <w:sz w:val="18"/>
                <w:lang w:eastAsia="zh-CN"/>
              </w:rPr>
              <w:t>n</w:t>
            </w:r>
            <w:r>
              <w:rPr>
                <w:sz w:val="18"/>
                <w:lang w:eastAsia="zh-CN"/>
              </w:rPr>
              <w:t>”</w:t>
            </w:r>
            <w:r>
              <w:rPr>
                <w:rFonts w:hint="eastAsia"/>
                <w:sz w:val="18"/>
                <w:lang w:eastAsia="zh-CN"/>
              </w:rPr>
              <w:t xml:space="preserve">, </w:t>
            </w:r>
            <w:proofErr w:type="spellStart"/>
            <w:r>
              <w:rPr>
                <w:rFonts w:hint="eastAsia"/>
                <w:sz w:val="18"/>
                <w:lang w:eastAsia="zh-CN"/>
              </w:rPr>
              <w:t>BFer</w:t>
            </w:r>
            <w:proofErr w:type="spellEnd"/>
            <w:r>
              <w:rPr>
                <w:rFonts w:hint="eastAsia"/>
                <w:sz w:val="18"/>
                <w:lang w:eastAsia="zh-CN"/>
              </w:rPr>
              <w:t xml:space="preserve"> can handle this.</w:t>
            </w:r>
          </w:p>
        </w:tc>
      </w:tr>
      <w:tr w:rsidR="00FA5354" w:rsidRPr="003E6DF5" w:rsidTr="00FA5354">
        <w:trPr>
          <w:trHeight w:val="1957"/>
        </w:trPr>
        <w:tc>
          <w:tcPr>
            <w:tcW w:w="600" w:type="dxa"/>
            <w:shd w:val="clear" w:color="auto" w:fill="auto"/>
            <w:hideMark/>
          </w:tcPr>
          <w:p w:rsidR="00FA5354" w:rsidRPr="00F97C6F" w:rsidRDefault="00FA5354" w:rsidP="00511CC3">
            <w:pPr>
              <w:rPr>
                <w:sz w:val="18"/>
              </w:rPr>
            </w:pPr>
            <w:r w:rsidRPr="00F97C6F">
              <w:rPr>
                <w:sz w:val="18"/>
              </w:rPr>
              <w:t>2159</w:t>
            </w:r>
          </w:p>
        </w:tc>
        <w:tc>
          <w:tcPr>
            <w:tcW w:w="818" w:type="dxa"/>
            <w:shd w:val="clear" w:color="auto" w:fill="auto"/>
            <w:hideMark/>
          </w:tcPr>
          <w:p w:rsidR="00FA5354" w:rsidRPr="00F97C6F" w:rsidRDefault="00FA5354" w:rsidP="00511CC3">
            <w:pPr>
              <w:rPr>
                <w:sz w:val="18"/>
              </w:rPr>
            </w:pPr>
            <w:r w:rsidRPr="00F97C6F">
              <w:rPr>
                <w:sz w:val="18"/>
              </w:rPr>
              <w:t>8.3.1.11</w:t>
            </w:r>
          </w:p>
        </w:tc>
        <w:tc>
          <w:tcPr>
            <w:tcW w:w="709" w:type="dxa"/>
            <w:shd w:val="clear" w:color="auto" w:fill="auto"/>
            <w:hideMark/>
          </w:tcPr>
          <w:p w:rsidR="00FA5354" w:rsidRPr="00F97C6F" w:rsidRDefault="00FA5354" w:rsidP="00511CC3">
            <w:pPr>
              <w:rPr>
                <w:sz w:val="18"/>
              </w:rPr>
            </w:pPr>
            <w:r w:rsidRPr="00F97C6F">
              <w:rPr>
                <w:sz w:val="18"/>
              </w:rPr>
              <w:t>26</w:t>
            </w:r>
          </w:p>
        </w:tc>
        <w:tc>
          <w:tcPr>
            <w:tcW w:w="567" w:type="dxa"/>
            <w:shd w:val="clear" w:color="auto" w:fill="auto"/>
            <w:hideMark/>
          </w:tcPr>
          <w:p w:rsidR="00FA5354" w:rsidRPr="00F97C6F" w:rsidRDefault="00FA5354" w:rsidP="00511CC3">
            <w:pPr>
              <w:rPr>
                <w:sz w:val="18"/>
              </w:rPr>
            </w:pPr>
            <w:r w:rsidRPr="00F97C6F">
              <w:rPr>
                <w:sz w:val="18"/>
              </w:rPr>
              <w:t>21</w:t>
            </w:r>
          </w:p>
        </w:tc>
        <w:tc>
          <w:tcPr>
            <w:tcW w:w="2693" w:type="dxa"/>
            <w:shd w:val="clear" w:color="auto" w:fill="auto"/>
            <w:hideMark/>
          </w:tcPr>
          <w:p w:rsidR="00FA5354" w:rsidRPr="00F97C6F" w:rsidRDefault="00FA5354" w:rsidP="00511CC3">
            <w:pPr>
              <w:rPr>
                <w:sz w:val="18"/>
              </w:rPr>
            </w:pPr>
            <w:r w:rsidRPr="00F97C6F">
              <w:rPr>
                <w:sz w:val="18"/>
              </w:rPr>
              <w:t xml:space="preserve">When one STA field is in NDPA for AP as </w:t>
            </w:r>
            <w:proofErr w:type="spellStart"/>
            <w:r w:rsidRPr="00F97C6F">
              <w:rPr>
                <w:sz w:val="18"/>
              </w:rPr>
              <w:t>beamformee</w:t>
            </w:r>
            <w:proofErr w:type="spellEnd"/>
            <w:r w:rsidRPr="00F97C6F">
              <w:rPr>
                <w:sz w:val="18"/>
              </w:rPr>
              <w:t>, for IBSS and mesh BSS, AID in the STA field is already defined to 0. It is good to define AID in the STA field to 0 if only one STA is the destination of NDPA. This can harmonize single destination NDPA.</w:t>
            </w:r>
          </w:p>
        </w:tc>
        <w:tc>
          <w:tcPr>
            <w:tcW w:w="1701" w:type="dxa"/>
            <w:shd w:val="clear" w:color="auto" w:fill="auto"/>
            <w:hideMark/>
          </w:tcPr>
          <w:p w:rsidR="00FA5354" w:rsidRPr="00F97C6F" w:rsidRDefault="00FA5354" w:rsidP="00511CC3">
            <w:pPr>
              <w:rPr>
                <w:sz w:val="18"/>
              </w:rPr>
            </w:pPr>
            <w:r w:rsidRPr="00F97C6F">
              <w:rPr>
                <w:sz w:val="18"/>
              </w:rPr>
              <w:t>As proposed.</w:t>
            </w:r>
          </w:p>
        </w:tc>
        <w:tc>
          <w:tcPr>
            <w:tcW w:w="2268" w:type="dxa"/>
            <w:shd w:val="clear" w:color="auto" w:fill="auto"/>
            <w:hideMark/>
          </w:tcPr>
          <w:p w:rsidR="00FA5354" w:rsidRPr="00F97C6F" w:rsidRDefault="00FA5354" w:rsidP="00DA571F">
            <w:pPr>
              <w:rPr>
                <w:sz w:val="18"/>
                <w:lang w:eastAsia="zh-CN"/>
              </w:rPr>
            </w:pPr>
            <w:r>
              <w:rPr>
                <w:rFonts w:hint="eastAsia"/>
                <w:sz w:val="18"/>
              </w:rPr>
              <w:t>D</w:t>
            </w:r>
            <w:r>
              <w:rPr>
                <w:rFonts w:hint="eastAsia"/>
                <w:sz w:val="18"/>
                <w:lang w:eastAsia="zh-CN"/>
              </w:rPr>
              <w:t>ISAGREE</w:t>
            </w:r>
            <w:r>
              <w:rPr>
                <w:rFonts w:hint="eastAsia"/>
                <w:sz w:val="18"/>
              </w:rPr>
              <w:t xml:space="preserve">. Since there </w:t>
            </w:r>
            <w:r w:rsidR="00DA571F">
              <w:rPr>
                <w:rFonts w:hint="eastAsia"/>
                <w:sz w:val="18"/>
                <w:lang w:eastAsia="zh-CN"/>
              </w:rPr>
              <w:t>the RA</w:t>
            </w:r>
            <w:r>
              <w:rPr>
                <w:rFonts w:hint="eastAsia"/>
                <w:sz w:val="18"/>
              </w:rPr>
              <w:t xml:space="preserve"> </w:t>
            </w:r>
            <w:r w:rsidR="00DA571F">
              <w:rPr>
                <w:rFonts w:hint="eastAsia"/>
                <w:sz w:val="18"/>
                <w:lang w:eastAsia="zh-CN"/>
              </w:rPr>
              <w:t>subfield can indicate</w:t>
            </w:r>
            <w:r w:rsidR="00B13C45">
              <w:rPr>
                <w:rFonts w:hint="eastAsia"/>
                <w:sz w:val="18"/>
                <w:lang w:eastAsia="zh-CN"/>
              </w:rPr>
              <w:t xml:space="preserve"> SU/Broadcast</w:t>
            </w:r>
            <w:r w:rsidR="00DA571F">
              <w:rPr>
                <w:rFonts w:hint="eastAsia"/>
                <w:sz w:val="18"/>
                <w:lang w:eastAsia="zh-CN"/>
              </w:rPr>
              <w:t>,</w:t>
            </w:r>
            <w:r>
              <w:rPr>
                <w:rFonts w:hint="eastAsia"/>
                <w:sz w:val="18"/>
              </w:rPr>
              <w:t xml:space="preserve"> we don</w:t>
            </w:r>
            <w:r>
              <w:rPr>
                <w:sz w:val="18"/>
              </w:rPr>
              <w:t>’</w:t>
            </w:r>
            <w:r>
              <w:rPr>
                <w:rFonts w:hint="eastAsia"/>
                <w:sz w:val="18"/>
              </w:rPr>
              <w:t xml:space="preserve">t see the </w:t>
            </w:r>
            <w:r>
              <w:rPr>
                <w:sz w:val="18"/>
              </w:rPr>
              <w:t>benefit</w:t>
            </w:r>
            <w:r>
              <w:rPr>
                <w:rFonts w:hint="eastAsia"/>
                <w:sz w:val="18"/>
                <w:lang w:eastAsia="zh-CN"/>
              </w:rPr>
              <w:t>s</w:t>
            </w:r>
            <w:r>
              <w:rPr>
                <w:rFonts w:hint="eastAsia"/>
                <w:sz w:val="18"/>
              </w:rPr>
              <w:t xml:space="preserve"> to add this definition.</w:t>
            </w:r>
            <w:r>
              <w:rPr>
                <w:rFonts w:hint="eastAsia"/>
                <w:sz w:val="18"/>
                <w:lang w:eastAsia="zh-CN"/>
              </w:rPr>
              <w:t xml:space="preserve"> BTW, </w:t>
            </w:r>
            <w:r w:rsidRPr="00984AF6">
              <w:rPr>
                <w:sz w:val="18"/>
              </w:rPr>
              <w:t>the AID in the field</w:t>
            </w:r>
            <w:r w:rsidR="001E38CA">
              <w:rPr>
                <w:rFonts w:hint="eastAsia"/>
                <w:sz w:val="18"/>
                <w:lang w:eastAsia="zh-CN"/>
              </w:rPr>
              <w:t xml:space="preserve"> </w:t>
            </w:r>
            <w:r w:rsidRPr="00984AF6">
              <w:rPr>
                <w:sz w:val="18"/>
              </w:rPr>
              <w:t>may be used for further error check</w:t>
            </w:r>
            <w:r w:rsidR="00D6566B">
              <w:rPr>
                <w:rFonts w:hint="eastAsia"/>
                <w:sz w:val="18"/>
                <w:lang w:eastAsia="zh-CN"/>
              </w:rPr>
              <w:t>.</w:t>
            </w:r>
          </w:p>
        </w:tc>
      </w:tr>
    </w:tbl>
    <w:p w:rsidR="00507A83" w:rsidRDefault="00507A83" w:rsidP="00507A83">
      <w:pPr>
        <w:rPr>
          <w:sz w:val="24"/>
          <w:szCs w:val="24"/>
          <w:highlight w:val="yellow"/>
          <w:lang w:eastAsia="zh-CN"/>
        </w:rPr>
      </w:pPr>
    </w:p>
    <w:p w:rsidR="00D8457D" w:rsidRPr="00E22FC3" w:rsidRDefault="00EE767E" w:rsidP="00507A83">
      <w:pPr>
        <w:rPr>
          <w:b/>
          <w:i/>
          <w:sz w:val="24"/>
          <w:szCs w:val="24"/>
          <w:lang w:eastAsia="zh-CN"/>
        </w:rPr>
      </w:pPr>
      <w:r w:rsidRPr="00E22FC3">
        <w:rPr>
          <w:rFonts w:hint="eastAsia"/>
          <w:b/>
          <w:sz w:val="24"/>
          <w:szCs w:val="24"/>
          <w:lang w:eastAsia="zh-CN"/>
        </w:rPr>
        <w:t>D</w:t>
      </w:r>
      <w:r w:rsidR="00F57821" w:rsidRPr="00E22FC3">
        <w:rPr>
          <w:rFonts w:hint="eastAsia"/>
          <w:b/>
          <w:sz w:val="24"/>
          <w:szCs w:val="24"/>
          <w:lang w:eastAsia="zh-CN"/>
        </w:rPr>
        <w:t xml:space="preserve">iscussion: </w:t>
      </w:r>
    </w:p>
    <w:p w:rsidR="005220BB" w:rsidRPr="005220BB" w:rsidRDefault="005220BB" w:rsidP="00066379">
      <w:pPr>
        <w:rPr>
          <w:i/>
          <w:sz w:val="24"/>
          <w:szCs w:val="24"/>
          <w:lang w:eastAsia="zh-CN"/>
        </w:rPr>
      </w:pPr>
      <w:r>
        <w:rPr>
          <w:rFonts w:hint="eastAsia"/>
          <w:i/>
          <w:noProof/>
          <w:sz w:val="24"/>
          <w:szCs w:val="24"/>
          <w:lang w:val="en-US" w:eastAsia="zh-CN"/>
        </w:rPr>
        <w:drawing>
          <wp:inline distT="0" distB="0" distL="0" distR="0">
            <wp:extent cx="5943600" cy="10751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075137"/>
                    </a:xfrm>
                    <a:prstGeom prst="rect">
                      <a:avLst/>
                    </a:prstGeom>
                    <a:noFill/>
                    <a:ln w="9525">
                      <a:noFill/>
                      <a:miter lim="800000"/>
                      <a:headEnd/>
                      <a:tailEnd/>
                    </a:ln>
                  </pic:spPr>
                </pic:pic>
              </a:graphicData>
            </a:graphic>
          </wp:inline>
        </w:drawing>
      </w:r>
    </w:p>
    <w:p w:rsidR="00C372A7" w:rsidRDefault="00642BA5" w:rsidP="00066379">
      <w:pPr>
        <w:rPr>
          <w:i/>
          <w:sz w:val="24"/>
          <w:szCs w:val="24"/>
          <w:lang w:eastAsia="zh-CN"/>
        </w:rPr>
      </w:pPr>
      <w:r>
        <w:rPr>
          <w:rFonts w:hint="eastAsia"/>
          <w:i/>
          <w:sz w:val="24"/>
          <w:szCs w:val="24"/>
          <w:lang w:eastAsia="zh-CN"/>
        </w:rPr>
        <w:t xml:space="preserve">For CID 2026, </w:t>
      </w:r>
      <w:r w:rsidR="005220BB">
        <w:rPr>
          <w:rFonts w:hint="eastAsia"/>
          <w:i/>
          <w:sz w:val="24"/>
          <w:szCs w:val="24"/>
          <w:lang w:eastAsia="zh-CN"/>
        </w:rPr>
        <w:t xml:space="preserve">the number of STAs in NDPA is not related to the MU-MIMO transmission. The </w:t>
      </w:r>
      <w:proofErr w:type="spellStart"/>
      <w:r w:rsidR="005220BB">
        <w:rPr>
          <w:rFonts w:hint="eastAsia"/>
          <w:i/>
          <w:sz w:val="24"/>
          <w:szCs w:val="24"/>
          <w:lang w:eastAsia="zh-CN"/>
        </w:rPr>
        <w:t>beamformer</w:t>
      </w:r>
      <w:proofErr w:type="spellEnd"/>
      <w:r w:rsidR="005220BB">
        <w:rPr>
          <w:rFonts w:hint="eastAsia"/>
          <w:i/>
          <w:sz w:val="24"/>
          <w:szCs w:val="24"/>
          <w:lang w:eastAsia="zh-CN"/>
        </w:rPr>
        <w:t xml:space="preserve"> can poll the </w:t>
      </w:r>
      <w:proofErr w:type="spellStart"/>
      <w:r w:rsidR="005220BB">
        <w:rPr>
          <w:rFonts w:hint="eastAsia"/>
          <w:i/>
          <w:sz w:val="24"/>
          <w:szCs w:val="24"/>
          <w:lang w:eastAsia="zh-CN"/>
        </w:rPr>
        <w:t>beamforming</w:t>
      </w:r>
      <w:proofErr w:type="spellEnd"/>
      <w:r w:rsidR="005220BB">
        <w:rPr>
          <w:rFonts w:hint="eastAsia"/>
          <w:i/>
          <w:sz w:val="24"/>
          <w:szCs w:val="24"/>
          <w:lang w:eastAsia="zh-CN"/>
        </w:rPr>
        <w:t xml:space="preserve"> reports that it needs, due to outdated channel information, absence of channel information, etc. </w:t>
      </w:r>
      <w:proofErr w:type="spellStart"/>
      <w:r w:rsidR="005220BB">
        <w:rPr>
          <w:rFonts w:hint="eastAsia"/>
          <w:i/>
          <w:sz w:val="24"/>
          <w:szCs w:val="24"/>
          <w:lang w:eastAsia="zh-CN"/>
        </w:rPr>
        <w:t>Beamformer</w:t>
      </w:r>
      <w:proofErr w:type="spellEnd"/>
      <w:r w:rsidR="005220BB">
        <w:rPr>
          <w:rFonts w:hint="eastAsia"/>
          <w:i/>
          <w:sz w:val="24"/>
          <w:szCs w:val="24"/>
          <w:lang w:eastAsia="zh-CN"/>
        </w:rPr>
        <w:t xml:space="preserve"> can poll the </w:t>
      </w:r>
      <w:proofErr w:type="spellStart"/>
      <w:r w:rsidR="005220BB">
        <w:rPr>
          <w:rFonts w:hint="eastAsia"/>
          <w:i/>
          <w:sz w:val="24"/>
          <w:szCs w:val="24"/>
          <w:lang w:eastAsia="zh-CN"/>
        </w:rPr>
        <w:t>beamforming</w:t>
      </w:r>
      <w:proofErr w:type="spellEnd"/>
      <w:r w:rsidR="005220BB">
        <w:rPr>
          <w:rFonts w:hint="eastAsia"/>
          <w:i/>
          <w:sz w:val="24"/>
          <w:szCs w:val="24"/>
          <w:lang w:eastAsia="zh-CN"/>
        </w:rPr>
        <w:t xml:space="preserve"> report from a </w:t>
      </w:r>
      <w:proofErr w:type="spellStart"/>
      <w:r w:rsidR="005220BB">
        <w:rPr>
          <w:rFonts w:hint="eastAsia"/>
          <w:i/>
          <w:sz w:val="24"/>
          <w:szCs w:val="24"/>
          <w:lang w:eastAsia="zh-CN"/>
        </w:rPr>
        <w:t>beamformee</w:t>
      </w:r>
      <w:proofErr w:type="spellEnd"/>
      <w:r w:rsidR="005220BB">
        <w:rPr>
          <w:rFonts w:hint="eastAsia"/>
          <w:i/>
          <w:sz w:val="24"/>
          <w:szCs w:val="24"/>
          <w:lang w:eastAsia="zh-CN"/>
        </w:rPr>
        <w:t xml:space="preserve"> but does not transmit frames to the </w:t>
      </w:r>
      <w:proofErr w:type="spellStart"/>
      <w:r w:rsidR="005220BB">
        <w:rPr>
          <w:rFonts w:hint="eastAsia"/>
          <w:i/>
          <w:sz w:val="24"/>
          <w:szCs w:val="24"/>
          <w:lang w:eastAsia="zh-CN"/>
        </w:rPr>
        <w:t>beamformee</w:t>
      </w:r>
      <w:proofErr w:type="spellEnd"/>
      <w:r w:rsidR="005220BB">
        <w:rPr>
          <w:rFonts w:hint="eastAsia"/>
          <w:i/>
          <w:sz w:val="24"/>
          <w:szCs w:val="24"/>
          <w:lang w:eastAsia="zh-CN"/>
        </w:rPr>
        <w:t xml:space="preserve"> </w:t>
      </w:r>
      <w:r w:rsidR="006410B8">
        <w:rPr>
          <w:rFonts w:hint="eastAsia"/>
          <w:i/>
          <w:sz w:val="24"/>
          <w:szCs w:val="24"/>
          <w:lang w:eastAsia="zh-CN"/>
        </w:rPr>
        <w:t>immediately</w:t>
      </w:r>
      <w:r w:rsidR="005220BB">
        <w:rPr>
          <w:rFonts w:hint="eastAsia"/>
          <w:i/>
          <w:sz w:val="24"/>
          <w:szCs w:val="24"/>
          <w:lang w:eastAsia="zh-CN"/>
        </w:rPr>
        <w:t>. So we cannot simply define that the maximum number of STAs in NDPA is restricted by MU-MIMO transmission.</w:t>
      </w:r>
      <w:r w:rsidR="00D6566B">
        <w:rPr>
          <w:rFonts w:hint="eastAsia"/>
          <w:i/>
          <w:sz w:val="24"/>
          <w:szCs w:val="24"/>
          <w:lang w:eastAsia="zh-CN"/>
        </w:rPr>
        <w:t xml:space="preserve"> Since </w:t>
      </w:r>
      <w:proofErr w:type="spellStart"/>
      <w:r w:rsidR="00D6566B">
        <w:rPr>
          <w:rFonts w:hint="eastAsia"/>
          <w:i/>
          <w:sz w:val="24"/>
          <w:szCs w:val="24"/>
          <w:lang w:eastAsia="zh-CN"/>
        </w:rPr>
        <w:t>beamformee</w:t>
      </w:r>
      <w:proofErr w:type="spellEnd"/>
      <w:r w:rsidR="00D6566B">
        <w:rPr>
          <w:rFonts w:hint="eastAsia"/>
          <w:i/>
          <w:sz w:val="24"/>
          <w:szCs w:val="24"/>
          <w:lang w:eastAsia="zh-CN"/>
        </w:rPr>
        <w:t xml:space="preserve"> knows how long the frame of NDPA is, it also knows how many STA info</w:t>
      </w:r>
      <w:r w:rsidR="00D6566B">
        <w:rPr>
          <w:i/>
          <w:sz w:val="24"/>
          <w:szCs w:val="24"/>
          <w:lang w:eastAsia="zh-CN"/>
        </w:rPr>
        <w:t>’</w:t>
      </w:r>
      <w:r w:rsidR="00D6566B">
        <w:rPr>
          <w:rFonts w:hint="eastAsia"/>
          <w:i/>
          <w:sz w:val="24"/>
          <w:szCs w:val="24"/>
          <w:lang w:eastAsia="zh-CN"/>
        </w:rPr>
        <w:t xml:space="preserve">s the NDPA contains, </w:t>
      </w:r>
      <w:proofErr w:type="spellStart"/>
      <w:r w:rsidR="00D6566B">
        <w:rPr>
          <w:rFonts w:hint="eastAsia"/>
          <w:i/>
          <w:sz w:val="24"/>
          <w:szCs w:val="24"/>
          <w:lang w:eastAsia="zh-CN"/>
        </w:rPr>
        <w:t>i.e</w:t>
      </w:r>
      <w:proofErr w:type="spellEnd"/>
      <w:r w:rsidR="00D6566B">
        <w:rPr>
          <w:rFonts w:hint="eastAsia"/>
          <w:i/>
          <w:sz w:val="24"/>
          <w:szCs w:val="24"/>
          <w:lang w:eastAsia="zh-CN"/>
        </w:rPr>
        <w:t xml:space="preserve">, it is not necessary to define the maximum value of </w:t>
      </w:r>
      <w:r w:rsidR="00D6566B">
        <w:rPr>
          <w:i/>
          <w:sz w:val="24"/>
          <w:szCs w:val="24"/>
          <w:lang w:eastAsia="zh-CN"/>
        </w:rPr>
        <w:t>‘</w:t>
      </w:r>
      <w:r w:rsidR="00D6566B">
        <w:rPr>
          <w:rFonts w:hint="eastAsia"/>
          <w:i/>
          <w:sz w:val="24"/>
          <w:szCs w:val="24"/>
          <w:lang w:eastAsia="zh-CN"/>
        </w:rPr>
        <w:t>n</w:t>
      </w:r>
      <w:r w:rsidR="00D6566B">
        <w:rPr>
          <w:i/>
          <w:sz w:val="24"/>
          <w:szCs w:val="24"/>
          <w:lang w:eastAsia="zh-CN"/>
        </w:rPr>
        <w:t>’</w:t>
      </w:r>
      <w:r w:rsidR="00D6566B">
        <w:rPr>
          <w:rFonts w:hint="eastAsia"/>
          <w:i/>
          <w:sz w:val="24"/>
          <w:szCs w:val="24"/>
          <w:lang w:eastAsia="zh-CN"/>
        </w:rPr>
        <w:t xml:space="preserve">. The number of needed </w:t>
      </w:r>
      <w:proofErr w:type="spellStart"/>
      <w:r w:rsidR="00D6566B">
        <w:rPr>
          <w:rFonts w:hint="eastAsia"/>
          <w:i/>
          <w:sz w:val="24"/>
          <w:szCs w:val="24"/>
          <w:lang w:eastAsia="zh-CN"/>
        </w:rPr>
        <w:t>beamforming</w:t>
      </w:r>
      <w:proofErr w:type="spellEnd"/>
      <w:r w:rsidR="00D6566B">
        <w:rPr>
          <w:rFonts w:hint="eastAsia"/>
          <w:i/>
          <w:sz w:val="24"/>
          <w:szCs w:val="24"/>
          <w:lang w:eastAsia="zh-CN"/>
        </w:rPr>
        <w:t xml:space="preserve"> reports should be determined by </w:t>
      </w:r>
      <w:proofErr w:type="spellStart"/>
      <w:r w:rsidR="00D6566B">
        <w:rPr>
          <w:rFonts w:hint="eastAsia"/>
          <w:i/>
          <w:sz w:val="24"/>
          <w:szCs w:val="24"/>
          <w:lang w:eastAsia="zh-CN"/>
        </w:rPr>
        <w:t>beamformer</w:t>
      </w:r>
      <w:proofErr w:type="spellEnd"/>
      <w:r w:rsidR="00D6566B">
        <w:rPr>
          <w:rFonts w:hint="eastAsia"/>
          <w:i/>
          <w:sz w:val="24"/>
          <w:szCs w:val="24"/>
          <w:lang w:eastAsia="zh-CN"/>
        </w:rPr>
        <w:t xml:space="preserve"> itself.</w:t>
      </w:r>
    </w:p>
    <w:p w:rsidR="00511CC3" w:rsidRPr="00642BA5" w:rsidRDefault="00511CC3" w:rsidP="00066379">
      <w:pPr>
        <w:rPr>
          <w:i/>
          <w:sz w:val="24"/>
          <w:szCs w:val="24"/>
          <w:lang w:eastAsia="zh-CN"/>
        </w:rPr>
      </w:pPr>
    </w:p>
    <w:p w:rsidR="0018757C" w:rsidRDefault="00DA571F" w:rsidP="00DA571F">
      <w:pPr>
        <w:jc w:val="center"/>
        <w:rPr>
          <w:i/>
          <w:sz w:val="24"/>
          <w:szCs w:val="24"/>
          <w:lang w:eastAsia="zh-CN"/>
        </w:rPr>
      </w:pPr>
      <w:r>
        <w:rPr>
          <w:rFonts w:hint="eastAsia"/>
          <w:i/>
          <w:noProof/>
          <w:sz w:val="24"/>
          <w:szCs w:val="24"/>
          <w:lang w:val="en-US" w:eastAsia="zh-CN"/>
        </w:rPr>
        <w:drawing>
          <wp:inline distT="0" distB="0" distL="0" distR="0">
            <wp:extent cx="3543134" cy="1043656"/>
            <wp:effectExtent l="19050" t="0" r="16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48383" cy="1045202"/>
                    </a:xfrm>
                    <a:prstGeom prst="rect">
                      <a:avLst/>
                    </a:prstGeom>
                    <a:noFill/>
                    <a:ln w="9525">
                      <a:noFill/>
                      <a:miter lim="800000"/>
                      <a:headEnd/>
                      <a:tailEnd/>
                    </a:ln>
                  </pic:spPr>
                </pic:pic>
              </a:graphicData>
            </a:graphic>
          </wp:inline>
        </w:drawing>
      </w:r>
    </w:p>
    <w:p w:rsidR="00187E0E" w:rsidRDefault="00187E0E" w:rsidP="00187E0E">
      <w:pPr>
        <w:widowControl w:val="0"/>
        <w:autoSpaceDE w:val="0"/>
        <w:autoSpaceDN w:val="0"/>
        <w:adjustRightInd w:val="0"/>
        <w:rPr>
          <w:i/>
          <w:sz w:val="24"/>
          <w:szCs w:val="24"/>
          <w:lang w:eastAsia="zh-CN"/>
        </w:rPr>
      </w:pPr>
      <w:r>
        <w:rPr>
          <w:rFonts w:hint="eastAsia"/>
          <w:i/>
          <w:sz w:val="24"/>
          <w:szCs w:val="24"/>
          <w:lang w:eastAsia="zh-CN"/>
        </w:rPr>
        <w:t xml:space="preserve">For CID 2159, single destination NDPA is already supported by the RA in NDPA: </w:t>
      </w:r>
      <w:r>
        <w:rPr>
          <w:i/>
          <w:sz w:val="24"/>
          <w:szCs w:val="24"/>
          <w:lang w:eastAsia="zh-CN"/>
        </w:rPr>
        <w:t>“</w:t>
      </w:r>
      <w:r>
        <w:rPr>
          <w:rFonts w:ascii="TimesNewRomanPSMT" w:hAnsi="TimesNewRomanPSMT" w:cs="TimesNewRomanPSMT"/>
          <w:color w:val="000000"/>
          <w:sz w:val="20"/>
          <w:lang w:val="en-US" w:eastAsia="zh-CN"/>
        </w:rPr>
        <w:t xml:space="preserve">If the NDPA </w:t>
      </w:r>
      <w:r w:rsidRPr="00DA571F">
        <w:rPr>
          <w:rFonts w:ascii="TimesNewRomanPSMT" w:hAnsi="TimesNewRomanPSMT" w:cs="TimesNewRomanPSMT"/>
          <w:color w:val="000000"/>
          <w:sz w:val="20"/>
          <w:lang w:val="en-US" w:eastAsia="zh-CN"/>
        </w:rPr>
        <w:t xml:space="preserve">frame </w:t>
      </w:r>
      <w:r>
        <w:rPr>
          <w:rFonts w:ascii="TimesNewRomanPSMT" w:hAnsi="TimesNewRomanPSMT" w:cs="TimesNewRomanPSMT"/>
          <w:color w:val="000000"/>
          <w:sz w:val="20"/>
          <w:lang w:val="en-US" w:eastAsia="zh-CN"/>
        </w:rPr>
        <w:t>contains only one STA</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Info field, then the RA field is set to the address of the STA identified by the AID in the STA Info field.</w:t>
      </w:r>
      <w:r>
        <w:rPr>
          <w:i/>
          <w:sz w:val="24"/>
          <w:szCs w:val="24"/>
          <w:lang w:eastAsia="zh-CN"/>
        </w:rPr>
        <w:t>”</w:t>
      </w:r>
      <w:r w:rsidRPr="000C4B7F">
        <w:rPr>
          <w:sz w:val="24"/>
          <w:szCs w:val="24"/>
        </w:rPr>
        <w:t xml:space="preserve"> </w:t>
      </w:r>
      <w:r w:rsidRPr="000C4B7F">
        <w:rPr>
          <w:i/>
          <w:sz w:val="24"/>
          <w:szCs w:val="24"/>
          <w:lang w:eastAsia="zh-CN"/>
        </w:rPr>
        <w:t xml:space="preserve">In </w:t>
      </w:r>
      <w:proofErr w:type="spellStart"/>
      <w:r w:rsidRPr="000C4B7F">
        <w:rPr>
          <w:i/>
          <w:sz w:val="24"/>
          <w:szCs w:val="24"/>
          <w:lang w:eastAsia="zh-CN"/>
        </w:rPr>
        <w:t>unicast</w:t>
      </w:r>
      <w:proofErr w:type="spellEnd"/>
      <w:r w:rsidRPr="000C4B7F">
        <w:rPr>
          <w:i/>
          <w:sz w:val="24"/>
          <w:szCs w:val="24"/>
          <w:lang w:eastAsia="zh-CN"/>
        </w:rPr>
        <w:t xml:space="preserve"> NDPA, the use of the receiver STA AID in the STA info field is consistent with the multicast NDPA case, allowing for unified frame parsing. Moreover, the AID can be used as a check for the receiver address; we see no benefit in setting the STA ID to 0 in </w:t>
      </w:r>
      <w:proofErr w:type="spellStart"/>
      <w:r w:rsidRPr="000C4B7F">
        <w:rPr>
          <w:i/>
          <w:sz w:val="24"/>
          <w:szCs w:val="24"/>
          <w:lang w:eastAsia="zh-CN"/>
        </w:rPr>
        <w:t>unicast</w:t>
      </w:r>
      <w:proofErr w:type="spellEnd"/>
      <w:r w:rsidRPr="000C4B7F">
        <w:rPr>
          <w:i/>
          <w:sz w:val="24"/>
          <w:szCs w:val="24"/>
          <w:lang w:eastAsia="zh-CN"/>
        </w:rPr>
        <w:t xml:space="preserve"> NDPA.</w:t>
      </w:r>
    </w:p>
    <w:p w:rsidR="004F6C6F" w:rsidRPr="00187E0E" w:rsidRDefault="00E22FC3" w:rsidP="00187E0E">
      <w:pPr>
        <w:widowControl w:val="0"/>
        <w:autoSpaceDE w:val="0"/>
        <w:autoSpaceDN w:val="0"/>
        <w:adjustRightInd w:val="0"/>
        <w:rPr>
          <w:i/>
          <w:sz w:val="24"/>
          <w:szCs w:val="24"/>
          <w:lang w:eastAsia="zh-CN"/>
        </w:rPr>
      </w:pPr>
      <w:r w:rsidRPr="00E22FC3">
        <w:rPr>
          <w:rFonts w:hint="eastAsia"/>
          <w:b/>
          <w:sz w:val="24"/>
          <w:szCs w:val="24"/>
          <w:lang w:eastAsia="zh-CN"/>
        </w:rPr>
        <w:t>Proposed resolution:</w:t>
      </w:r>
      <w:r w:rsidR="00FA5354">
        <w:rPr>
          <w:rFonts w:hint="eastAsia"/>
          <w:b/>
          <w:sz w:val="24"/>
          <w:szCs w:val="24"/>
          <w:lang w:eastAsia="zh-CN"/>
        </w:rPr>
        <w:t xml:space="preserve"> Disagree</w:t>
      </w:r>
    </w:p>
    <w:sectPr w:rsidR="004F6C6F" w:rsidRPr="00187E0E" w:rsidSect="00CD2A9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00B" w:rsidRDefault="0063500B">
      <w:r>
        <w:separator/>
      </w:r>
    </w:p>
  </w:endnote>
  <w:endnote w:type="continuationSeparator" w:id="0">
    <w:p w:rsidR="0063500B" w:rsidRDefault="00635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C3" w:rsidRPr="00EF1A28" w:rsidRDefault="00A7775E">
    <w:pPr>
      <w:pStyle w:val="a3"/>
      <w:tabs>
        <w:tab w:val="clear" w:pos="6480"/>
        <w:tab w:val="center" w:pos="4680"/>
        <w:tab w:val="right" w:pos="9360"/>
      </w:tabs>
      <w:rPr>
        <w:lang w:val="fr-FR"/>
      </w:rPr>
    </w:pPr>
    <w:r>
      <w:fldChar w:fldCharType="begin"/>
    </w:r>
    <w:r w:rsidR="00511CC3" w:rsidRPr="00EF1A28">
      <w:rPr>
        <w:lang w:val="fr-FR"/>
      </w:rPr>
      <w:instrText xml:space="preserve"> SUBJECT  \* MERGEFORMAT </w:instrText>
    </w:r>
    <w:r>
      <w:fldChar w:fldCharType="separate"/>
    </w:r>
    <w:r w:rsidR="00511CC3" w:rsidRPr="00EF1A28">
      <w:rPr>
        <w:lang w:val="fr-FR"/>
      </w:rPr>
      <w:t>Submission</w:t>
    </w:r>
    <w:r>
      <w:fldChar w:fldCharType="end"/>
    </w:r>
    <w:r w:rsidR="00511CC3" w:rsidRPr="00EF1A28">
      <w:rPr>
        <w:lang w:val="fr-FR"/>
      </w:rPr>
      <w:tab/>
      <w:t xml:space="preserve">page </w:t>
    </w:r>
    <w:r>
      <w:fldChar w:fldCharType="begin"/>
    </w:r>
    <w:r w:rsidR="00511CC3" w:rsidRPr="00EF1A28">
      <w:rPr>
        <w:lang w:val="fr-FR"/>
      </w:rPr>
      <w:instrText xml:space="preserve">page </w:instrText>
    </w:r>
    <w:r>
      <w:fldChar w:fldCharType="separate"/>
    </w:r>
    <w:r w:rsidR="00E4544E">
      <w:rPr>
        <w:noProof/>
        <w:lang w:val="fr-FR"/>
      </w:rPr>
      <w:t>1</w:t>
    </w:r>
    <w:r>
      <w:fldChar w:fldCharType="end"/>
    </w:r>
    <w:r w:rsidR="00511CC3" w:rsidRPr="00EF1A28">
      <w:rPr>
        <w:lang w:val="fr-FR"/>
      </w:rPr>
      <w:tab/>
    </w:r>
    <w:r w:rsidR="00511CC3">
      <w:rPr>
        <w:rFonts w:hint="eastAsia"/>
        <w:lang w:val="fr-FR" w:eastAsia="zh-CN"/>
      </w:rPr>
      <w:t>David Xun Yang</w:t>
    </w:r>
    <w:r w:rsidR="00511CC3" w:rsidRPr="00EF1A28">
      <w:rPr>
        <w:lang w:val="fr-FR"/>
      </w:rPr>
      <w:t>, et. al.</w:t>
    </w:r>
  </w:p>
  <w:p w:rsidR="00511CC3" w:rsidRPr="00EF1A28" w:rsidRDefault="00511CC3">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00B" w:rsidRDefault="0063500B">
      <w:r>
        <w:separator/>
      </w:r>
    </w:p>
  </w:footnote>
  <w:footnote w:type="continuationSeparator" w:id="0">
    <w:p w:rsidR="0063500B" w:rsidRDefault="00635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C3" w:rsidRDefault="00A7775E">
    <w:pPr>
      <w:pStyle w:val="a4"/>
      <w:tabs>
        <w:tab w:val="clear" w:pos="6480"/>
        <w:tab w:val="center" w:pos="4680"/>
        <w:tab w:val="right" w:pos="9360"/>
      </w:tabs>
      <w:rPr>
        <w:lang w:eastAsia="zh-CN"/>
      </w:rPr>
    </w:pPr>
    <w:fldSimple w:instr=" KEYWORDS  \* MERGEFORMAT ">
      <w:r w:rsidR="00E4544E">
        <w:rPr>
          <w:rFonts w:hint="eastAsia"/>
          <w:lang w:eastAsia="zh-CN"/>
        </w:rPr>
        <w:t>Nov</w:t>
      </w:r>
      <w:r w:rsidR="00511CC3">
        <w:t xml:space="preserve"> 2011</w:t>
      </w:r>
    </w:fldSimple>
    <w:r w:rsidR="00511CC3">
      <w:tab/>
    </w:r>
    <w:r w:rsidR="00511CC3">
      <w:tab/>
    </w:r>
    <w:fldSimple w:instr=" TITLE  \* MERGEFORMAT ">
      <w:r w:rsidR="00511CC3">
        <w:t>doc.: IEEE 802.11-11/</w:t>
      </w:r>
      <w:r w:rsidR="00E4544E">
        <w:rPr>
          <w:rFonts w:hint="eastAsia"/>
          <w:lang w:eastAsia="zh-CN"/>
        </w:rPr>
        <w:t>1458</w:t>
      </w:r>
      <w:r w:rsidR="00511CC3">
        <w:t>r</w:t>
      </w:r>
      <w:r w:rsidR="00511CC3">
        <w:rPr>
          <w:rFonts w:hint="eastAsia"/>
          <w:lang w:eastAsia="zh-CN"/>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6">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9635A1"/>
    <w:rsid w:val="000062A9"/>
    <w:rsid w:val="0000784A"/>
    <w:rsid w:val="000159D3"/>
    <w:rsid w:val="00020396"/>
    <w:rsid w:val="0002065E"/>
    <w:rsid w:val="000257E3"/>
    <w:rsid w:val="00042DDD"/>
    <w:rsid w:val="00066379"/>
    <w:rsid w:val="00070FEA"/>
    <w:rsid w:val="00073D26"/>
    <w:rsid w:val="000B0960"/>
    <w:rsid w:val="000B4857"/>
    <w:rsid w:val="000B6602"/>
    <w:rsid w:val="000B6DEA"/>
    <w:rsid w:val="000C11AA"/>
    <w:rsid w:val="000C49BC"/>
    <w:rsid w:val="000C5AFE"/>
    <w:rsid w:val="000D6387"/>
    <w:rsid w:val="000E4F22"/>
    <w:rsid w:val="000F0756"/>
    <w:rsid w:val="000F4FD2"/>
    <w:rsid w:val="00110BC2"/>
    <w:rsid w:val="00123642"/>
    <w:rsid w:val="001247AD"/>
    <w:rsid w:val="00124E95"/>
    <w:rsid w:val="0013199C"/>
    <w:rsid w:val="00136A39"/>
    <w:rsid w:val="0015137E"/>
    <w:rsid w:val="001545A9"/>
    <w:rsid w:val="00163ABC"/>
    <w:rsid w:val="00163E58"/>
    <w:rsid w:val="00164D78"/>
    <w:rsid w:val="00173E54"/>
    <w:rsid w:val="0017724D"/>
    <w:rsid w:val="0018245A"/>
    <w:rsid w:val="001841CD"/>
    <w:rsid w:val="00184F4F"/>
    <w:rsid w:val="0018757C"/>
    <w:rsid w:val="00187E0E"/>
    <w:rsid w:val="001905BE"/>
    <w:rsid w:val="0019117B"/>
    <w:rsid w:val="001A6F3F"/>
    <w:rsid w:val="001B57A4"/>
    <w:rsid w:val="001B5995"/>
    <w:rsid w:val="001B710A"/>
    <w:rsid w:val="001B7D8F"/>
    <w:rsid w:val="001C2485"/>
    <w:rsid w:val="001D723B"/>
    <w:rsid w:val="001E38CA"/>
    <w:rsid w:val="001F2C2B"/>
    <w:rsid w:val="00200CC8"/>
    <w:rsid w:val="002161AD"/>
    <w:rsid w:val="00220F43"/>
    <w:rsid w:val="002230C8"/>
    <w:rsid w:val="00233A1D"/>
    <w:rsid w:val="00236C2C"/>
    <w:rsid w:val="00240924"/>
    <w:rsid w:val="0024718B"/>
    <w:rsid w:val="00252C98"/>
    <w:rsid w:val="002709F7"/>
    <w:rsid w:val="0029020B"/>
    <w:rsid w:val="002B4389"/>
    <w:rsid w:val="002C1038"/>
    <w:rsid w:val="002D0395"/>
    <w:rsid w:val="002D1B35"/>
    <w:rsid w:val="002D44BE"/>
    <w:rsid w:val="002F5D84"/>
    <w:rsid w:val="00313607"/>
    <w:rsid w:val="00316B18"/>
    <w:rsid w:val="0032152F"/>
    <w:rsid w:val="00321C48"/>
    <w:rsid w:val="003238BD"/>
    <w:rsid w:val="00335FF2"/>
    <w:rsid w:val="00356C25"/>
    <w:rsid w:val="00370E0C"/>
    <w:rsid w:val="00376AC5"/>
    <w:rsid w:val="003B51F5"/>
    <w:rsid w:val="003D376F"/>
    <w:rsid w:val="003E1B51"/>
    <w:rsid w:val="004066BE"/>
    <w:rsid w:val="004265C5"/>
    <w:rsid w:val="00427325"/>
    <w:rsid w:val="0043117A"/>
    <w:rsid w:val="004320E2"/>
    <w:rsid w:val="004403A7"/>
    <w:rsid w:val="00440B33"/>
    <w:rsid w:val="00442037"/>
    <w:rsid w:val="004441FC"/>
    <w:rsid w:val="00450B89"/>
    <w:rsid w:val="00452498"/>
    <w:rsid w:val="00464BEE"/>
    <w:rsid w:val="004765F3"/>
    <w:rsid w:val="00476675"/>
    <w:rsid w:val="00496FF1"/>
    <w:rsid w:val="004A5F28"/>
    <w:rsid w:val="004A7407"/>
    <w:rsid w:val="004B00A2"/>
    <w:rsid w:val="004B541E"/>
    <w:rsid w:val="004B72C1"/>
    <w:rsid w:val="004B7BD0"/>
    <w:rsid w:val="004D19BA"/>
    <w:rsid w:val="004E04C4"/>
    <w:rsid w:val="004F2C3A"/>
    <w:rsid w:val="004F6C6F"/>
    <w:rsid w:val="00504BCE"/>
    <w:rsid w:val="00507A83"/>
    <w:rsid w:val="00511CC3"/>
    <w:rsid w:val="005220BB"/>
    <w:rsid w:val="00541241"/>
    <w:rsid w:val="00567E8B"/>
    <w:rsid w:val="0057648A"/>
    <w:rsid w:val="00590633"/>
    <w:rsid w:val="00592140"/>
    <w:rsid w:val="00597587"/>
    <w:rsid w:val="005A2A88"/>
    <w:rsid w:val="005A7C7C"/>
    <w:rsid w:val="005B1D3C"/>
    <w:rsid w:val="005B3E8D"/>
    <w:rsid w:val="005B65A3"/>
    <w:rsid w:val="005C02D5"/>
    <w:rsid w:val="005C37F7"/>
    <w:rsid w:val="005D46C0"/>
    <w:rsid w:val="005D7433"/>
    <w:rsid w:val="005E0C56"/>
    <w:rsid w:val="005E14FA"/>
    <w:rsid w:val="005F2FF7"/>
    <w:rsid w:val="005F6A70"/>
    <w:rsid w:val="00605FCC"/>
    <w:rsid w:val="00612858"/>
    <w:rsid w:val="00615EC7"/>
    <w:rsid w:val="00623146"/>
    <w:rsid w:val="0062440B"/>
    <w:rsid w:val="006314EC"/>
    <w:rsid w:val="0063500B"/>
    <w:rsid w:val="006410B8"/>
    <w:rsid w:val="00642BA5"/>
    <w:rsid w:val="00643C98"/>
    <w:rsid w:val="00664EDE"/>
    <w:rsid w:val="00671658"/>
    <w:rsid w:val="006843DA"/>
    <w:rsid w:val="00686412"/>
    <w:rsid w:val="00686E5E"/>
    <w:rsid w:val="006912B3"/>
    <w:rsid w:val="00692927"/>
    <w:rsid w:val="006B2FB0"/>
    <w:rsid w:val="006C0727"/>
    <w:rsid w:val="006C57F7"/>
    <w:rsid w:val="006D6507"/>
    <w:rsid w:val="006D78E7"/>
    <w:rsid w:val="006E145F"/>
    <w:rsid w:val="006F4B4D"/>
    <w:rsid w:val="007072CB"/>
    <w:rsid w:val="00713757"/>
    <w:rsid w:val="00727727"/>
    <w:rsid w:val="007345FF"/>
    <w:rsid w:val="00735D75"/>
    <w:rsid w:val="007434C6"/>
    <w:rsid w:val="00743AFA"/>
    <w:rsid w:val="00745789"/>
    <w:rsid w:val="0076647B"/>
    <w:rsid w:val="00770572"/>
    <w:rsid w:val="00771400"/>
    <w:rsid w:val="00775267"/>
    <w:rsid w:val="007949F2"/>
    <w:rsid w:val="007950DE"/>
    <w:rsid w:val="007A360C"/>
    <w:rsid w:val="007A50CC"/>
    <w:rsid w:val="007C1CBD"/>
    <w:rsid w:val="007C510F"/>
    <w:rsid w:val="007E2A4F"/>
    <w:rsid w:val="007E6656"/>
    <w:rsid w:val="007F4D8A"/>
    <w:rsid w:val="0080238C"/>
    <w:rsid w:val="00807A34"/>
    <w:rsid w:val="008152F5"/>
    <w:rsid w:val="00815F65"/>
    <w:rsid w:val="00820DD5"/>
    <w:rsid w:val="008374B4"/>
    <w:rsid w:val="00856084"/>
    <w:rsid w:val="00861211"/>
    <w:rsid w:val="00866812"/>
    <w:rsid w:val="0087141E"/>
    <w:rsid w:val="00874A9A"/>
    <w:rsid w:val="0087529A"/>
    <w:rsid w:val="0089195C"/>
    <w:rsid w:val="00892AA6"/>
    <w:rsid w:val="008A2DC0"/>
    <w:rsid w:val="008B3A80"/>
    <w:rsid w:val="008B513A"/>
    <w:rsid w:val="008B5867"/>
    <w:rsid w:val="008B71AD"/>
    <w:rsid w:val="008D0611"/>
    <w:rsid w:val="008F0170"/>
    <w:rsid w:val="00904ED7"/>
    <w:rsid w:val="0090557F"/>
    <w:rsid w:val="009209AF"/>
    <w:rsid w:val="0092607C"/>
    <w:rsid w:val="00932CA0"/>
    <w:rsid w:val="00933331"/>
    <w:rsid w:val="0093386C"/>
    <w:rsid w:val="009345C8"/>
    <w:rsid w:val="00934BE0"/>
    <w:rsid w:val="00942F15"/>
    <w:rsid w:val="00950422"/>
    <w:rsid w:val="00961442"/>
    <w:rsid w:val="009635A1"/>
    <w:rsid w:val="00964AC7"/>
    <w:rsid w:val="0096566E"/>
    <w:rsid w:val="009715D6"/>
    <w:rsid w:val="00984AF6"/>
    <w:rsid w:val="00996FA9"/>
    <w:rsid w:val="009A29A2"/>
    <w:rsid w:val="009B2AFF"/>
    <w:rsid w:val="009B663A"/>
    <w:rsid w:val="009E1AB0"/>
    <w:rsid w:val="009E45CC"/>
    <w:rsid w:val="009E5EE7"/>
    <w:rsid w:val="009E72A0"/>
    <w:rsid w:val="009F5ECB"/>
    <w:rsid w:val="009F772A"/>
    <w:rsid w:val="00A00FF6"/>
    <w:rsid w:val="00A06206"/>
    <w:rsid w:val="00A11D02"/>
    <w:rsid w:val="00A22AA2"/>
    <w:rsid w:val="00A40052"/>
    <w:rsid w:val="00A4053C"/>
    <w:rsid w:val="00A549F9"/>
    <w:rsid w:val="00A577EF"/>
    <w:rsid w:val="00A67B0C"/>
    <w:rsid w:val="00A76584"/>
    <w:rsid w:val="00A7775E"/>
    <w:rsid w:val="00A82F2E"/>
    <w:rsid w:val="00A90712"/>
    <w:rsid w:val="00AA427C"/>
    <w:rsid w:val="00AA681D"/>
    <w:rsid w:val="00AB00B7"/>
    <w:rsid w:val="00AC3267"/>
    <w:rsid w:val="00AD02E4"/>
    <w:rsid w:val="00AD0934"/>
    <w:rsid w:val="00AF488E"/>
    <w:rsid w:val="00B13C45"/>
    <w:rsid w:val="00B1794B"/>
    <w:rsid w:val="00B4681C"/>
    <w:rsid w:val="00B54BD6"/>
    <w:rsid w:val="00B670F3"/>
    <w:rsid w:val="00B77E0A"/>
    <w:rsid w:val="00B801D3"/>
    <w:rsid w:val="00B80916"/>
    <w:rsid w:val="00B85E03"/>
    <w:rsid w:val="00B9406F"/>
    <w:rsid w:val="00BA0E67"/>
    <w:rsid w:val="00BD7100"/>
    <w:rsid w:val="00BE5A61"/>
    <w:rsid w:val="00BE6041"/>
    <w:rsid w:val="00BE68C2"/>
    <w:rsid w:val="00BE7802"/>
    <w:rsid w:val="00C025D7"/>
    <w:rsid w:val="00C372A7"/>
    <w:rsid w:val="00C46DC4"/>
    <w:rsid w:val="00C7603E"/>
    <w:rsid w:val="00C77BDD"/>
    <w:rsid w:val="00C800E5"/>
    <w:rsid w:val="00C83392"/>
    <w:rsid w:val="00CA09B2"/>
    <w:rsid w:val="00CA0B1C"/>
    <w:rsid w:val="00CA6BA5"/>
    <w:rsid w:val="00CC436C"/>
    <w:rsid w:val="00CC4909"/>
    <w:rsid w:val="00CD2A93"/>
    <w:rsid w:val="00CF2F18"/>
    <w:rsid w:val="00D04564"/>
    <w:rsid w:val="00D1420F"/>
    <w:rsid w:val="00D14393"/>
    <w:rsid w:val="00D161AD"/>
    <w:rsid w:val="00D16DF6"/>
    <w:rsid w:val="00D17510"/>
    <w:rsid w:val="00D31BC2"/>
    <w:rsid w:val="00D56C6D"/>
    <w:rsid w:val="00D63CE3"/>
    <w:rsid w:val="00D6566B"/>
    <w:rsid w:val="00D740A0"/>
    <w:rsid w:val="00D75FB9"/>
    <w:rsid w:val="00D8457D"/>
    <w:rsid w:val="00D87E81"/>
    <w:rsid w:val="00D954B4"/>
    <w:rsid w:val="00DA571F"/>
    <w:rsid w:val="00DA6E29"/>
    <w:rsid w:val="00DB2ECF"/>
    <w:rsid w:val="00DB40AD"/>
    <w:rsid w:val="00DB5F66"/>
    <w:rsid w:val="00DC5A7B"/>
    <w:rsid w:val="00DD65BA"/>
    <w:rsid w:val="00DE0293"/>
    <w:rsid w:val="00DE75BF"/>
    <w:rsid w:val="00DF3CA1"/>
    <w:rsid w:val="00DF4222"/>
    <w:rsid w:val="00DF4C37"/>
    <w:rsid w:val="00E139BE"/>
    <w:rsid w:val="00E22FC3"/>
    <w:rsid w:val="00E26145"/>
    <w:rsid w:val="00E269A8"/>
    <w:rsid w:val="00E3344A"/>
    <w:rsid w:val="00E352AC"/>
    <w:rsid w:val="00E41DB5"/>
    <w:rsid w:val="00E4544E"/>
    <w:rsid w:val="00E4769A"/>
    <w:rsid w:val="00E51795"/>
    <w:rsid w:val="00E558BA"/>
    <w:rsid w:val="00E73CBF"/>
    <w:rsid w:val="00E745FA"/>
    <w:rsid w:val="00E80CA5"/>
    <w:rsid w:val="00E8104F"/>
    <w:rsid w:val="00E91EB2"/>
    <w:rsid w:val="00EA4F6A"/>
    <w:rsid w:val="00EB1A6C"/>
    <w:rsid w:val="00EB4269"/>
    <w:rsid w:val="00EC6BF3"/>
    <w:rsid w:val="00ED507A"/>
    <w:rsid w:val="00ED7EAD"/>
    <w:rsid w:val="00EE1168"/>
    <w:rsid w:val="00EE6051"/>
    <w:rsid w:val="00EE767E"/>
    <w:rsid w:val="00EF1A28"/>
    <w:rsid w:val="00F001C9"/>
    <w:rsid w:val="00F035AD"/>
    <w:rsid w:val="00F05025"/>
    <w:rsid w:val="00F06A39"/>
    <w:rsid w:val="00F12D48"/>
    <w:rsid w:val="00F25DE6"/>
    <w:rsid w:val="00F44223"/>
    <w:rsid w:val="00F54176"/>
    <w:rsid w:val="00F5638C"/>
    <w:rsid w:val="00F57821"/>
    <w:rsid w:val="00F57D83"/>
    <w:rsid w:val="00F72E97"/>
    <w:rsid w:val="00F92C90"/>
    <w:rsid w:val="00F935E9"/>
    <w:rsid w:val="00FA5354"/>
    <w:rsid w:val="00FB67AC"/>
    <w:rsid w:val="00FC27D5"/>
    <w:rsid w:val="00FC4A21"/>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A93"/>
    <w:rPr>
      <w:sz w:val="22"/>
      <w:lang w:val="en-GB" w:eastAsia="en-US"/>
    </w:rPr>
  </w:style>
  <w:style w:type="paragraph" w:styleId="1">
    <w:name w:val="heading 1"/>
    <w:basedOn w:val="a"/>
    <w:next w:val="a"/>
    <w:qFormat/>
    <w:rsid w:val="00CD2A93"/>
    <w:pPr>
      <w:keepNext/>
      <w:keepLines/>
      <w:spacing w:before="320"/>
      <w:outlineLvl w:val="0"/>
    </w:pPr>
    <w:rPr>
      <w:rFonts w:ascii="Arial" w:hAnsi="Arial"/>
      <w:b/>
      <w:sz w:val="32"/>
      <w:u w:val="single"/>
    </w:rPr>
  </w:style>
  <w:style w:type="paragraph" w:styleId="2">
    <w:name w:val="heading 2"/>
    <w:basedOn w:val="a"/>
    <w:next w:val="a"/>
    <w:qFormat/>
    <w:rsid w:val="00CD2A93"/>
    <w:pPr>
      <w:keepNext/>
      <w:keepLines/>
      <w:spacing w:before="280"/>
      <w:outlineLvl w:val="1"/>
    </w:pPr>
    <w:rPr>
      <w:rFonts w:ascii="Arial" w:hAnsi="Arial"/>
      <w:b/>
      <w:sz w:val="28"/>
      <w:u w:val="single"/>
    </w:rPr>
  </w:style>
  <w:style w:type="paragraph" w:styleId="3">
    <w:name w:val="heading 3"/>
    <w:basedOn w:val="a"/>
    <w:next w:val="a"/>
    <w:qFormat/>
    <w:rsid w:val="00CD2A93"/>
    <w:pPr>
      <w:keepNext/>
      <w:keepLines/>
      <w:spacing w:before="240" w:after="60"/>
      <w:outlineLvl w:val="2"/>
    </w:pPr>
    <w:rPr>
      <w:rFonts w:ascii="Arial" w:hAnsi="Arial"/>
      <w:b/>
      <w:sz w:val="24"/>
    </w:rPr>
  </w:style>
  <w:style w:type="paragraph" w:styleId="5">
    <w:name w:val="heading 5"/>
    <w:basedOn w:val="a"/>
    <w:next w:val="a"/>
    <w:link w:val="5Char"/>
    <w:qFormat/>
    <w:rsid w:val="009635A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2A93"/>
    <w:pPr>
      <w:pBdr>
        <w:top w:val="single" w:sz="6" w:space="1" w:color="auto"/>
      </w:pBdr>
      <w:tabs>
        <w:tab w:val="center" w:pos="6480"/>
        <w:tab w:val="right" w:pos="12960"/>
      </w:tabs>
    </w:pPr>
    <w:rPr>
      <w:sz w:val="24"/>
    </w:rPr>
  </w:style>
  <w:style w:type="paragraph" w:styleId="a4">
    <w:name w:val="header"/>
    <w:basedOn w:val="a"/>
    <w:rsid w:val="00CD2A93"/>
    <w:pPr>
      <w:pBdr>
        <w:bottom w:val="single" w:sz="6" w:space="2" w:color="auto"/>
      </w:pBdr>
      <w:tabs>
        <w:tab w:val="center" w:pos="6480"/>
        <w:tab w:val="right" w:pos="12960"/>
      </w:tabs>
    </w:pPr>
    <w:rPr>
      <w:b/>
      <w:sz w:val="28"/>
    </w:rPr>
  </w:style>
  <w:style w:type="paragraph" w:customStyle="1" w:styleId="T1">
    <w:name w:val="T1"/>
    <w:basedOn w:val="a"/>
    <w:rsid w:val="00CD2A93"/>
    <w:pPr>
      <w:jc w:val="center"/>
    </w:pPr>
    <w:rPr>
      <w:b/>
      <w:sz w:val="28"/>
    </w:rPr>
  </w:style>
  <w:style w:type="paragraph" w:customStyle="1" w:styleId="T2">
    <w:name w:val="T2"/>
    <w:basedOn w:val="T1"/>
    <w:rsid w:val="00CD2A93"/>
    <w:pPr>
      <w:spacing w:after="240"/>
      <w:ind w:left="720" w:right="720"/>
    </w:pPr>
  </w:style>
  <w:style w:type="paragraph" w:customStyle="1" w:styleId="T3">
    <w:name w:val="T3"/>
    <w:basedOn w:val="T1"/>
    <w:rsid w:val="00CD2A93"/>
    <w:pPr>
      <w:pBdr>
        <w:bottom w:val="single" w:sz="6" w:space="1" w:color="auto"/>
      </w:pBdr>
      <w:tabs>
        <w:tab w:val="center" w:pos="4680"/>
      </w:tabs>
      <w:spacing w:after="240"/>
      <w:jc w:val="left"/>
    </w:pPr>
    <w:rPr>
      <w:b w:val="0"/>
      <w:sz w:val="24"/>
    </w:rPr>
  </w:style>
  <w:style w:type="paragraph" w:styleId="a5">
    <w:name w:val="Body Text Indent"/>
    <w:basedOn w:val="a"/>
    <w:rsid w:val="00CD2A93"/>
    <w:pPr>
      <w:ind w:left="720" w:hanging="720"/>
    </w:pPr>
  </w:style>
  <w:style w:type="character" w:styleId="a6">
    <w:name w:val="Hyperlink"/>
    <w:basedOn w:val="a0"/>
    <w:rsid w:val="00CD2A93"/>
    <w:rPr>
      <w:color w:val="0000FF"/>
      <w:u w:val="single"/>
    </w:rPr>
  </w:style>
  <w:style w:type="paragraph" w:styleId="a7">
    <w:name w:val="caption"/>
    <w:basedOn w:val="a"/>
    <w:next w:val="a"/>
    <w:qFormat/>
    <w:rsid w:val="009635A1"/>
    <w:rPr>
      <w:b/>
      <w:bCs/>
      <w:sz w:val="20"/>
    </w:rPr>
  </w:style>
  <w:style w:type="character" w:customStyle="1" w:styleId="5Char">
    <w:name w:val="标题 5 Char"/>
    <w:basedOn w:val="a0"/>
    <w:link w:val="5"/>
    <w:rsid w:val="009635A1"/>
    <w:rPr>
      <w:rFonts w:ascii="Calibri" w:hAnsi="Calibri"/>
      <w:b/>
      <w:bCs/>
      <w:i/>
      <w:iCs/>
      <w:sz w:val="26"/>
      <w:szCs w:val="26"/>
      <w:lang w:val="en-GB" w:eastAsia="en-US" w:bidi="ar-SA"/>
    </w:rPr>
  </w:style>
  <w:style w:type="paragraph" w:styleId="a8">
    <w:name w:val="Normal (Web)"/>
    <w:basedOn w:val="a"/>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a"/>
    <w:uiPriority w:val="34"/>
    <w:qFormat/>
    <w:rsid w:val="009635A1"/>
    <w:pPr>
      <w:ind w:left="720"/>
      <w:contextualSpacing/>
    </w:pPr>
    <w:rPr>
      <w:sz w:val="24"/>
      <w:szCs w:val="24"/>
      <w:lang w:val="en-US"/>
    </w:rPr>
  </w:style>
  <w:style w:type="paragraph" w:styleId="a9">
    <w:name w:val="Balloon Text"/>
    <w:basedOn w:val="a"/>
    <w:semiHidden/>
    <w:rsid w:val="009635A1"/>
    <w:rPr>
      <w:rFonts w:ascii="Tahoma" w:hAnsi="Tahoma" w:cs="Tahoma"/>
      <w:sz w:val="16"/>
      <w:szCs w:val="16"/>
    </w:rPr>
  </w:style>
  <w:style w:type="table" w:styleId="aa">
    <w:name w:val="Table Grid"/>
    <w:basedOn w:val="a1"/>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rsid w:val="004D19BA"/>
    <w:rPr>
      <w:sz w:val="16"/>
      <w:szCs w:val="16"/>
    </w:rPr>
  </w:style>
  <w:style w:type="paragraph" w:styleId="ac">
    <w:name w:val="annotation text"/>
    <w:basedOn w:val="a"/>
    <w:link w:val="Char"/>
    <w:rsid w:val="004D19BA"/>
    <w:rPr>
      <w:sz w:val="20"/>
    </w:rPr>
  </w:style>
  <w:style w:type="character" w:customStyle="1" w:styleId="Char">
    <w:name w:val="批注文字 Char"/>
    <w:basedOn w:val="a0"/>
    <w:link w:val="ac"/>
    <w:rsid w:val="004D19BA"/>
    <w:rPr>
      <w:lang w:val="en-GB" w:eastAsia="en-US"/>
    </w:rPr>
  </w:style>
  <w:style w:type="paragraph" w:styleId="ad">
    <w:name w:val="annotation subject"/>
    <w:basedOn w:val="ac"/>
    <w:next w:val="ac"/>
    <w:link w:val="Char0"/>
    <w:rsid w:val="004D19BA"/>
    <w:rPr>
      <w:b/>
      <w:bCs/>
    </w:rPr>
  </w:style>
  <w:style w:type="character" w:customStyle="1" w:styleId="Char0">
    <w:name w:val="批注主题 Char"/>
    <w:basedOn w:val="Char"/>
    <w:link w:val="ad"/>
    <w:rsid w:val="004D19BA"/>
    <w:rPr>
      <w:b/>
      <w:bCs/>
    </w:rPr>
  </w:style>
</w:styles>
</file>

<file path=word/webSettings.xml><?xml version="1.0" encoding="utf-8"?>
<w:webSettings xmlns:r="http://schemas.openxmlformats.org/officeDocument/2006/relationships" xmlns:w="http://schemas.openxmlformats.org/wordprocessingml/2006/main">
  <w:divs>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A20C-1BE6-4A46-84C4-1DBB0AD3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Brian Hart, Cisco Systems</dc:description>
  <cp:lastModifiedBy>Xun Yang</cp:lastModifiedBy>
  <cp:revision>4</cp:revision>
  <cp:lastPrinted>1601-01-01T00:00:00Z</cp:lastPrinted>
  <dcterms:created xsi:type="dcterms:W3CDTF">2011-10-31T08:57:00Z</dcterms:created>
  <dcterms:modified xsi:type="dcterms:W3CDTF">2011-11-03T17:43:00Z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s_pID_725343">
    <vt:lpwstr>(2)1kSx1g9s6vmryJwbcWvk7pmb7QO+uAbu6IJrMBhx8EEwRP65H1X+T2rPDLLoJ8IlU/S/joqZ
NIncxMCKowmtoPp3KcplLuDl4b1ILoZDPEC3D5R5CMXJOdwmZKQ4Asn1rkI7D4Ai9JDumiEc
72GzEOX9EwtwTwmSeHcIF3qWKQv4nD7S598ptxkGtWzAZJAk2yXdO+PR4YlrBNmJ81jON1Wf
SWNL2bPa6pzb5zpBxaBye</vt:lpwstr>
  </property>
  <property fmtid="{D5CDD505-2E9C-101B-9397-08002B2CF9AE}" pid="4" name="_ms_pID_7253431">
    <vt:lpwstr>zbiz/Fgo0xJ7tvIE28FGzZql2/BH8hvSId8HZsgMc73RoHwUjgc
X+AUBniRp5rzIZDtivdqpnWHSqy2qsHb</vt:lpwstr>
  </property>
  <property fmtid="{D5CDD505-2E9C-101B-9397-08002B2CF9AE}" pid="5" name="sflag">
    <vt:lpwstr>1320045625</vt:lpwstr>
  </property>
</Properties>
</file>