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E0541" w:rsidP="001E0541">
            <w:pPr>
              <w:pStyle w:val="T2"/>
            </w:pPr>
            <w:r>
              <w:t>D4</w:t>
            </w:r>
            <w:r w:rsidR="00880215">
              <w:t xml:space="preserve">.0 PHY </w:t>
            </w:r>
            <w:r>
              <w:t>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E05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998">
              <w:rPr>
                <w:b w:val="0"/>
                <w:sz w:val="20"/>
              </w:rPr>
              <w:t>201</w:t>
            </w:r>
            <w:r w:rsidR="00880215">
              <w:rPr>
                <w:b w:val="0"/>
                <w:sz w:val="20"/>
              </w:rPr>
              <w:t>1</w:t>
            </w:r>
            <w:r w:rsidR="00496998">
              <w:rPr>
                <w:b w:val="0"/>
                <w:sz w:val="20"/>
              </w:rPr>
              <w:t>-</w:t>
            </w:r>
            <w:r w:rsidR="00880215">
              <w:rPr>
                <w:b w:val="0"/>
                <w:sz w:val="20"/>
              </w:rPr>
              <w:t>0</w:t>
            </w:r>
            <w:r w:rsidR="001E0541">
              <w:rPr>
                <w:b w:val="0"/>
                <w:sz w:val="20"/>
              </w:rPr>
              <w:t>9</w:t>
            </w:r>
            <w:r w:rsidR="00496998">
              <w:rPr>
                <w:b w:val="0"/>
                <w:sz w:val="20"/>
              </w:rPr>
              <w:t>-</w:t>
            </w:r>
            <w:r w:rsidR="001E0541">
              <w:rPr>
                <w:b w:val="0"/>
                <w:sz w:val="20"/>
              </w:rPr>
              <w:t>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822388">
      <w:pPr>
        <w:pStyle w:val="T1"/>
        <w:spacing w:after="120"/>
        <w:rPr>
          <w:sz w:val="22"/>
        </w:rPr>
      </w:pPr>
      <w:r w:rsidRPr="008223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83717C" w:rsidRDefault="008371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3717C" w:rsidRDefault="0083717C">
                  <w:pPr>
                    <w:pStyle w:val="T1"/>
                    <w:spacing w:after="120"/>
                  </w:pPr>
                </w:p>
                <w:p w:rsidR="0083717C" w:rsidRDefault="0083717C" w:rsidP="001E0541">
                  <w:r>
                    <w:t xml:space="preserve">This document proposes </w:t>
                  </w:r>
                  <w:r w:rsidR="001E0541">
                    <w:t>resolution</w:t>
                  </w:r>
                  <w:r w:rsidR="00C05C38">
                    <w:t xml:space="preserve"> for some PHY </w:t>
                  </w:r>
                  <w:r w:rsidR="001E0541">
                    <w:t>comments on</w:t>
                  </w:r>
                  <w:r w:rsidR="00C33A09">
                    <w:t xml:space="preserve"> Draft </w:t>
                  </w:r>
                  <w:r w:rsidR="001E0541">
                    <w:t>4</w:t>
                  </w:r>
                  <w:r>
                    <w:t>.0 of TGad.</w:t>
                  </w:r>
                </w:p>
              </w:txbxContent>
            </v:textbox>
          </v:shape>
        </w:pict>
      </w:r>
    </w:p>
    <w:p w:rsidR="00C20B1A" w:rsidRDefault="00CA09B2" w:rsidP="00B118E4">
      <w:pPr>
        <w:pStyle w:val="Subtitle"/>
        <w:rPr>
          <w:sz w:val="23"/>
          <w:szCs w:val="23"/>
        </w:rPr>
      </w:pPr>
      <w:r>
        <w:br w:type="page"/>
      </w:r>
    </w:p>
    <w:tbl>
      <w:tblPr>
        <w:tblW w:w="78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"/>
        <w:gridCol w:w="941"/>
        <w:gridCol w:w="2677"/>
        <w:gridCol w:w="2673"/>
      </w:tblGrid>
      <w:tr w:rsidR="00F941F7" w:rsidRPr="00F941F7" w:rsidTr="00F941F7">
        <w:trPr>
          <w:trHeight w:val="2100"/>
        </w:trPr>
        <w:tc>
          <w:tcPr>
            <w:tcW w:w="663" w:type="dxa"/>
            <w:shd w:val="clear" w:color="auto" w:fill="auto"/>
            <w:hideMark/>
          </w:tcPr>
          <w:p w:rsidR="00F941F7" w:rsidRPr="00F941F7" w:rsidRDefault="00F941F7" w:rsidP="00F941F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4001</w:t>
            </w:r>
          </w:p>
        </w:tc>
        <w:tc>
          <w:tcPr>
            <w:tcW w:w="919" w:type="dxa"/>
            <w:shd w:val="clear" w:color="auto" w:fill="auto"/>
            <w:hideMark/>
          </w:tcPr>
          <w:p w:rsidR="00F941F7" w:rsidRPr="00F941F7" w:rsidRDefault="00F941F7" w:rsidP="00F941F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497.00</w:t>
            </w:r>
          </w:p>
        </w:tc>
        <w:tc>
          <w:tcPr>
            <w:tcW w:w="941" w:type="dxa"/>
            <w:shd w:val="clear" w:color="auto" w:fill="auto"/>
            <w:hideMark/>
          </w:tcPr>
          <w:p w:rsidR="00F941F7" w:rsidRPr="00F941F7" w:rsidRDefault="00F941F7" w:rsidP="00F941F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21.4.3.3</w:t>
            </w:r>
          </w:p>
        </w:tc>
        <w:tc>
          <w:tcPr>
            <w:tcW w:w="2677" w:type="dxa"/>
            <w:shd w:val="clear" w:color="auto" w:fill="auto"/>
            <w:hideMark/>
          </w:tcPr>
          <w:p w:rsidR="00F941F7" w:rsidRPr="00F941F7" w:rsidRDefault="00F941F7" w:rsidP="00F941F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is unclear whether the CPHY is transmitted with or without Symbol blocking and Guard insertion.</w:t>
            </w:r>
          </w:p>
        </w:tc>
        <w:tc>
          <w:tcPr>
            <w:tcW w:w="2673" w:type="dxa"/>
            <w:shd w:val="clear" w:color="auto" w:fill="auto"/>
            <w:hideMark/>
          </w:tcPr>
          <w:p w:rsidR="00F941F7" w:rsidRPr="00F941F7" w:rsidRDefault="00F941F7" w:rsidP="00F941F7">
            <w:pPr>
              <w:spacing w:after="240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a sentence in 21.4.3.3 to detail whether or not symbol blocking and guard insertion are applied in the CPHY.</w:t>
            </w:r>
          </w:p>
        </w:tc>
      </w:tr>
    </w:tbl>
    <w:p w:rsidR="001E70E4" w:rsidRDefault="007403EE" w:rsidP="007403EE">
      <w:r>
        <w:t>Proposed Resolution: Reject</w:t>
      </w:r>
    </w:p>
    <w:p w:rsidR="007403EE" w:rsidRDefault="007403EE" w:rsidP="007403EE">
      <w:r>
        <w:t>Discussion</w:t>
      </w:r>
    </w:p>
    <w:p w:rsidR="007403EE" w:rsidRDefault="007403EE" w:rsidP="007403EE">
      <w:r>
        <w:t>From the lack of blocking in the description of the encoding and modulation of the control PHY in 21.4.3.3 the reader should understand that there is no blocking structure.</w:t>
      </w:r>
    </w:p>
    <w:p w:rsidR="007403EE" w:rsidRDefault="007403EE" w:rsidP="007403EE"/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"/>
        <w:gridCol w:w="815"/>
        <w:gridCol w:w="917"/>
        <w:gridCol w:w="2683"/>
        <w:gridCol w:w="3556"/>
      </w:tblGrid>
      <w:tr w:rsidR="007403EE" w:rsidRPr="007403EE" w:rsidTr="007403EE">
        <w:trPr>
          <w:trHeight w:val="1826"/>
        </w:trPr>
        <w:tc>
          <w:tcPr>
            <w:tcW w:w="663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4060</w:t>
            </w:r>
          </w:p>
        </w:tc>
        <w:tc>
          <w:tcPr>
            <w:tcW w:w="919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107.00</w:t>
            </w:r>
          </w:p>
        </w:tc>
        <w:tc>
          <w:tcPr>
            <w:tcW w:w="815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26</w:t>
            </w:r>
          </w:p>
        </w:tc>
        <w:tc>
          <w:tcPr>
            <w:tcW w:w="917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6.5.9</w:t>
            </w:r>
          </w:p>
        </w:tc>
        <w:tc>
          <w:tcPr>
            <w:tcW w:w="2683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is no requirement for the use of any of the PLME-</w:t>
            </w:r>
            <w:proofErr w:type="spellStart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DBANDxxx</w:t>
            </w:r>
            <w:proofErr w:type="spellEnd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primitives in any of the normative requirements text in this draft.</w:t>
            </w:r>
          </w:p>
        </w:tc>
        <w:tc>
          <w:tcPr>
            <w:tcW w:w="3556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Either specify the protocols for using the PLME DBAND test primitives  in the normative text or delete all of the 6.5.9 and 6.5.10 </w:t>
            </w:r>
            <w:proofErr w:type="spellStart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subclauses</w:t>
            </w:r>
            <w:proofErr w:type="spellEnd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(the DBAND test primitive definitions), since those primitives aren't used.</w:t>
            </w:r>
          </w:p>
        </w:tc>
      </w:tr>
    </w:tbl>
    <w:p w:rsidR="007403EE" w:rsidRDefault="007403EE" w:rsidP="007403EE">
      <w:pPr>
        <w:rPr>
          <w:lang w:val="en-US"/>
        </w:rPr>
      </w:pPr>
      <w:r>
        <w:rPr>
          <w:lang w:val="en-US"/>
        </w:rPr>
        <w:t>Proposed Resolution: Reject</w:t>
      </w:r>
    </w:p>
    <w:p w:rsidR="007403EE" w:rsidRPr="007403EE" w:rsidRDefault="007403EE" w:rsidP="007403EE">
      <w:r w:rsidRPr="007403EE">
        <w:t xml:space="preserve">Reason: In the 802.11mb D10 baseline, the same happens with two other test interfaces: </w:t>
      </w:r>
      <w:r w:rsidRPr="007403EE">
        <w:rPr>
          <w:rFonts w:ascii="Arial" w:hAnsi="Arial" w:cs="Arial"/>
          <w:b/>
          <w:bCs/>
          <w:sz w:val="20"/>
        </w:rPr>
        <w:t>6.5.5 PLME-</w:t>
      </w:r>
      <w:proofErr w:type="spellStart"/>
      <w:r w:rsidRPr="007403EE">
        <w:rPr>
          <w:rFonts w:ascii="Arial" w:hAnsi="Arial" w:cs="Arial"/>
          <w:b/>
          <w:bCs/>
          <w:sz w:val="20"/>
        </w:rPr>
        <w:t>DSSSTESTMODE.request</w:t>
      </w:r>
      <w:proofErr w:type="spellEnd"/>
      <w:r w:rsidRPr="007403EE">
        <w:rPr>
          <w:rFonts w:ascii="Arial" w:hAnsi="Arial" w:cs="Arial"/>
          <w:b/>
          <w:bCs/>
          <w:sz w:val="20"/>
        </w:rPr>
        <w:t xml:space="preserve"> and 6.5.6 PLME-</w:t>
      </w:r>
      <w:proofErr w:type="spellStart"/>
      <w:r w:rsidRPr="007403EE">
        <w:rPr>
          <w:rFonts w:ascii="Arial" w:hAnsi="Arial" w:cs="Arial"/>
          <w:b/>
          <w:bCs/>
          <w:sz w:val="20"/>
        </w:rPr>
        <w:t>DSSSTESTOUTPUT.request</w:t>
      </w:r>
      <w:proofErr w:type="spellEnd"/>
      <w:r w:rsidRPr="007403EE">
        <w:rPr>
          <w:rFonts w:ascii="Arial" w:hAnsi="Arial" w:cs="Arial"/>
          <w:sz w:val="20"/>
        </w:rPr>
        <w:t xml:space="preserve">. </w:t>
      </w:r>
      <w:r w:rsidRPr="007403EE">
        <w:t xml:space="preserve">These test interfaces are not referenced anywhere in the baseline. Therefore, the primitives for the </w:t>
      </w:r>
      <w:proofErr w:type="spellStart"/>
      <w:r w:rsidRPr="007403EE">
        <w:t>DBand</w:t>
      </w:r>
      <w:proofErr w:type="spellEnd"/>
      <w:r w:rsidRPr="007403EE">
        <w:t xml:space="preserve"> follow the same approach – since these are test interfaces, there is no normative or </w:t>
      </w:r>
      <w:proofErr w:type="spellStart"/>
      <w:r w:rsidRPr="007403EE">
        <w:t>behavioral</w:t>
      </w:r>
      <w:proofErr w:type="spellEnd"/>
      <w:r w:rsidRPr="007403EE">
        <w:t xml:space="preserve"> impact on the protocol (hence no need to be referenced, but is more an implementation recommendation). </w:t>
      </w:r>
    </w:p>
    <w:p w:rsidR="007403EE" w:rsidRDefault="007403EE" w:rsidP="007403EE"/>
    <w:tbl>
      <w:tblPr>
        <w:tblW w:w="86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8"/>
        <w:gridCol w:w="816"/>
        <w:gridCol w:w="913"/>
        <w:gridCol w:w="4173"/>
        <w:gridCol w:w="1192"/>
      </w:tblGrid>
      <w:tr w:rsidR="007403EE" w:rsidRPr="007403EE" w:rsidTr="007403EE">
        <w:trPr>
          <w:trHeight w:val="1709"/>
        </w:trPr>
        <w:tc>
          <w:tcPr>
            <w:tcW w:w="663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4164</w:t>
            </w:r>
          </w:p>
        </w:tc>
        <w:tc>
          <w:tcPr>
            <w:tcW w:w="918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582.00</w:t>
            </w:r>
          </w:p>
        </w:tc>
        <w:tc>
          <w:tcPr>
            <w:tcW w:w="816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</w:t>
            </w:r>
          </w:p>
        </w:tc>
        <w:tc>
          <w:tcPr>
            <w:tcW w:w="913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L</w:t>
            </w:r>
          </w:p>
        </w:tc>
        <w:tc>
          <w:tcPr>
            <w:tcW w:w="4173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Provide 3 examples in Annex L of the various 802.11ad PHY frames (i.e. OFDM, SC, CTL) in the time domain including steps for CRC insertions, zero padding, LDPC encoding, training fields, headers, delimiters, etc.</w:t>
            </w:r>
          </w:p>
        </w:tc>
        <w:tc>
          <w:tcPr>
            <w:tcW w:w="1192" w:type="dxa"/>
            <w:shd w:val="clear" w:color="auto" w:fill="auto"/>
            <w:hideMark/>
          </w:tcPr>
          <w:p w:rsidR="007403EE" w:rsidRPr="007403EE" w:rsidRDefault="007403EE" w:rsidP="007403EE">
            <w:pPr>
              <w:spacing w:after="240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See Comment.</w:t>
            </w:r>
          </w:p>
        </w:tc>
      </w:tr>
    </w:tbl>
    <w:p w:rsidR="007403EE" w:rsidRDefault="007403EE" w:rsidP="007403EE">
      <w:r>
        <w:t>Proposed Resolution: Reject</w:t>
      </w:r>
    </w:p>
    <w:p w:rsidR="007403EE" w:rsidRDefault="007403EE" w:rsidP="007403EE">
      <w:r>
        <w:t xml:space="preserve">Reason:  I doubt the value of adding dozens of pages of text following the detailed encoding and modulations of a set of bits.  The reader would find it hard to follow that and detect errors.  (This assumes the </w:t>
      </w:r>
      <w:proofErr w:type="spellStart"/>
      <w:r>
        <w:t>the</w:t>
      </w:r>
      <w:proofErr w:type="spellEnd"/>
      <w:r>
        <w:t xml:space="preserve"> text does not contains error, as the original 802.11 text did).</w:t>
      </w:r>
    </w:p>
    <w:p w:rsidR="007403EE" w:rsidRPr="007403EE" w:rsidRDefault="007403EE" w:rsidP="007403EE"/>
    <w:sectPr w:rsidR="007403EE" w:rsidRPr="007403EE" w:rsidSect="00C25EC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409" w:rsidRDefault="00646409">
      <w:r>
        <w:separator/>
      </w:r>
    </w:p>
  </w:endnote>
  <w:endnote w:type="continuationSeparator" w:id="0">
    <w:p w:rsidR="00646409" w:rsidRDefault="0064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C" w:rsidRDefault="00822388" w:rsidP="00CE5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3717C">
        <w:t>Submission</w:t>
      </w:r>
    </w:fldSimple>
    <w:r w:rsidR="0083717C">
      <w:tab/>
      <w:t xml:space="preserve">page </w:t>
    </w:r>
    <w:fldSimple w:instr="page ">
      <w:r w:rsidR="007403EE">
        <w:rPr>
          <w:noProof/>
        </w:rPr>
        <w:t>2</w:t>
      </w:r>
    </w:fldSimple>
    <w:r w:rsidR="0083717C">
      <w:tab/>
      <w:t xml:space="preserve">Assaf Kasher, Intel </w:t>
    </w:r>
    <w:proofErr w:type="spellStart"/>
    <w:r w:rsidR="0083717C">
      <w:t>Coporation</w:t>
    </w:r>
    <w:proofErr w:type="spellEnd"/>
  </w:p>
  <w:p w:rsidR="0083717C" w:rsidRDefault="008371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409" w:rsidRDefault="00646409">
      <w:r>
        <w:separator/>
      </w:r>
    </w:p>
  </w:footnote>
  <w:footnote w:type="continuationSeparator" w:id="0">
    <w:p w:rsidR="00646409" w:rsidRDefault="00646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C" w:rsidRDefault="00880215" w:rsidP="001E0541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83717C">
      <w:t xml:space="preserve"> 2011</w:t>
    </w:r>
    <w:r w:rsidR="0083717C">
      <w:tab/>
    </w:r>
    <w:r w:rsidR="0083717C">
      <w:tab/>
    </w:r>
    <w:fldSimple w:instr=" TITLE  \* MERGEFORMAT ">
      <w:r w:rsidR="0083717C">
        <w:t>doc.: IEEE 802.11-11/</w:t>
      </w:r>
      <w:r w:rsidR="001E0541">
        <w:t>1166</w:t>
      </w:r>
      <w:r w:rsidR="0083717C">
        <w:t>r</w:t>
      </w:r>
    </w:fldSimple>
    <w: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11EA1"/>
    <w:rsid w:val="00011603"/>
    <w:rsid w:val="000174F5"/>
    <w:rsid w:val="0002530A"/>
    <w:rsid w:val="000305ED"/>
    <w:rsid w:val="000442A8"/>
    <w:rsid w:val="00053DD3"/>
    <w:rsid w:val="00057ADB"/>
    <w:rsid w:val="00060B57"/>
    <w:rsid w:val="00062277"/>
    <w:rsid w:val="0007267B"/>
    <w:rsid w:val="00073DC9"/>
    <w:rsid w:val="000817C1"/>
    <w:rsid w:val="00085A39"/>
    <w:rsid w:val="00087188"/>
    <w:rsid w:val="00092EE8"/>
    <w:rsid w:val="00097B20"/>
    <w:rsid w:val="000A1D68"/>
    <w:rsid w:val="000A31AD"/>
    <w:rsid w:val="000A48FE"/>
    <w:rsid w:val="000B3ECD"/>
    <w:rsid w:val="000B4629"/>
    <w:rsid w:val="000C6754"/>
    <w:rsid w:val="000D083C"/>
    <w:rsid w:val="000D568B"/>
    <w:rsid w:val="000D58A2"/>
    <w:rsid w:val="000E67AD"/>
    <w:rsid w:val="00100266"/>
    <w:rsid w:val="00102613"/>
    <w:rsid w:val="001052B2"/>
    <w:rsid w:val="00111EA1"/>
    <w:rsid w:val="00125BAF"/>
    <w:rsid w:val="0012689D"/>
    <w:rsid w:val="001279E5"/>
    <w:rsid w:val="00137511"/>
    <w:rsid w:val="001377A0"/>
    <w:rsid w:val="00140822"/>
    <w:rsid w:val="001467A3"/>
    <w:rsid w:val="001518F9"/>
    <w:rsid w:val="0015765D"/>
    <w:rsid w:val="00166DEF"/>
    <w:rsid w:val="001673AF"/>
    <w:rsid w:val="00167F24"/>
    <w:rsid w:val="001764E6"/>
    <w:rsid w:val="00185F94"/>
    <w:rsid w:val="00186239"/>
    <w:rsid w:val="00192711"/>
    <w:rsid w:val="00192F8C"/>
    <w:rsid w:val="00197219"/>
    <w:rsid w:val="00197AB2"/>
    <w:rsid w:val="001A213A"/>
    <w:rsid w:val="001A3B81"/>
    <w:rsid w:val="001C6F28"/>
    <w:rsid w:val="001D2606"/>
    <w:rsid w:val="001E0541"/>
    <w:rsid w:val="001E70E4"/>
    <w:rsid w:val="001F0208"/>
    <w:rsid w:val="00205395"/>
    <w:rsid w:val="00207DE0"/>
    <w:rsid w:val="00212463"/>
    <w:rsid w:val="002200A1"/>
    <w:rsid w:val="00221C11"/>
    <w:rsid w:val="00226FD1"/>
    <w:rsid w:val="00232180"/>
    <w:rsid w:val="00234948"/>
    <w:rsid w:val="002360BF"/>
    <w:rsid w:val="00244FD3"/>
    <w:rsid w:val="00254CDE"/>
    <w:rsid w:val="0026250B"/>
    <w:rsid w:val="00262D97"/>
    <w:rsid w:val="00270DB3"/>
    <w:rsid w:val="0027205E"/>
    <w:rsid w:val="00293198"/>
    <w:rsid w:val="00294FA9"/>
    <w:rsid w:val="002962CE"/>
    <w:rsid w:val="002979FB"/>
    <w:rsid w:val="002A179F"/>
    <w:rsid w:val="002B29A3"/>
    <w:rsid w:val="002C21B8"/>
    <w:rsid w:val="002C2383"/>
    <w:rsid w:val="002D1106"/>
    <w:rsid w:val="002D1AA1"/>
    <w:rsid w:val="002D287F"/>
    <w:rsid w:val="002D4AE7"/>
    <w:rsid w:val="002D5D1C"/>
    <w:rsid w:val="002E2A26"/>
    <w:rsid w:val="002E5721"/>
    <w:rsid w:val="002F4A49"/>
    <w:rsid w:val="003002D7"/>
    <w:rsid w:val="00303C3E"/>
    <w:rsid w:val="00314F51"/>
    <w:rsid w:val="0031533F"/>
    <w:rsid w:val="00316C9F"/>
    <w:rsid w:val="00321758"/>
    <w:rsid w:val="003257AB"/>
    <w:rsid w:val="0035069F"/>
    <w:rsid w:val="003523B8"/>
    <w:rsid w:val="00357DF2"/>
    <w:rsid w:val="00360248"/>
    <w:rsid w:val="00364D10"/>
    <w:rsid w:val="00366566"/>
    <w:rsid w:val="00366DCD"/>
    <w:rsid w:val="003719CF"/>
    <w:rsid w:val="00397ED8"/>
    <w:rsid w:val="003A2616"/>
    <w:rsid w:val="003A2FD4"/>
    <w:rsid w:val="003A5107"/>
    <w:rsid w:val="003B6761"/>
    <w:rsid w:val="003C01DC"/>
    <w:rsid w:val="003C03C5"/>
    <w:rsid w:val="003D0345"/>
    <w:rsid w:val="003D0C5A"/>
    <w:rsid w:val="003E2E04"/>
    <w:rsid w:val="003F4816"/>
    <w:rsid w:val="00404805"/>
    <w:rsid w:val="004071FE"/>
    <w:rsid w:val="0040759E"/>
    <w:rsid w:val="00410634"/>
    <w:rsid w:val="00421656"/>
    <w:rsid w:val="004276B4"/>
    <w:rsid w:val="00431DB9"/>
    <w:rsid w:val="004365A7"/>
    <w:rsid w:val="00442037"/>
    <w:rsid w:val="004429C3"/>
    <w:rsid w:val="0046567E"/>
    <w:rsid w:val="00475E84"/>
    <w:rsid w:val="00477998"/>
    <w:rsid w:val="00492446"/>
    <w:rsid w:val="00496998"/>
    <w:rsid w:val="004A4B94"/>
    <w:rsid w:val="004A7951"/>
    <w:rsid w:val="004B227D"/>
    <w:rsid w:val="004B5DF6"/>
    <w:rsid w:val="004C1849"/>
    <w:rsid w:val="004C3786"/>
    <w:rsid w:val="004C5F85"/>
    <w:rsid w:val="004D0943"/>
    <w:rsid w:val="004E4F19"/>
    <w:rsid w:val="004E5060"/>
    <w:rsid w:val="004E5BA5"/>
    <w:rsid w:val="004E7294"/>
    <w:rsid w:val="004F3260"/>
    <w:rsid w:val="004F4F82"/>
    <w:rsid w:val="004F77F6"/>
    <w:rsid w:val="0051220C"/>
    <w:rsid w:val="00530D69"/>
    <w:rsid w:val="0053166B"/>
    <w:rsid w:val="00531961"/>
    <w:rsid w:val="00531AD2"/>
    <w:rsid w:val="00535688"/>
    <w:rsid w:val="00537C16"/>
    <w:rsid w:val="00542BB4"/>
    <w:rsid w:val="00547FC8"/>
    <w:rsid w:val="00556BDF"/>
    <w:rsid w:val="00560D1A"/>
    <w:rsid w:val="00561EB9"/>
    <w:rsid w:val="005742DD"/>
    <w:rsid w:val="0058127E"/>
    <w:rsid w:val="00581D4E"/>
    <w:rsid w:val="00582658"/>
    <w:rsid w:val="00584B49"/>
    <w:rsid w:val="005A13E1"/>
    <w:rsid w:val="005C5BE9"/>
    <w:rsid w:val="005C7BEE"/>
    <w:rsid w:val="005D3D2B"/>
    <w:rsid w:val="005D6492"/>
    <w:rsid w:val="005F01CE"/>
    <w:rsid w:val="005F252C"/>
    <w:rsid w:val="005F729C"/>
    <w:rsid w:val="00612490"/>
    <w:rsid w:val="0061622C"/>
    <w:rsid w:val="006301B0"/>
    <w:rsid w:val="00631A33"/>
    <w:rsid w:val="00633CB9"/>
    <w:rsid w:val="00640230"/>
    <w:rsid w:val="00642D9F"/>
    <w:rsid w:val="006448AD"/>
    <w:rsid w:val="00646409"/>
    <w:rsid w:val="00657D35"/>
    <w:rsid w:val="00661DBC"/>
    <w:rsid w:val="00674511"/>
    <w:rsid w:val="00677A86"/>
    <w:rsid w:val="00685451"/>
    <w:rsid w:val="0068690C"/>
    <w:rsid w:val="00695A44"/>
    <w:rsid w:val="006A2BD2"/>
    <w:rsid w:val="006A634D"/>
    <w:rsid w:val="006A7330"/>
    <w:rsid w:val="006B2230"/>
    <w:rsid w:val="006B5DAA"/>
    <w:rsid w:val="006C37F7"/>
    <w:rsid w:val="006C739E"/>
    <w:rsid w:val="006D64A1"/>
    <w:rsid w:val="006E145F"/>
    <w:rsid w:val="006E744E"/>
    <w:rsid w:val="006F3570"/>
    <w:rsid w:val="006F39CB"/>
    <w:rsid w:val="006F564E"/>
    <w:rsid w:val="0070615C"/>
    <w:rsid w:val="00706952"/>
    <w:rsid w:val="00706BF0"/>
    <w:rsid w:val="00716F28"/>
    <w:rsid w:val="00720F05"/>
    <w:rsid w:val="00723F3F"/>
    <w:rsid w:val="00735CB0"/>
    <w:rsid w:val="007403EE"/>
    <w:rsid w:val="00742AFC"/>
    <w:rsid w:val="00752B7F"/>
    <w:rsid w:val="00761DA9"/>
    <w:rsid w:val="00762082"/>
    <w:rsid w:val="00770572"/>
    <w:rsid w:val="007727CB"/>
    <w:rsid w:val="007854EE"/>
    <w:rsid w:val="00790C96"/>
    <w:rsid w:val="00790E21"/>
    <w:rsid w:val="00792251"/>
    <w:rsid w:val="00794637"/>
    <w:rsid w:val="00797E47"/>
    <w:rsid w:val="007A1FA7"/>
    <w:rsid w:val="007A255C"/>
    <w:rsid w:val="007A3756"/>
    <w:rsid w:val="007A4FAF"/>
    <w:rsid w:val="007A6508"/>
    <w:rsid w:val="007B2F34"/>
    <w:rsid w:val="007B551E"/>
    <w:rsid w:val="007C0695"/>
    <w:rsid w:val="007C1408"/>
    <w:rsid w:val="007C3DFC"/>
    <w:rsid w:val="007E3DB5"/>
    <w:rsid w:val="007E441F"/>
    <w:rsid w:val="007E65B9"/>
    <w:rsid w:val="007F3CC1"/>
    <w:rsid w:val="007F5B52"/>
    <w:rsid w:val="00802BDF"/>
    <w:rsid w:val="00803D5C"/>
    <w:rsid w:val="00822388"/>
    <w:rsid w:val="00822D2D"/>
    <w:rsid w:val="00825714"/>
    <w:rsid w:val="0083717C"/>
    <w:rsid w:val="008425C9"/>
    <w:rsid w:val="0084788B"/>
    <w:rsid w:val="00852330"/>
    <w:rsid w:val="00853E74"/>
    <w:rsid w:val="00854BE5"/>
    <w:rsid w:val="0086441E"/>
    <w:rsid w:val="008716E0"/>
    <w:rsid w:val="00880215"/>
    <w:rsid w:val="00882B84"/>
    <w:rsid w:val="00883900"/>
    <w:rsid w:val="00896805"/>
    <w:rsid w:val="008B1D0A"/>
    <w:rsid w:val="008C3853"/>
    <w:rsid w:val="008D2588"/>
    <w:rsid w:val="008D6A17"/>
    <w:rsid w:val="008E2578"/>
    <w:rsid w:val="008E59BC"/>
    <w:rsid w:val="008F68A9"/>
    <w:rsid w:val="009034C0"/>
    <w:rsid w:val="00913013"/>
    <w:rsid w:val="00913DCE"/>
    <w:rsid w:val="0095198D"/>
    <w:rsid w:val="00952763"/>
    <w:rsid w:val="00955B7D"/>
    <w:rsid w:val="00961A61"/>
    <w:rsid w:val="009802DB"/>
    <w:rsid w:val="009804DD"/>
    <w:rsid w:val="00981C9D"/>
    <w:rsid w:val="0098560D"/>
    <w:rsid w:val="0098644C"/>
    <w:rsid w:val="00987475"/>
    <w:rsid w:val="009877CB"/>
    <w:rsid w:val="009965B7"/>
    <w:rsid w:val="00996AD6"/>
    <w:rsid w:val="009A535D"/>
    <w:rsid w:val="009B1D7A"/>
    <w:rsid w:val="009B5E1A"/>
    <w:rsid w:val="009C045B"/>
    <w:rsid w:val="009C1120"/>
    <w:rsid w:val="009C17BD"/>
    <w:rsid w:val="009C34C8"/>
    <w:rsid w:val="009D689D"/>
    <w:rsid w:val="009E3377"/>
    <w:rsid w:val="009E3CF9"/>
    <w:rsid w:val="009E46F6"/>
    <w:rsid w:val="009E4895"/>
    <w:rsid w:val="009F07A2"/>
    <w:rsid w:val="009F0CFC"/>
    <w:rsid w:val="009F58F9"/>
    <w:rsid w:val="009F5A30"/>
    <w:rsid w:val="009F683C"/>
    <w:rsid w:val="009F70D1"/>
    <w:rsid w:val="009F7DAB"/>
    <w:rsid w:val="00A10371"/>
    <w:rsid w:val="00A108D5"/>
    <w:rsid w:val="00A11122"/>
    <w:rsid w:val="00A13962"/>
    <w:rsid w:val="00A177BF"/>
    <w:rsid w:val="00A21ADF"/>
    <w:rsid w:val="00A260D9"/>
    <w:rsid w:val="00A312E6"/>
    <w:rsid w:val="00A4214E"/>
    <w:rsid w:val="00A51DAA"/>
    <w:rsid w:val="00A611A3"/>
    <w:rsid w:val="00A66901"/>
    <w:rsid w:val="00A759A5"/>
    <w:rsid w:val="00A93644"/>
    <w:rsid w:val="00A965B8"/>
    <w:rsid w:val="00AA35F3"/>
    <w:rsid w:val="00AA427C"/>
    <w:rsid w:val="00AA50BF"/>
    <w:rsid w:val="00AB708C"/>
    <w:rsid w:val="00AE1CAB"/>
    <w:rsid w:val="00AE7C44"/>
    <w:rsid w:val="00AF0197"/>
    <w:rsid w:val="00AF4B6C"/>
    <w:rsid w:val="00B01532"/>
    <w:rsid w:val="00B103B6"/>
    <w:rsid w:val="00B118E4"/>
    <w:rsid w:val="00B25025"/>
    <w:rsid w:val="00B33DAC"/>
    <w:rsid w:val="00B463BA"/>
    <w:rsid w:val="00B60466"/>
    <w:rsid w:val="00B64DD7"/>
    <w:rsid w:val="00B730B5"/>
    <w:rsid w:val="00B762E3"/>
    <w:rsid w:val="00B804FF"/>
    <w:rsid w:val="00B845B9"/>
    <w:rsid w:val="00B848A1"/>
    <w:rsid w:val="00B8624D"/>
    <w:rsid w:val="00B97D50"/>
    <w:rsid w:val="00BA03DC"/>
    <w:rsid w:val="00BA4AB1"/>
    <w:rsid w:val="00BA74ED"/>
    <w:rsid w:val="00BB0592"/>
    <w:rsid w:val="00BB6EAB"/>
    <w:rsid w:val="00BC1F26"/>
    <w:rsid w:val="00BC1FA6"/>
    <w:rsid w:val="00BD142B"/>
    <w:rsid w:val="00BD4F35"/>
    <w:rsid w:val="00BE068E"/>
    <w:rsid w:val="00BE68C2"/>
    <w:rsid w:val="00BF0C74"/>
    <w:rsid w:val="00BF5C62"/>
    <w:rsid w:val="00BF6368"/>
    <w:rsid w:val="00C03ACE"/>
    <w:rsid w:val="00C05C38"/>
    <w:rsid w:val="00C066B6"/>
    <w:rsid w:val="00C1382A"/>
    <w:rsid w:val="00C202CA"/>
    <w:rsid w:val="00C20755"/>
    <w:rsid w:val="00C20B1A"/>
    <w:rsid w:val="00C234E6"/>
    <w:rsid w:val="00C24B1F"/>
    <w:rsid w:val="00C25ECC"/>
    <w:rsid w:val="00C26520"/>
    <w:rsid w:val="00C2697F"/>
    <w:rsid w:val="00C3056A"/>
    <w:rsid w:val="00C3389F"/>
    <w:rsid w:val="00C33A09"/>
    <w:rsid w:val="00C33E08"/>
    <w:rsid w:val="00C3513B"/>
    <w:rsid w:val="00C4125D"/>
    <w:rsid w:val="00C44B48"/>
    <w:rsid w:val="00C525D0"/>
    <w:rsid w:val="00C52D85"/>
    <w:rsid w:val="00C52F95"/>
    <w:rsid w:val="00C55343"/>
    <w:rsid w:val="00C57E62"/>
    <w:rsid w:val="00C71DD0"/>
    <w:rsid w:val="00C728E0"/>
    <w:rsid w:val="00C740ED"/>
    <w:rsid w:val="00C808C5"/>
    <w:rsid w:val="00C8414B"/>
    <w:rsid w:val="00C96A72"/>
    <w:rsid w:val="00CA09B2"/>
    <w:rsid w:val="00CB74FB"/>
    <w:rsid w:val="00CD435C"/>
    <w:rsid w:val="00CE1404"/>
    <w:rsid w:val="00CE5124"/>
    <w:rsid w:val="00CE5F6E"/>
    <w:rsid w:val="00CE7BC5"/>
    <w:rsid w:val="00CF6540"/>
    <w:rsid w:val="00CF6760"/>
    <w:rsid w:val="00D05548"/>
    <w:rsid w:val="00D10A01"/>
    <w:rsid w:val="00D230FE"/>
    <w:rsid w:val="00D24804"/>
    <w:rsid w:val="00D3033A"/>
    <w:rsid w:val="00D30D7E"/>
    <w:rsid w:val="00D33EBB"/>
    <w:rsid w:val="00D477A2"/>
    <w:rsid w:val="00D529DB"/>
    <w:rsid w:val="00D57409"/>
    <w:rsid w:val="00D71383"/>
    <w:rsid w:val="00D7462B"/>
    <w:rsid w:val="00D7642D"/>
    <w:rsid w:val="00D8065B"/>
    <w:rsid w:val="00D977B9"/>
    <w:rsid w:val="00DA5494"/>
    <w:rsid w:val="00DC73B6"/>
    <w:rsid w:val="00DD0B31"/>
    <w:rsid w:val="00DD2686"/>
    <w:rsid w:val="00DD32CE"/>
    <w:rsid w:val="00DD617F"/>
    <w:rsid w:val="00DD7FFA"/>
    <w:rsid w:val="00DF4870"/>
    <w:rsid w:val="00E034F8"/>
    <w:rsid w:val="00E04F5A"/>
    <w:rsid w:val="00E1404D"/>
    <w:rsid w:val="00E24C25"/>
    <w:rsid w:val="00E271F2"/>
    <w:rsid w:val="00E3064E"/>
    <w:rsid w:val="00E36BD2"/>
    <w:rsid w:val="00E41571"/>
    <w:rsid w:val="00E46B04"/>
    <w:rsid w:val="00E57C7B"/>
    <w:rsid w:val="00E60E1D"/>
    <w:rsid w:val="00E61252"/>
    <w:rsid w:val="00E63B89"/>
    <w:rsid w:val="00E756C7"/>
    <w:rsid w:val="00E900E0"/>
    <w:rsid w:val="00E911B5"/>
    <w:rsid w:val="00E92182"/>
    <w:rsid w:val="00EA3AFE"/>
    <w:rsid w:val="00EB0EB5"/>
    <w:rsid w:val="00EB1290"/>
    <w:rsid w:val="00EC1043"/>
    <w:rsid w:val="00EC3619"/>
    <w:rsid w:val="00ED4483"/>
    <w:rsid w:val="00EE03E1"/>
    <w:rsid w:val="00EE14BF"/>
    <w:rsid w:val="00EE3B14"/>
    <w:rsid w:val="00EE64DE"/>
    <w:rsid w:val="00EE795E"/>
    <w:rsid w:val="00EE7E31"/>
    <w:rsid w:val="00F00BB5"/>
    <w:rsid w:val="00F07B7E"/>
    <w:rsid w:val="00F107BB"/>
    <w:rsid w:val="00F14C46"/>
    <w:rsid w:val="00F215C4"/>
    <w:rsid w:val="00F23B64"/>
    <w:rsid w:val="00F35F19"/>
    <w:rsid w:val="00F379A7"/>
    <w:rsid w:val="00F410A0"/>
    <w:rsid w:val="00F42C49"/>
    <w:rsid w:val="00F55859"/>
    <w:rsid w:val="00F55EF8"/>
    <w:rsid w:val="00F60713"/>
    <w:rsid w:val="00F804FC"/>
    <w:rsid w:val="00F808A8"/>
    <w:rsid w:val="00F81BFA"/>
    <w:rsid w:val="00F8252E"/>
    <w:rsid w:val="00F82AE5"/>
    <w:rsid w:val="00F8695C"/>
    <w:rsid w:val="00F91875"/>
    <w:rsid w:val="00F9267A"/>
    <w:rsid w:val="00F941F7"/>
    <w:rsid w:val="00F956C4"/>
    <w:rsid w:val="00FA3D4E"/>
    <w:rsid w:val="00FB27BF"/>
    <w:rsid w:val="00FB373F"/>
    <w:rsid w:val="00FB662B"/>
    <w:rsid w:val="00FC26E1"/>
    <w:rsid w:val="00FD2C2F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ECC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C25EC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25EC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25EC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5EC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25EC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25ECC"/>
    <w:pPr>
      <w:jc w:val="center"/>
    </w:pPr>
    <w:rPr>
      <w:b/>
      <w:sz w:val="28"/>
    </w:rPr>
  </w:style>
  <w:style w:type="paragraph" w:customStyle="1" w:styleId="T2">
    <w:name w:val="T2"/>
    <w:basedOn w:val="T1"/>
    <w:rsid w:val="00C25ECC"/>
    <w:pPr>
      <w:spacing w:after="240"/>
      <w:ind w:left="720" w:right="720"/>
    </w:pPr>
  </w:style>
  <w:style w:type="paragraph" w:customStyle="1" w:styleId="T3">
    <w:name w:val="T3"/>
    <w:basedOn w:val="T1"/>
    <w:rsid w:val="00C25EC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25ECC"/>
    <w:pPr>
      <w:ind w:left="720" w:hanging="720"/>
    </w:pPr>
  </w:style>
  <w:style w:type="character" w:styleId="Hyperlink">
    <w:name w:val="Hyperlink"/>
    <w:basedOn w:val="DefaultParagraphFont"/>
    <w:rsid w:val="00C25ECC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1875"/>
    <w:rPr>
      <w:color w:val="808080"/>
    </w:rPr>
  </w:style>
  <w:style w:type="paragraph" w:styleId="ListParagraph">
    <w:name w:val="List Paragraph"/>
    <w:basedOn w:val="Normal"/>
    <w:uiPriority w:val="34"/>
    <w:qFormat/>
    <w:rsid w:val="00A4214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002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0266"/>
    <w:rPr>
      <w:lang w:val="en-GB" w:bidi="ar-SA"/>
    </w:rPr>
  </w:style>
  <w:style w:type="character" w:styleId="FootnoteReference">
    <w:name w:val="footnote reference"/>
    <w:basedOn w:val="DefaultParagraphFont"/>
    <w:rsid w:val="00100266"/>
    <w:rPr>
      <w:vertAlign w:val="superscript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98644C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35"/>
    <w:rsid w:val="0098644C"/>
    <w:rPr>
      <w:rFonts w:ascii="Arial" w:eastAsia="MS Mincho" w:hAnsi="Arial"/>
      <w:b/>
      <w:sz w:val="24"/>
      <w:lang w:bidi="ar-SA"/>
    </w:rPr>
  </w:style>
  <w:style w:type="paragraph" w:styleId="NoSpacing">
    <w:name w:val="No Spacing"/>
    <w:link w:val="NoSpacingChar"/>
    <w:uiPriority w:val="1"/>
    <w:qFormat/>
    <w:rsid w:val="0098644C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9864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CC47-2792-457E-A4C5-161F6595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802.11-10/0794r0</vt:lpstr>
    </vt:vector>
  </TitlesOfParts>
  <Company>Intel Corporation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802.11-10/0794r0</dc:title>
  <dc:subject>Submission</dc:subject>
  <dc:creator>Peter Ecclesine</dc:creator>
  <cp:keywords>July 2010</cp:keywords>
  <dc:description>Peter Ecclesine, Cisco Systems</dc:description>
  <cp:lastModifiedBy>Assaf</cp:lastModifiedBy>
  <cp:revision>4</cp:revision>
  <dcterms:created xsi:type="dcterms:W3CDTF">2011-09-07T15:36:00Z</dcterms:created>
  <dcterms:modified xsi:type="dcterms:W3CDTF">2011-09-07T15:53:00Z</dcterms:modified>
</cp:coreProperties>
</file>