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C7" w:rsidRPr="003979DE" w:rsidRDefault="008018C7">
      <w:pPr>
        <w:pStyle w:val="T1"/>
        <w:pBdr>
          <w:bottom w:val="single" w:sz="4" w:space="0" w:color="000000"/>
        </w:pBdr>
        <w:spacing w:after="240"/>
        <w:rPr>
          <w:lang w:val="en-US"/>
        </w:rPr>
      </w:pPr>
      <w:r w:rsidRPr="003979DE">
        <w:rPr>
          <w:lang w:val="en-US"/>
        </w:rPr>
        <w:t>IEEE P802.11</w:t>
      </w:r>
      <w:r w:rsidRPr="003979DE">
        <w:rPr>
          <w:lang w:val="en-US"/>
        </w:rPr>
        <w:br/>
        <w:t>Wireless LANs</w:t>
      </w:r>
    </w:p>
    <w:tbl>
      <w:tblPr>
        <w:tblW w:w="0" w:type="auto"/>
        <w:tblInd w:w="108" w:type="dxa"/>
        <w:tblLayout w:type="fixed"/>
        <w:tblLook w:val="0000" w:firstRow="0" w:lastRow="0" w:firstColumn="0" w:lastColumn="0" w:noHBand="0" w:noVBand="0"/>
      </w:tblPr>
      <w:tblGrid>
        <w:gridCol w:w="1298"/>
        <w:gridCol w:w="1563"/>
        <w:gridCol w:w="2147"/>
        <w:gridCol w:w="1175"/>
        <w:gridCol w:w="3173"/>
      </w:tblGrid>
      <w:tr w:rsidR="008018C7" w:rsidRPr="003979DE" w:rsidTr="004D2577">
        <w:trPr>
          <w:trHeight w:val="485"/>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8018C7" w:rsidRPr="003979DE" w:rsidRDefault="006E209C">
            <w:pPr>
              <w:pStyle w:val="T2"/>
              <w:snapToGrid w:val="0"/>
              <w:rPr>
                <w:lang w:val="en-US"/>
              </w:rPr>
            </w:pPr>
            <w:r w:rsidRPr="003979DE">
              <w:rPr>
                <w:lang w:val="en-US"/>
              </w:rPr>
              <w:t>P</w:t>
            </w:r>
            <w:r w:rsidR="001A41B3" w:rsidRPr="003979DE">
              <w:rPr>
                <w:lang w:val="en-US"/>
              </w:rPr>
              <w:t>802.11z</w:t>
            </w:r>
            <w:r w:rsidRPr="003979DE">
              <w:rPr>
                <w:lang w:val="en-US"/>
              </w:rPr>
              <w:t xml:space="preserve"> Press Release</w:t>
            </w:r>
          </w:p>
        </w:tc>
      </w:tr>
      <w:tr w:rsidR="008018C7" w:rsidRPr="003979DE" w:rsidTr="004D2577">
        <w:trPr>
          <w:trHeight w:val="359"/>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8018C7" w:rsidRPr="003979DE" w:rsidRDefault="008018C7" w:rsidP="00C655D8">
            <w:pPr>
              <w:pStyle w:val="T2"/>
              <w:snapToGrid w:val="0"/>
              <w:ind w:left="0"/>
              <w:rPr>
                <w:b w:val="0"/>
                <w:sz w:val="20"/>
                <w:lang w:val="en-US"/>
              </w:rPr>
            </w:pPr>
            <w:r w:rsidRPr="003979DE">
              <w:rPr>
                <w:sz w:val="20"/>
                <w:lang w:val="en-US"/>
              </w:rPr>
              <w:t>Date:</w:t>
            </w:r>
            <w:r w:rsidR="00F93F67" w:rsidRPr="003979DE">
              <w:rPr>
                <w:b w:val="0"/>
                <w:sz w:val="20"/>
                <w:lang w:val="en-US"/>
              </w:rPr>
              <w:t xml:space="preserve">  2011-0</w:t>
            </w:r>
            <w:r w:rsidR="00C655D8">
              <w:rPr>
                <w:b w:val="0"/>
                <w:sz w:val="20"/>
                <w:lang w:val="en-US"/>
              </w:rPr>
              <w:t>9</w:t>
            </w:r>
            <w:r w:rsidR="006E209C" w:rsidRPr="003979DE">
              <w:rPr>
                <w:b w:val="0"/>
                <w:sz w:val="20"/>
                <w:lang w:val="en-US"/>
              </w:rPr>
              <w:t>-</w:t>
            </w:r>
            <w:r w:rsidR="00C655D8">
              <w:rPr>
                <w:b w:val="0"/>
                <w:sz w:val="20"/>
                <w:lang w:val="en-US"/>
              </w:rPr>
              <w:t>3</w:t>
            </w:r>
            <w:r w:rsidR="00737336">
              <w:rPr>
                <w:b w:val="0"/>
                <w:sz w:val="20"/>
                <w:lang w:val="en-US"/>
              </w:rPr>
              <w:t>0</w:t>
            </w:r>
          </w:p>
        </w:tc>
      </w:tr>
      <w:tr w:rsidR="008018C7" w:rsidRPr="003979DE" w:rsidTr="004D2577">
        <w:trPr>
          <w:cantSplit/>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8018C7" w:rsidRPr="003979DE" w:rsidRDefault="008018C7">
            <w:pPr>
              <w:pStyle w:val="T2"/>
              <w:snapToGrid w:val="0"/>
              <w:spacing w:after="0"/>
              <w:ind w:left="0" w:right="0"/>
              <w:jc w:val="left"/>
              <w:rPr>
                <w:sz w:val="20"/>
                <w:lang w:val="en-US"/>
              </w:rPr>
            </w:pPr>
            <w:r w:rsidRPr="003979DE">
              <w:rPr>
                <w:sz w:val="20"/>
                <w:lang w:val="en-US"/>
              </w:rPr>
              <w:t>Author(s):</w:t>
            </w:r>
          </w:p>
        </w:tc>
      </w:tr>
      <w:tr w:rsidR="008018C7" w:rsidRPr="003979DE" w:rsidTr="004D2577">
        <w:tc>
          <w:tcPr>
            <w:tcW w:w="1298" w:type="dxa"/>
            <w:tcBorders>
              <w:top w:val="single" w:sz="4" w:space="0" w:color="000000"/>
              <w:left w:val="single" w:sz="4" w:space="0" w:color="000000"/>
              <w:bottom w:val="single" w:sz="4" w:space="0" w:color="000000"/>
            </w:tcBorders>
            <w:vAlign w:val="center"/>
          </w:tcPr>
          <w:p w:rsidR="008018C7" w:rsidRPr="003979DE" w:rsidRDefault="008018C7">
            <w:pPr>
              <w:pStyle w:val="T2"/>
              <w:snapToGrid w:val="0"/>
              <w:spacing w:after="0"/>
              <w:ind w:left="0" w:right="0"/>
              <w:jc w:val="left"/>
              <w:rPr>
                <w:sz w:val="20"/>
                <w:lang w:val="en-US"/>
              </w:rPr>
            </w:pPr>
            <w:r w:rsidRPr="003979DE">
              <w:rPr>
                <w:sz w:val="20"/>
                <w:lang w:val="en-US"/>
              </w:rPr>
              <w:t>Name</w:t>
            </w:r>
          </w:p>
        </w:tc>
        <w:tc>
          <w:tcPr>
            <w:tcW w:w="1563" w:type="dxa"/>
            <w:tcBorders>
              <w:top w:val="single" w:sz="4" w:space="0" w:color="000000"/>
              <w:left w:val="single" w:sz="4" w:space="0" w:color="000000"/>
              <w:bottom w:val="single" w:sz="4" w:space="0" w:color="000000"/>
            </w:tcBorders>
            <w:vAlign w:val="center"/>
          </w:tcPr>
          <w:p w:rsidR="008018C7" w:rsidRPr="003979DE" w:rsidRDefault="008018C7">
            <w:pPr>
              <w:pStyle w:val="T2"/>
              <w:snapToGrid w:val="0"/>
              <w:spacing w:after="0"/>
              <w:ind w:left="0" w:right="0"/>
              <w:jc w:val="left"/>
              <w:rPr>
                <w:sz w:val="20"/>
                <w:lang w:val="en-US"/>
              </w:rPr>
            </w:pPr>
            <w:r w:rsidRPr="003979DE">
              <w:rPr>
                <w:sz w:val="20"/>
                <w:lang w:val="en-US"/>
              </w:rPr>
              <w:t>Affiliation</w:t>
            </w:r>
          </w:p>
        </w:tc>
        <w:tc>
          <w:tcPr>
            <w:tcW w:w="2147" w:type="dxa"/>
            <w:tcBorders>
              <w:top w:val="single" w:sz="4" w:space="0" w:color="000000"/>
              <w:left w:val="single" w:sz="4" w:space="0" w:color="000000"/>
              <w:bottom w:val="single" w:sz="4" w:space="0" w:color="000000"/>
            </w:tcBorders>
            <w:vAlign w:val="center"/>
          </w:tcPr>
          <w:p w:rsidR="008018C7" w:rsidRPr="003979DE" w:rsidRDefault="008018C7">
            <w:pPr>
              <w:pStyle w:val="T2"/>
              <w:snapToGrid w:val="0"/>
              <w:spacing w:after="0"/>
              <w:ind w:left="0" w:right="0"/>
              <w:jc w:val="left"/>
              <w:rPr>
                <w:sz w:val="20"/>
                <w:lang w:val="en-US"/>
              </w:rPr>
            </w:pPr>
            <w:r w:rsidRPr="003979DE">
              <w:rPr>
                <w:sz w:val="20"/>
                <w:lang w:val="en-US"/>
              </w:rPr>
              <w:t>Address</w:t>
            </w:r>
          </w:p>
        </w:tc>
        <w:tc>
          <w:tcPr>
            <w:tcW w:w="1175" w:type="dxa"/>
            <w:tcBorders>
              <w:top w:val="single" w:sz="4" w:space="0" w:color="000000"/>
              <w:left w:val="single" w:sz="4" w:space="0" w:color="000000"/>
              <w:bottom w:val="single" w:sz="4" w:space="0" w:color="000000"/>
            </w:tcBorders>
            <w:vAlign w:val="center"/>
          </w:tcPr>
          <w:p w:rsidR="008018C7" w:rsidRPr="003979DE" w:rsidRDefault="008018C7">
            <w:pPr>
              <w:pStyle w:val="T2"/>
              <w:snapToGrid w:val="0"/>
              <w:spacing w:after="0"/>
              <w:ind w:left="0" w:right="0"/>
              <w:jc w:val="left"/>
              <w:rPr>
                <w:sz w:val="20"/>
                <w:lang w:val="en-US"/>
              </w:rPr>
            </w:pPr>
            <w:r w:rsidRPr="003979DE">
              <w:rPr>
                <w:sz w:val="20"/>
                <w:lang w:val="en-US"/>
              </w:rPr>
              <w:t>Phone</w:t>
            </w:r>
          </w:p>
        </w:tc>
        <w:tc>
          <w:tcPr>
            <w:tcW w:w="3173" w:type="dxa"/>
            <w:tcBorders>
              <w:top w:val="single" w:sz="4" w:space="0" w:color="000000"/>
              <w:left w:val="single" w:sz="4" w:space="0" w:color="000000"/>
              <w:bottom w:val="single" w:sz="4" w:space="0" w:color="000000"/>
              <w:right w:val="single" w:sz="4" w:space="0" w:color="000000"/>
            </w:tcBorders>
            <w:vAlign w:val="center"/>
          </w:tcPr>
          <w:p w:rsidR="008018C7" w:rsidRPr="003979DE" w:rsidRDefault="008018C7">
            <w:pPr>
              <w:pStyle w:val="T2"/>
              <w:snapToGrid w:val="0"/>
              <w:spacing w:after="0"/>
              <w:ind w:left="0" w:right="0"/>
              <w:jc w:val="left"/>
              <w:rPr>
                <w:sz w:val="20"/>
                <w:lang w:val="en-US"/>
              </w:rPr>
            </w:pPr>
            <w:r w:rsidRPr="003979DE">
              <w:rPr>
                <w:sz w:val="20"/>
                <w:lang w:val="en-US"/>
              </w:rPr>
              <w:t>email</w:t>
            </w:r>
          </w:p>
        </w:tc>
      </w:tr>
      <w:tr w:rsidR="00494827" w:rsidRPr="003979DE" w:rsidTr="00C82870">
        <w:tc>
          <w:tcPr>
            <w:tcW w:w="1298" w:type="dxa"/>
            <w:tcBorders>
              <w:left w:val="single" w:sz="4" w:space="0" w:color="000000"/>
              <w:bottom w:val="single" w:sz="4" w:space="0" w:color="000000"/>
            </w:tcBorders>
          </w:tcPr>
          <w:p w:rsidR="00494827" w:rsidRPr="003979DE" w:rsidRDefault="00494827" w:rsidP="00C82870">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Bruce Kraemer</w:t>
            </w:r>
          </w:p>
        </w:tc>
        <w:tc>
          <w:tcPr>
            <w:tcW w:w="1563" w:type="dxa"/>
            <w:tcBorders>
              <w:left w:val="single" w:sz="4" w:space="0" w:color="000000"/>
              <w:bottom w:val="single" w:sz="4" w:space="0" w:color="000000"/>
            </w:tcBorders>
          </w:tcPr>
          <w:p w:rsidR="00494827" w:rsidRPr="003979DE" w:rsidRDefault="00494827" w:rsidP="00C82870">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Marvell</w:t>
            </w:r>
          </w:p>
        </w:tc>
        <w:tc>
          <w:tcPr>
            <w:tcW w:w="2147" w:type="dxa"/>
            <w:tcBorders>
              <w:left w:val="single" w:sz="4" w:space="0" w:color="000000"/>
              <w:bottom w:val="single" w:sz="4" w:space="0" w:color="000000"/>
            </w:tcBorders>
          </w:tcPr>
          <w:p w:rsidR="00494827" w:rsidRPr="003979DE" w:rsidRDefault="00494827" w:rsidP="00C82870">
            <w:pPr>
              <w:pStyle w:val="NormalWeb"/>
              <w:kinsoku w:val="0"/>
              <w:overflowPunct w:val="0"/>
              <w:spacing w:before="58" w:beforeAutospacing="0" w:after="0" w:afterAutospacing="0"/>
              <w:textAlignment w:val="baseline"/>
              <w:rPr>
                <w:rFonts w:ascii="Arial" w:hAnsi="Arial" w:cs="Arial"/>
                <w:sz w:val="22"/>
                <w:szCs w:val="22"/>
                <w:lang w:val="en-US"/>
              </w:rPr>
            </w:pPr>
            <w:r w:rsidRPr="003979DE">
              <w:rPr>
                <w:color w:val="000000"/>
                <w:kern w:val="24"/>
                <w:sz w:val="22"/>
                <w:szCs w:val="22"/>
                <w:lang w:val="en-US"/>
              </w:rPr>
              <w:t>5488 Marvell Lane,</w:t>
            </w:r>
          </w:p>
          <w:p w:rsidR="00494827" w:rsidRPr="003979DE" w:rsidRDefault="00494827" w:rsidP="00C82870">
            <w:pPr>
              <w:pStyle w:val="NormalWeb"/>
              <w:kinsoku w:val="0"/>
              <w:overflowPunct w:val="0"/>
              <w:spacing w:before="58" w:beforeAutospacing="0" w:after="0" w:afterAutospacing="0"/>
              <w:textAlignment w:val="baseline"/>
              <w:rPr>
                <w:rFonts w:ascii="Arial" w:hAnsi="Arial" w:cs="Arial"/>
                <w:sz w:val="22"/>
                <w:szCs w:val="22"/>
                <w:lang w:val="en-US"/>
              </w:rPr>
            </w:pPr>
            <w:r w:rsidRPr="003979DE">
              <w:rPr>
                <w:color w:val="000000"/>
                <w:kern w:val="24"/>
                <w:sz w:val="22"/>
                <w:szCs w:val="22"/>
                <w:lang w:val="en-US"/>
              </w:rPr>
              <w:t>Santa Clara, CA, 95054</w:t>
            </w:r>
          </w:p>
        </w:tc>
        <w:tc>
          <w:tcPr>
            <w:tcW w:w="1175" w:type="dxa"/>
            <w:tcBorders>
              <w:left w:val="single" w:sz="4" w:space="0" w:color="000000"/>
              <w:bottom w:val="single" w:sz="4" w:space="0" w:color="000000"/>
            </w:tcBorders>
          </w:tcPr>
          <w:p w:rsidR="00494827" w:rsidRPr="003979DE" w:rsidRDefault="00494827" w:rsidP="00C82870">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+1-321-751-3988</w:t>
            </w:r>
          </w:p>
        </w:tc>
        <w:tc>
          <w:tcPr>
            <w:tcW w:w="3173" w:type="dxa"/>
            <w:tcBorders>
              <w:left w:val="single" w:sz="4" w:space="0" w:color="000000"/>
              <w:bottom w:val="single" w:sz="4" w:space="0" w:color="000000"/>
              <w:right w:val="single" w:sz="4" w:space="0" w:color="000000"/>
            </w:tcBorders>
          </w:tcPr>
          <w:p w:rsidR="00494827" w:rsidRPr="003979DE" w:rsidRDefault="00494827" w:rsidP="00C82870">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bkraemer@marvell.com</w:t>
            </w:r>
          </w:p>
        </w:tc>
      </w:tr>
      <w:tr w:rsidR="006E209C" w:rsidRPr="003979DE" w:rsidTr="006E209C">
        <w:tc>
          <w:tcPr>
            <w:tcW w:w="1298" w:type="dxa"/>
            <w:tcBorders>
              <w:left w:val="single" w:sz="4" w:space="0" w:color="000000"/>
              <w:bottom w:val="single" w:sz="4" w:space="0" w:color="000000"/>
            </w:tcBorders>
          </w:tcPr>
          <w:p w:rsidR="006E209C" w:rsidRPr="003979DE" w:rsidRDefault="00494827" w:rsidP="00494827">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Menzo Wentink</w:t>
            </w:r>
          </w:p>
        </w:tc>
        <w:tc>
          <w:tcPr>
            <w:tcW w:w="1563" w:type="dxa"/>
            <w:tcBorders>
              <w:left w:val="single" w:sz="4" w:space="0" w:color="000000"/>
              <w:bottom w:val="single" w:sz="4" w:space="0" w:color="000000"/>
            </w:tcBorders>
          </w:tcPr>
          <w:p w:rsidR="006E209C" w:rsidRPr="003979DE" w:rsidRDefault="00494827" w:rsidP="006E209C">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Qualcomm</w:t>
            </w:r>
          </w:p>
        </w:tc>
        <w:tc>
          <w:tcPr>
            <w:tcW w:w="2147" w:type="dxa"/>
            <w:tcBorders>
              <w:left w:val="single" w:sz="4" w:space="0" w:color="000000"/>
              <w:bottom w:val="single" w:sz="4" w:space="0" w:color="000000"/>
            </w:tcBorders>
          </w:tcPr>
          <w:p w:rsidR="006E209C" w:rsidRPr="003979DE" w:rsidRDefault="00494827" w:rsidP="006E209C">
            <w:pPr>
              <w:pStyle w:val="NormalWeb"/>
              <w:kinsoku w:val="0"/>
              <w:overflowPunct w:val="0"/>
              <w:spacing w:before="58" w:beforeAutospacing="0" w:after="0" w:afterAutospacing="0"/>
              <w:textAlignment w:val="baseline"/>
              <w:rPr>
                <w:rFonts w:ascii="Arial" w:hAnsi="Arial" w:cs="Arial"/>
                <w:sz w:val="22"/>
                <w:szCs w:val="22"/>
                <w:lang w:val="en-US"/>
              </w:rPr>
            </w:pPr>
            <w:r w:rsidRPr="003979DE">
              <w:rPr>
                <w:color w:val="000000"/>
                <w:kern w:val="24"/>
                <w:sz w:val="22"/>
                <w:szCs w:val="22"/>
                <w:lang w:val="en-US"/>
              </w:rPr>
              <w:t>Straatweg 66-s, Breukelen, the Netherlands</w:t>
            </w:r>
          </w:p>
        </w:tc>
        <w:tc>
          <w:tcPr>
            <w:tcW w:w="1175" w:type="dxa"/>
            <w:tcBorders>
              <w:left w:val="single" w:sz="4" w:space="0" w:color="000000"/>
              <w:bottom w:val="single" w:sz="4" w:space="0" w:color="000000"/>
            </w:tcBorders>
          </w:tcPr>
          <w:p w:rsidR="006E209C" w:rsidRPr="003979DE" w:rsidRDefault="006E209C" w:rsidP="00494827">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w:t>
            </w:r>
            <w:r w:rsidR="00494827" w:rsidRPr="003979DE">
              <w:rPr>
                <w:bCs/>
                <w:color w:val="000000"/>
                <w:kern w:val="24"/>
                <w:sz w:val="22"/>
                <w:szCs w:val="22"/>
                <w:lang w:val="en-US"/>
              </w:rPr>
              <w:t>3</w:t>
            </w:r>
            <w:r w:rsidRPr="003979DE">
              <w:rPr>
                <w:bCs/>
                <w:color w:val="000000"/>
                <w:kern w:val="24"/>
                <w:sz w:val="22"/>
                <w:szCs w:val="22"/>
                <w:lang w:val="en-US"/>
              </w:rPr>
              <w:t>1-</w:t>
            </w:r>
            <w:r w:rsidR="00494827" w:rsidRPr="003979DE">
              <w:rPr>
                <w:bCs/>
                <w:color w:val="000000"/>
                <w:kern w:val="24"/>
                <w:sz w:val="22"/>
                <w:szCs w:val="22"/>
                <w:lang w:val="en-US"/>
              </w:rPr>
              <w:t>65-183-6231</w:t>
            </w:r>
          </w:p>
        </w:tc>
        <w:tc>
          <w:tcPr>
            <w:tcW w:w="3173" w:type="dxa"/>
            <w:tcBorders>
              <w:left w:val="single" w:sz="4" w:space="0" w:color="000000"/>
              <w:bottom w:val="single" w:sz="4" w:space="0" w:color="000000"/>
              <w:right w:val="single" w:sz="4" w:space="0" w:color="000000"/>
            </w:tcBorders>
          </w:tcPr>
          <w:p w:rsidR="006E209C" w:rsidRPr="003979DE" w:rsidRDefault="00494827" w:rsidP="00494827">
            <w:pPr>
              <w:pStyle w:val="NormalWeb"/>
              <w:kinsoku w:val="0"/>
              <w:overflowPunct w:val="0"/>
              <w:spacing w:before="58" w:beforeAutospacing="0" w:after="0" w:afterAutospacing="0"/>
              <w:textAlignment w:val="baseline"/>
              <w:rPr>
                <w:rFonts w:ascii="Arial" w:hAnsi="Arial" w:cs="Arial"/>
                <w:sz w:val="22"/>
                <w:szCs w:val="22"/>
                <w:lang w:val="en-US"/>
              </w:rPr>
            </w:pPr>
            <w:r w:rsidRPr="003979DE">
              <w:rPr>
                <w:bCs/>
                <w:color w:val="000000"/>
                <w:kern w:val="24"/>
                <w:sz w:val="22"/>
                <w:szCs w:val="22"/>
                <w:lang w:val="en-US"/>
              </w:rPr>
              <w:t>mwentink@qualcomm.com</w:t>
            </w:r>
          </w:p>
        </w:tc>
      </w:tr>
    </w:tbl>
    <w:p w:rsidR="008018C7" w:rsidRPr="003979DE" w:rsidRDefault="008018C7">
      <w:pPr>
        <w:keepNext/>
        <w:autoSpaceDE w:val="0"/>
        <w:rPr>
          <w:lang w:val="en-US"/>
        </w:rPr>
      </w:pPr>
    </w:p>
    <w:p w:rsidR="008018C7" w:rsidRPr="003979DE" w:rsidRDefault="008018C7" w:rsidP="004D2577">
      <w:pPr>
        <w:pStyle w:val="Heading3"/>
        <w:jc w:val="center"/>
        <w:rPr>
          <w:lang w:val="en-US"/>
        </w:rPr>
      </w:pPr>
      <w:r w:rsidRPr="003979DE">
        <w:rPr>
          <w:lang w:val="en-US"/>
        </w:rPr>
        <w:t>Overview</w:t>
      </w:r>
    </w:p>
    <w:p w:rsidR="004D2577" w:rsidRPr="003979DE" w:rsidRDefault="008018C7">
      <w:pPr>
        <w:rPr>
          <w:lang w:val="en-US"/>
        </w:rPr>
      </w:pPr>
      <w:r w:rsidRPr="003979DE">
        <w:rPr>
          <w:lang w:val="en-US"/>
        </w:rPr>
        <w:t>This submission proposes</w:t>
      </w:r>
      <w:r w:rsidR="006E209C" w:rsidRPr="003979DE">
        <w:rPr>
          <w:lang w:val="en-US"/>
        </w:rPr>
        <w:t xml:space="preserve"> a press release for P</w:t>
      </w:r>
      <w:r w:rsidR="001A41B3" w:rsidRPr="003979DE">
        <w:rPr>
          <w:lang w:val="en-US"/>
        </w:rPr>
        <w:t>802.11z</w:t>
      </w:r>
      <w:r w:rsidR="002E0152" w:rsidRPr="003979DE">
        <w:rPr>
          <w:lang w:val="en-US"/>
        </w:rPr>
        <w:t>-2011</w:t>
      </w:r>
    </w:p>
    <w:p w:rsidR="004D2577" w:rsidRPr="003979DE" w:rsidRDefault="004D2577" w:rsidP="004D2577">
      <w:pPr>
        <w:rPr>
          <w:lang w:val="en-US"/>
        </w:rPr>
      </w:pPr>
      <w:r w:rsidRPr="003979DE">
        <w:rPr>
          <w:lang w:val="en-US"/>
        </w:rPr>
        <w:br w:type="page"/>
      </w:r>
      <w:r w:rsidRPr="003979DE">
        <w:rPr>
          <w:lang w:val="en-US"/>
        </w:rPr>
        <w:lastRenderedPageBreak/>
        <w:t>Contact:</w:t>
      </w:r>
    </w:p>
    <w:p w:rsidR="004D2577" w:rsidRPr="003979DE" w:rsidRDefault="00525857" w:rsidP="004D2577">
      <w:pPr>
        <w:rPr>
          <w:lang w:val="en-US"/>
        </w:rPr>
      </w:pPr>
      <w:r>
        <w:rPr>
          <w:lang w:val="en-US"/>
        </w:rPr>
        <w:t>Shuang Yu, Marketing Manager</w:t>
      </w:r>
    </w:p>
    <w:p w:rsidR="004D2577" w:rsidRPr="003979DE" w:rsidRDefault="004D2577" w:rsidP="004D2577">
      <w:pPr>
        <w:rPr>
          <w:lang w:val="en-US"/>
        </w:rPr>
      </w:pPr>
      <w:r w:rsidRPr="003979DE">
        <w:rPr>
          <w:lang w:val="en-US"/>
        </w:rPr>
        <w:t>+1 732-</w:t>
      </w:r>
      <w:r w:rsidR="00525857">
        <w:rPr>
          <w:lang w:val="en-US"/>
        </w:rPr>
        <w:t>981</w:t>
      </w:r>
      <w:r w:rsidRPr="003979DE">
        <w:rPr>
          <w:lang w:val="en-US"/>
        </w:rPr>
        <w:t>-</w:t>
      </w:r>
      <w:r w:rsidR="00525857">
        <w:rPr>
          <w:lang w:val="en-US"/>
        </w:rPr>
        <w:t>3424</w:t>
      </w:r>
      <w:r w:rsidRPr="003979DE">
        <w:rPr>
          <w:lang w:val="en-US"/>
        </w:rPr>
        <w:t xml:space="preserve">, </w:t>
      </w:r>
      <w:r w:rsidR="00525857">
        <w:rPr>
          <w:lang w:val="en-US"/>
        </w:rPr>
        <w:t>shuang yu</w:t>
      </w:r>
      <w:r w:rsidRPr="003979DE">
        <w:rPr>
          <w:lang w:val="en-US"/>
        </w:rPr>
        <w:t>@ieee.org</w:t>
      </w:r>
    </w:p>
    <w:p w:rsidR="004D2577" w:rsidRPr="003979DE" w:rsidRDefault="004D2577" w:rsidP="004D2577">
      <w:pPr>
        <w:rPr>
          <w:lang w:val="en-US"/>
        </w:rPr>
      </w:pPr>
    </w:p>
    <w:p w:rsidR="00525857" w:rsidRPr="00DF27EA" w:rsidRDefault="004D2577" w:rsidP="00DF27EA">
      <w:pPr>
        <w:jc w:val="center"/>
        <w:rPr>
          <w:b/>
          <w:lang w:val="en-US"/>
        </w:rPr>
      </w:pPr>
      <w:r w:rsidRPr="00DF27EA">
        <w:rPr>
          <w:b/>
          <w:lang w:val="en-US"/>
        </w:rPr>
        <w:t xml:space="preserve">IEEE Publishes the </w:t>
      </w:r>
      <w:r w:rsidR="001A41B3" w:rsidRPr="00DF27EA">
        <w:rPr>
          <w:b/>
          <w:lang w:val="en-US"/>
        </w:rPr>
        <w:t>802.11z</w:t>
      </w:r>
      <w:r w:rsidR="00F568F5" w:rsidRPr="00DF27EA">
        <w:rPr>
          <w:b/>
          <w:vertAlign w:val="superscript"/>
          <w:lang w:val="en-US"/>
        </w:rPr>
        <w:t>TM</w:t>
      </w:r>
      <w:r w:rsidRPr="00DF27EA">
        <w:rPr>
          <w:b/>
          <w:vertAlign w:val="superscript"/>
          <w:lang w:val="en-US"/>
        </w:rPr>
        <w:t xml:space="preserve"> </w:t>
      </w:r>
      <w:r w:rsidR="00525857" w:rsidRPr="00DF27EA">
        <w:rPr>
          <w:b/>
          <w:lang w:val="en-US"/>
        </w:rPr>
        <w:t>A</w:t>
      </w:r>
      <w:r w:rsidRPr="00DF27EA">
        <w:rPr>
          <w:b/>
          <w:lang w:val="en-US"/>
        </w:rPr>
        <w:t>mendment</w:t>
      </w:r>
    </w:p>
    <w:p w:rsidR="004D2577" w:rsidRPr="003979DE" w:rsidRDefault="00525857" w:rsidP="00DF27EA">
      <w:pPr>
        <w:jc w:val="center"/>
        <w:rPr>
          <w:lang w:val="en-US"/>
        </w:rPr>
      </w:pPr>
      <w:proofErr w:type="gramStart"/>
      <w:r>
        <w:rPr>
          <w:lang w:val="en-US"/>
        </w:rPr>
        <w:t>E</w:t>
      </w:r>
      <w:r w:rsidR="004D2577" w:rsidRPr="003979DE">
        <w:rPr>
          <w:lang w:val="en-US"/>
        </w:rPr>
        <w:t>xtend</w:t>
      </w:r>
      <w:r>
        <w:rPr>
          <w:lang w:val="en-US"/>
        </w:rPr>
        <w:t>ing</w:t>
      </w:r>
      <w:r w:rsidR="004D2577" w:rsidRPr="003979DE">
        <w:rPr>
          <w:lang w:val="en-US"/>
        </w:rPr>
        <w:t xml:space="preserve"> the base IEEE 802.11</w:t>
      </w:r>
      <w:r w:rsidR="00F568F5" w:rsidRPr="00DF27EA">
        <w:rPr>
          <w:vertAlign w:val="superscript"/>
          <w:lang w:val="en-US"/>
        </w:rPr>
        <w:t>TM</w:t>
      </w:r>
      <w:r w:rsidR="004D2577" w:rsidRPr="003979DE">
        <w:rPr>
          <w:lang w:val="en-US"/>
        </w:rPr>
        <w:t xml:space="preserve"> WLAN Specification for </w:t>
      </w:r>
      <w:r w:rsidR="001A41B3" w:rsidRPr="003979DE">
        <w:rPr>
          <w:lang w:val="en-US"/>
        </w:rPr>
        <w:t>Direct Link Setup</w:t>
      </w:r>
      <w:r w:rsidR="004D2577" w:rsidRPr="003979DE">
        <w:rPr>
          <w:lang w:val="en-US"/>
        </w:rPr>
        <w:t>.</w:t>
      </w:r>
      <w:proofErr w:type="gramEnd"/>
    </w:p>
    <w:p w:rsidR="004D2577" w:rsidRPr="003979DE" w:rsidRDefault="004D2577" w:rsidP="004D2577">
      <w:pPr>
        <w:rPr>
          <w:lang w:val="en-US"/>
        </w:rPr>
      </w:pPr>
    </w:p>
    <w:p w:rsidR="00D36721" w:rsidRPr="00D36721" w:rsidRDefault="00D36721" w:rsidP="00D36721">
      <w:pPr>
        <w:pStyle w:val="NormalWeb"/>
        <w:spacing w:after="0"/>
      </w:pPr>
      <w:r w:rsidRPr="00DF27EA">
        <w:rPr>
          <w:b/>
        </w:rPr>
        <w:t xml:space="preserve">PISCATAWAY, N.J., USA, 10 </w:t>
      </w:r>
      <w:r w:rsidR="00F568F5" w:rsidRPr="00DF27EA">
        <w:rPr>
          <w:b/>
        </w:rPr>
        <w:t>October</w:t>
      </w:r>
      <w:r w:rsidR="00F568F5">
        <w:t xml:space="preserve"> </w:t>
      </w:r>
      <w:r>
        <w:t xml:space="preserve">2011 – The IEEE today announced that it has published IEEE </w:t>
      </w:r>
      <w:proofErr w:type="gramStart"/>
      <w:r>
        <w:t>Std</w:t>
      </w:r>
      <w:proofErr w:type="gramEnd"/>
      <w:r>
        <w:t xml:space="preserve"> 802.11z</w:t>
      </w:r>
      <w:r w:rsidR="00F568F5" w:rsidRPr="00DF27EA">
        <w:rPr>
          <w:vertAlign w:val="superscript"/>
        </w:rPr>
        <w:t>TM</w:t>
      </w:r>
      <w:r>
        <w:t>, Wireless LAN: Extensions to Direct Link Setup.</w:t>
      </w:r>
      <w:r w:rsidRPr="00D36721">
        <w:rPr>
          <w:vertAlign w:val="superscript"/>
        </w:rPr>
        <w:t xml:space="preserve"> (1)</w:t>
      </w:r>
      <w:r>
        <w:br/>
      </w:r>
    </w:p>
    <w:p w:rsidR="004D2577" w:rsidRPr="003979DE" w:rsidRDefault="004D2577" w:rsidP="004D2577">
      <w:pPr>
        <w:rPr>
          <w:lang w:val="en-US"/>
        </w:rPr>
      </w:pPr>
    </w:p>
    <w:p w:rsidR="0028320F" w:rsidRDefault="0028320F" w:rsidP="0028320F">
      <w:pPr>
        <w:rPr>
          <w:lang w:val="en-US"/>
        </w:rPr>
      </w:pPr>
      <w:r>
        <w:rPr>
          <w:lang w:val="en-US"/>
        </w:rPr>
        <w:t>IEEE 802.11</w:t>
      </w:r>
      <w:r w:rsidR="00F568F5" w:rsidRPr="00DF27EA">
        <w:rPr>
          <w:vertAlign w:val="superscript"/>
          <w:lang w:val="en-US"/>
        </w:rPr>
        <w:t>TM</w:t>
      </w:r>
      <w:r>
        <w:rPr>
          <w:lang w:val="en-US"/>
        </w:rPr>
        <w:t xml:space="preserve"> client devices are usually connected to an access point in what is known as a star </w:t>
      </w:r>
      <w:proofErr w:type="spellStart"/>
      <w:r>
        <w:rPr>
          <w:lang w:val="en-US"/>
        </w:rPr>
        <w:t>topology.Data</w:t>
      </w:r>
      <w:proofErr w:type="spellEnd"/>
      <w:r>
        <w:rPr>
          <w:lang w:val="en-US"/>
        </w:rPr>
        <w:t xml:space="preserve"> moving from one of the clients to another is transferred though the access point. </w:t>
      </w:r>
      <w:r w:rsidR="004D2577" w:rsidRPr="003F2485">
        <w:rPr>
          <w:lang w:val="en-US"/>
        </w:rPr>
        <w:t>This</w:t>
      </w:r>
      <w:r w:rsidR="0071643F" w:rsidRPr="003F2485">
        <w:rPr>
          <w:lang w:val="en-US"/>
        </w:rPr>
        <w:t xml:space="preserve"> </w:t>
      </w:r>
      <w:r w:rsidR="004D2577" w:rsidRPr="003F2485">
        <w:rPr>
          <w:lang w:val="en-US"/>
        </w:rPr>
        <w:t>amendmen</w:t>
      </w:r>
      <w:r w:rsidR="009D1640" w:rsidRPr="003F2485">
        <w:rPr>
          <w:lang w:val="en-US"/>
        </w:rPr>
        <w:t>t defines</w:t>
      </w:r>
      <w:r w:rsidR="006565E9" w:rsidRPr="003F2485">
        <w:rPr>
          <w:lang w:val="en-US"/>
        </w:rPr>
        <w:t xml:space="preserve"> </w:t>
      </w:r>
      <w:r w:rsidR="002B376E" w:rsidRPr="003F2485">
        <w:rPr>
          <w:lang w:val="en-US"/>
        </w:rPr>
        <w:t>mechanism</w:t>
      </w:r>
      <w:r w:rsidR="004E6636" w:rsidRPr="003F2485">
        <w:rPr>
          <w:lang w:val="en-US"/>
        </w:rPr>
        <w:t>s</w:t>
      </w:r>
      <w:r w:rsidR="002B376E" w:rsidRPr="003F2485">
        <w:rPr>
          <w:lang w:val="en-US"/>
        </w:rPr>
        <w:t xml:space="preserve"> that </w:t>
      </w:r>
      <w:r w:rsidR="009D1640" w:rsidRPr="003F2485">
        <w:rPr>
          <w:lang w:val="en-US"/>
        </w:rPr>
        <w:t>allow</w:t>
      </w:r>
      <w:r w:rsidR="004D2577" w:rsidRPr="003F2485">
        <w:rPr>
          <w:lang w:val="en-US"/>
        </w:rPr>
        <w:t xml:space="preserve"> IEEE 802.11 to</w:t>
      </w:r>
      <w:r w:rsidR="00E6762B" w:rsidRPr="003F2485">
        <w:rPr>
          <w:lang w:val="en-US"/>
        </w:rPr>
        <w:t xml:space="preserve"> set up </w:t>
      </w:r>
      <w:r w:rsidR="00CF1219" w:rsidRPr="003F2485">
        <w:rPr>
          <w:lang w:val="en-US"/>
        </w:rPr>
        <w:t xml:space="preserve">a </w:t>
      </w:r>
      <w:r w:rsidR="00E6762B" w:rsidRPr="003F2485">
        <w:rPr>
          <w:lang w:val="en-US"/>
        </w:rPr>
        <w:t xml:space="preserve">direct </w:t>
      </w:r>
      <w:r w:rsidR="00CF1219" w:rsidRPr="003F2485">
        <w:rPr>
          <w:lang w:val="en-US"/>
        </w:rPr>
        <w:t xml:space="preserve">link </w:t>
      </w:r>
      <w:r w:rsidR="00E6762B" w:rsidRPr="003F2485">
        <w:rPr>
          <w:lang w:val="en-US"/>
        </w:rPr>
        <w:t xml:space="preserve">between </w:t>
      </w:r>
      <w:r w:rsidRPr="003F2485">
        <w:rPr>
          <w:lang w:val="en-US"/>
        </w:rPr>
        <w:t xml:space="preserve">client devices </w:t>
      </w:r>
      <w:r w:rsidR="00654576" w:rsidRPr="003F2485">
        <w:rPr>
          <w:lang w:val="en-US"/>
        </w:rPr>
        <w:t>while</w:t>
      </w:r>
      <w:r w:rsidR="004155F1" w:rsidRPr="003F2485">
        <w:rPr>
          <w:lang w:val="en-US"/>
        </w:rPr>
        <w:t xml:space="preserve"> </w:t>
      </w:r>
      <w:r>
        <w:rPr>
          <w:lang w:val="en-US"/>
        </w:rPr>
        <w:t xml:space="preserve">also remaining </w:t>
      </w:r>
      <w:r w:rsidR="00E6762B" w:rsidRPr="003F2485">
        <w:rPr>
          <w:lang w:val="en-US"/>
        </w:rPr>
        <w:t>associated with the access point</w:t>
      </w:r>
      <w:r w:rsidR="0071643F" w:rsidRPr="003F2485">
        <w:rPr>
          <w:lang w:val="en-US"/>
        </w:rPr>
        <w:t xml:space="preserve"> (AP)</w:t>
      </w:r>
      <w:r>
        <w:rPr>
          <w:lang w:val="en-US"/>
        </w:rPr>
        <w:t>.</w:t>
      </w:r>
      <w:r w:rsidR="00863F4F">
        <w:rPr>
          <w:lang w:val="en-US"/>
        </w:rPr>
        <w:t xml:space="preserve"> </w:t>
      </w:r>
      <w:r w:rsidR="00863F4F" w:rsidRPr="003F2485">
        <w:rPr>
          <w:lang w:val="en-US"/>
        </w:rPr>
        <w:t>These mechanisms are referred to as Tunneled Direct Link Setup (TDLS). A TDLS direct link is set up automatically, without need for user intervention, while the connection with the AP is maintained</w:t>
      </w:r>
    </w:p>
    <w:p w:rsidR="0028320F" w:rsidRDefault="0028320F" w:rsidP="0028320F">
      <w:pPr>
        <w:rPr>
          <w:lang w:val="en-US"/>
        </w:rPr>
      </w:pPr>
    </w:p>
    <w:p w:rsidR="0028320F" w:rsidRDefault="0028320F" w:rsidP="0028320F">
      <w:pPr>
        <w:rPr>
          <w:lang w:val="en-US"/>
        </w:rPr>
      </w:pPr>
    </w:p>
    <w:p w:rsidR="0028320F" w:rsidRDefault="0028320F" w:rsidP="0028320F">
      <w:pPr>
        <w:rPr>
          <w:lang w:val="en-US"/>
        </w:rPr>
      </w:pPr>
      <w:r>
        <w:rPr>
          <w:lang w:val="en-US"/>
        </w:rPr>
        <w:t xml:space="preserve"> The direct client to client communication</w:t>
      </w:r>
      <w:r w:rsidR="00A316AF">
        <w:rPr>
          <w:lang w:val="en-US"/>
        </w:rPr>
        <w:t xml:space="preserve"> </w:t>
      </w:r>
      <w:r>
        <w:rPr>
          <w:lang w:val="en-US"/>
        </w:rPr>
        <w:t>provides several benefits:</w:t>
      </w:r>
    </w:p>
    <w:p w:rsidR="0028320F" w:rsidRDefault="00F568F5" w:rsidP="0028320F">
      <w:pPr>
        <w:numPr>
          <w:ilvl w:val="0"/>
          <w:numId w:val="4"/>
        </w:numPr>
        <w:rPr>
          <w:lang w:val="en-US"/>
        </w:rPr>
      </w:pPr>
      <w:r>
        <w:rPr>
          <w:lang w:val="en-US"/>
        </w:rPr>
        <w:t xml:space="preserve">IEEE </w:t>
      </w:r>
      <w:r w:rsidR="0028320F">
        <w:rPr>
          <w:lang w:val="en-US"/>
        </w:rPr>
        <w:t xml:space="preserve">802.11z </w:t>
      </w:r>
      <w:r w:rsidR="00A316AF">
        <w:rPr>
          <w:lang w:val="en-US"/>
        </w:rPr>
        <w:t>reduc</w:t>
      </w:r>
      <w:r w:rsidR="0028320F">
        <w:rPr>
          <w:lang w:val="en-US"/>
        </w:rPr>
        <w:t>es</w:t>
      </w:r>
      <w:r w:rsidR="00A316AF">
        <w:rPr>
          <w:lang w:val="en-US"/>
        </w:rPr>
        <w:t xml:space="preserve"> the number of </w:t>
      </w:r>
      <w:r w:rsidR="00B54EC7">
        <w:rPr>
          <w:lang w:val="en-US"/>
        </w:rPr>
        <w:t>times a packet gets transmitted over the air from 2</w:t>
      </w:r>
      <w:r w:rsidR="00A316AF">
        <w:rPr>
          <w:lang w:val="en-US"/>
        </w:rPr>
        <w:t xml:space="preserve"> to 1</w:t>
      </w:r>
      <w:r w:rsidR="004155F1" w:rsidRPr="003F2485">
        <w:rPr>
          <w:lang w:val="en-US"/>
        </w:rPr>
        <w:t xml:space="preserve">. </w:t>
      </w:r>
    </w:p>
    <w:p w:rsidR="0028320F" w:rsidRDefault="0028320F" w:rsidP="0028320F">
      <w:pPr>
        <w:numPr>
          <w:ilvl w:val="0"/>
          <w:numId w:val="4"/>
        </w:numPr>
        <w:rPr>
          <w:lang w:val="en-US"/>
        </w:rPr>
      </w:pPr>
      <w:r w:rsidRPr="003F2485">
        <w:rPr>
          <w:lang w:val="en-US"/>
        </w:rPr>
        <w:t xml:space="preserve">The shorter transmission times on TDLS direct links </w:t>
      </w:r>
      <w:r>
        <w:rPr>
          <w:lang w:val="en-US"/>
        </w:rPr>
        <w:t>will provide</w:t>
      </w:r>
      <w:r w:rsidRPr="003F2485">
        <w:rPr>
          <w:lang w:val="en-US"/>
        </w:rPr>
        <w:t xml:space="preserve"> power savings as well.</w:t>
      </w:r>
    </w:p>
    <w:p w:rsidR="0028320F" w:rsidRDefault="0028320F" w:rsidP="0028320F">
      <w:pPr>
        <w:numPr>
          <w:ilvl w:val="0"/>
          <w:numId w:val="4"/>
        </w:numPr>
        <w:rPr>
          <w:lang w:val="en-US"/>
        </w:rPr>
      </w:pPr>
      <w:r>
        <w:rPr>
          <w:lang w:val="en-US"/>
        </w:rPr>
        <w:t>If client devices are perhaps newer and capable of operating at data rates or in frequency bands not supported by the access point they can do so.</w:t>
      </w:r>
    </w:p>
    <w:p w:rsidR="0028320F" w:rsidRDefault="00863F4F" w:rsidP="00863F4F">
      <w:pPr>
        <w:numPr>
          <w:ilvl w:val="0"/>
          <w:numId w:val="4"/>
        </w:numPr>
        <w:rPr>
          <w:lang w:val="en-US"/>
        </w:rPr>
      </w:pPr>
      <w:r w:rsidRPr="003F2485">
        <w:rPr>
          <w:lang w:val="en-US"/>
        </w:rPr>
        <w:t>TDLS direct links</w:t>
      </w:r>
      <w:r>
        <w:rPr>
          <w:lang w:val="en-US"/>
        </w:rPr>
        <w:t>,</w:t>
      </w:r>
      <w:r w:rsidRPr="003F2485">
        <w:rPr>
          <w:lang w:val="en-US"/>
        </w:rPr>
        <w:t xml:space="preserve"> </w:t>
      </w:r>
      <w:r>
        <w:rPr>
          <w:lang w:val="en-US"/>
        </w:rPr>
        <w:t>b</w:t>
      </w:r>
      <w:r w:rsidR="00165A9C">
        <w:rPr>
          <w:lang w:val="en-US"/>
        </w:rPr>
        <w:t>ypassing the access point</w:t>
      </w:r>
      <w:r>
        <w:rPr>
          <w:lang w:val="en-US"/>
        </w:rPr>
        <w:t>,</w:t>
      </w:r>
      <w:r w:rsidR="00165A9C">
        <w:rPr>
          <w:lang w:val="en-US"/>
        </w:rPr>
        <w:t xml:space="preserve"> </w:t>
      </w:r>
      <w:r w:rsidR="0028320F">
        <w:rPr>
          <w:lang w:val="en-US"/>
        </w:rPr>
        <w:t>eliminat</w:t>
      </w:r>
      <w:r w:rsidR="00165A9C">
        <w:rPr>
          <w:lang w:val="en-US"/>
        </w:rPr>
        <w:t xml:space="preserve">es one of </w:t>
      </w:r>
      <w:r w:rsidR="00F568F5">
        <w:rPr>
          <w:lang w:val="en-US"/>
        </w:rPr>
        <w:t>the transmissions</w:t>
      </w:r>
      <w:r w:rsidR="0028320F">
        <w:rPr>
          <w:lang w:val="en-US"/>
        </w:rPr>
        <w:t xml:space="preserve"> </w:t>
      </w:r>
      <w:r w:rsidR="00165A9C">
        <w:rPr>
          <w:lang w:val="en-US"/>
        </w:rPr>
        <w:t xml:space="preserve">and the client –to-client transmissions will </w:t>
      </w:r>
      <w:r>
        <w:rPr>
          <w:lang w:val="en-US"/>
        </w:rPr>
        <w:t>often occur at much higher data rates both of which result in shorter transmission times</w:t>
      </w:r>
      <w:r w:rsidR="0028320F" w:rsidRPr="003F2485">
        <w:rPr>
          <w:lang w:val="en-US"/>
        </w:rPr>
        <w:t xml:space="preserve"> </w:t>
      </w:r>
      <w:r>
        <w:rPr>
          <w:lang w:val="en-US"/>
        </w:rPr>
        <w:t>and</w:t>
      </w:r>
      <w:r w:rsidR="0028320F" w:rsidRPr="003F2485">
        <w:rPr>
          <w:lang w:val="en-US"/>
        </w:rPr>
        <w:t xml:space="preserve"> </w:t>
      </w:r>
      <w:r>
        <w:rPr>
          <w:lang w:val="en-US"/>
        </w:rPr>
        <w:t xml:space="preserve">client device </w:t>
      </w:r>
      <w:r w:rsidR="0028320F" w:rsidRPr="003F2485">
        <w:rPr>
          <w:lang w:val="en-US"/>
        </w:rPr>
        <w:t>power savings.</w:t>
      </w:r>
    </w:p>
    <w:p w:rsidR="0028320F" w:rsidRDefault="0028320F" w:rsidP="0028320F">
      <w:pPr>
        <w:numPr>
          <w:ilvl w:val="0"/>
          <w:numId w:val="4"/>
        </w:numPr>
        <w:rPr>
          <w:lang w:val="en-US"/>
        </w:rPr>
      </w:pPr>
      <w:r w:rsidRPr="003F2485">
        <w:rPr>
          <w:lang w:val="en-US"/>
        </w:rPr>
        <w:t>There is no need to upgrade APs to support TDLS direct links. TDLS is a client-only feature.</w:t>
      </w:r>
    </w:p>
    <w:p w:rsidR="00AA6C0A" w:rsidRPr="003F2485" w:rsidRDefault="00AA6C0A" w:rsidP="0028320F">
      <w:pPr>
        <w:numPr>
          <w:ilvl w:val="0"/>
          <w:numId w:val="4"/>
        </w:numPr>
        <w:rPr>
          <w:lang w:val="en-US"/>
        </w:rPr>
      </w:pPr>
      <w:r>
        <w:rPr>
          <w:lang w:val="en-US"/>
        </w:rPr>
        <w:t>TDLS is designed to enhance the communication between clients, especially mobile handheld devices, with limited battery capacity.</w:t>
      </w:r>
    </w:p>
    <w:p w:rsidR="0028320F" w:rsidRDefault="0028320F" w:rsidP="00863F4F">
      <w:pPr>
        <w:ind w:left="360"/>
        <w:rPr>
          <w:lang w:val="en-US"/>
        </w:rPr>
      </w:pPr>
    </w:p>
    <w:p w:rsidR="002A5B6B" w:rsidRPr="003F2485" w:rsidRDefault="002A5B6B" w:rsidP="002A5B6B">
      <w:pPr>
        <w:rPr>
          <w:lang w:val="en-US"/>
        </w:rPr>
      </w:pPr>
      <w:r w:rsidRPr="003F2485">
        <w:rPr>
          <w:iCs/>
          <w:lang w:val="en-US"/>
        </w:rPr>
        <w:t xml:space="preserve">Wi-Fi networks are increasingly required to carry traffic between client </w:t>
      </w:r>
      <w:proofErr w:type="gramStart"/>
      <w:r w:rsidRPr="003F2485">
        <w:rPr>
          <w:iCs/>
          <w:lang w:val="en-US"/>
        </w:rPr>
        <w:t>devices that currently gets</w:t>
      </w:r>
      <w:proofErr w:type="gramEnd"/>
      <w:r w:rsidRPr="003F2485">
        <w:rPr>
          <w:iCs/>
          <w:lang w:val="en-US"/>
        </w:rPr>
        <w:t xml:space="preserve"> routed through the access point, and therefore traverses the air twice. TDLS provides an automated means for the devices to set up a (secure) direct link between themselves. TDLS also allows the use of enhanced capabilities that may not be supported by the access point, so the connection speed between the devices will typically be much faster via a TDLS direct link; for example a TDLS direct link can use a wider channel bandwidth, more spatial streams, faster PHY rates, etc. Depending on the specific situation, a 10-fold increase of the data rate between the devices is well within the realm of possibilities with TDLS. In addition, eliminating the hop through the AP significantly reduces the latency of the connection between the client devices.</w:t>
      </w:r>
    </w:p>
    <w:p w:rsidR="002A5B6B" w:rsidRPr="003F2485" w:rsidRDefault="002A5B6B" w:rsidP="00DC0BA3">
      <w:pPr>
        <w:rPr>
          <w:lang w:val="en-US"/>
        </w:rPr>
      </w:pPr>
    </w:p>
    <w:p w:rsidR="00653D94" w:rsidRPr="003F2485" w:rsidRDefault="00653D94" w:rsidP="00D36721">
      <w:pPr>
        <w:rPr>
          <w:lang w:val="en-US"/>
        </w:rPr>
      </w:pPr>
      <w:r w:rsidRPr="003F2485">
        <w:rPr>
          <w:lang w:val="en-US"/>
        </w:rPr>
        <w:t>TDLS suit</w:t>
      </w:r>
      <w:r w:rsidR="00D36721">
        <w:rPr>
          <w:lang w:val="en-US"/>
        </w:rPr>
        <w:t>s</w:t>
      </w:r>
      <w:r w:rsidRPr="003F2485">
        <w:rPr>
          <w:lang w:val="en-US"/>
        </w:rPr>
        <w:t xml:space="preserve"> the need of portable devices.</w:t>
      </w:r>
      <w:r w:rsidR="002B3628" w:rsidRPr="003F2485">
        <w:rPr>
          <w:lang w:val="en-US"/>
        </w:rPr>
        <w:t xml:space="preserve"> </w:t>
      </w:r>
    </w:p>
    <w:p w:rsidR="00E63D48" w:rsidRPr="003979DE" w:rsidRDefault="00E63D48" w:rsidP="004D2577">
      <w:pPr>
        <w:rPr>
          <w:i/>
          <w:lang w:val="en-US"/>
        </w:rPr>
      </w:pPr>
    </w:p>
    <w:p w:rsidR="004D2577" w:rsidRPr="003979DE" w:rsidRDefault="004D2577" w:rsidP="004D2577">
      <w:pPr>
        <w:rPr>
          <w:lang w:val="en-US"/>
        </w:rPr>
      </w:pPr>
      <w:r w:rsidRPr="003979DE">
        <w:rPr>
          <w:lang w:val="en-US"/>
        </w:rPr>
        <w:t xml:space="preserve">For further information on IEEE </w:t>
      </w:r>
      <w:r w:rsidR="001A41B3" w:rsidRPr="003979DE">
        <w:rPr>
          <w:lang w:val="en-US"/>
        </w:rPr>
        <w:t>802.11z</w:t>
      </w:r>
      <w:r w:rsidRPr="003979DE">
        <w:rPr>
          <w:lang w:val="en-US"/>
        </w:rPr>
        <w:t xml:space="preserve">, visit </w:t>
      </w:r>
      <w:r w:rsidR="00CD0FC8" w:rsidRPr="003979DE">
        <w:rPr>
          <w:lang w:val="en-US"/>
        </w:rPr>
        <w:t>http://standards.ieee.org/findstds/standard/</w:t>
      </w:r>
      <w:r w:rsidR="001A41B3" w:rsidRPr="003979DE">
        <w:rPr>
          <w:lang w:val="en-US"/>
        </w:rPr>
        <w:t>802.11z</w:t>
      </w:r>
      <w:r w:rsidR="00CD0FC8" w:rsidRPr="003979DE">
        <w:rPr>
          <w:lang w:val="en-US"/>
        </w:rPr>
        <w:t>-2011.html</w:t>
      </w:r>
      <w:r w:rsidRPr="003979DE">
        <w:rPr>
          <w:lang w:val="en-US"/>
        </w:rPr>
        <w:t xml:space="preserve">. </w:t>
      </w:r>
      <w:r w:rsidR="00F568F5">
        <w:rPr>
          <w:lang w:val="en-US"/>
        </w:rPr>
        <w:t>The standard is available at no charge through “</w:t>
      </w:r>
      <w:hyperlink r:id="rId8" w:history="1">
        <w:r w:rsidR="00F568F5" w:rsidRPr="00F568F5">
          <w:rPr>
            <w:rStyle w:val="Hyperlink"/>
            <w:lang w:val="en-US"/>
          </w:rPr>
          <w:t>IEEE Get Program</w:t>
        </w:r>
      </w:hyperlink>
      <w:r w:rsidR="00F568F5">
        <w:rPr>
          <w:lang w:val="en-US"/>
        </w:rPr>
        <w:t>”</w:t>
      </w:r>
      <w:r w:rsidRPr="003979DE">
        <w:rPr>
          <w:lang w:val="en-US"/>
        </w:rPr>
        <w:t>.</w:t>
      </w:r>
    </w:p>
    <w:p w:rsidR="004D2577" w:rsidRPr="003979DE" w:rsidRDefault="004D2577" w:rsidP="004D2577">
      <w:pPr>
        <w:rPr>
          <w:lang w:val="en-US"/>
        </w:rPr>
      </w:pPr>
    </w:p>
    <w:p w:rsidR="00832E87" w:rsidRDefault="00832E87" w:rsidP="00832E87">
      <w:pPr>
        <w:rPr>
          <w:b/>
          <w:lang w:val="en-US"/>
        </w:rPr>
      </w:pPr>
      <w:r>
        <w:rPr>
          <w:b/>
          <w:lang w:val="en-US"/>
        </w:rPr>
        <w:t>About IEEE 802</w:t>
      </w:r>
      <w:r>
        <w:rPr>
          <w:rFonts w:ascii="Arial" w:hAnsi="Arial" w:cs="Arial"/>
          <w:b/>
          <w:vertAlign w:val="superscript"/>
        </w:rPr>
        <w:t>®</w:t>
      </w:r>
    </w:p>
    <w:p w:rsidR="00832E87" w:rsidRPr="00DF27EA" w:rsidRDefault="00832E87" w:rsidP="00832E87">
      <w:pPr>
        <w:rPr>
          <w:rStyle w:val="Strong"/>
          <w:b w:val="0"/>
          <w:bCs/>
        </w:rPr>
      </w:pPr>
      <w:r w:rsidRPr="00DF27EA">
        <w:rPr>
          <w:rStyle w:val="Strong"/>
          <w:b w:val="0"/>
          <w:bCs/>
        </w:rPr>
        <w:t>The IEEE 802</w:t>
      </w:r>
      <w:r w:rsidRPr="00DF27EA">
        <w:rPr>
          <w:rStyle w:val="Strong"/>
          <w:b w:val="0"/>
          <w:bCs/>
          <w:vertAlign w:val="superscript"/>
        </w:rPr>
        <w:t>®</w:t>
      </w:r>
      <w:r w:rsidRPr="00DF27EA">
        <w:rPr>
          <w:rStyle w:val="Strong"/>
          <w:b w:val="0"/>
          <w:bCs/>
        </w:rPr>
        <w:t xml:space="preserve"> LAN/MAN Standards Committee has been developing interoperable LAN and metropolitan area network (MAN) standards for more than 30 years. </w:t>
      </w:r>
      <w:proofErr w:type="gramStart"/>
      <w:r w:rsidRPr="00DF27EA">
        <w:rPr>
          <w:rStyle w:val="Strong"/>
          <w:b w:val="0"/>
          <w:bCs/>
        </w:rPr>
        <w:t>Its</w:t>
      </w:r>
      <w:proofErr w:type="gramEnd"/>
      <w:r w:rsidRPr="00DF27EA">
        <w:rPr>
          <w:rStyle w:val="Strong"/>
          <w:b w:val="0"/>
          <w:bCs/>
        </w:rPr>
        <w:t xml:space="preserve"> most transformative successes have been Ethernet and Ethernet Switching, Token Ring, IEEE 802.11</w:t>
      </w:r>
      <w:r w:rsidRPr="00DF27EA">
        <w:rPr>
          <w:rStyle w:val="Strong"/>
          <w:b w:val="0"/>
          <w:bCs/>
          <w:vertAlign w:val="superscript"/>
        </w:rPr>
        <w:t>TM</w:t>
      </w:r>
      <w:r w:rsidRPr="00DF27EA">
        <w:rPr>
          <w:rStyle w:val="Strong"/>
          <w:b w:val="0"/>
          <w:bCs/>
        </w:rPr>
        <w:t xml:space="preserve"> WLAN and IEEE 802.15</w:t>
      </w:r>
      <w:r w:rsidRPr="00DF27EA">
        <w:rPr>
          <w:rStyle w:val="Strong"/>
          <w:b w:val="0"/>
          <w:bCs/>
          <w:vertAlign w:val="superscript"/>
        </w:rPr>
        <w:t>TM</w:t>
      </w:r>
      <w:r w:rsidRPr="00DF27EA">
        <w:rPr>
          <w:rStyle w:val="Strong"/>
          <w:b w:val="0"/>
          <w:bCs/>
        </w:rPr>
        <w:t xml:space="preserve"> PAN. Its work continues for Ethernet, Wireless LAN, Wireless PAN, Wireless MAN, Wireless RAN, </w:t>
      </w:r>
      <w:r w:rsidRPr="00DF27EA">
        <w:rPr>
          <w:rStyle w:val="Strong"/>
          <w:b w:val="0"/>
          <w:bCs/>
        </w:rPr>
        <w:lastRenderedPageBreak/>
        <w:t xml:space="preserve">bridging standards and other projects related to these technologies. Individual working groups provide the focus for each area. Decisions by the IEEE 802 working groups will shape communications for years to come. For more information about the IEEE 802 LAN/MAN Standards Committee, see </w:t>
      </w:r>
      <w:hyperlink r:id="rId9" w:history="1">
        <w:r w:rsidRPr="00DF27EA">
          <w:rPr>
            <w:rStyle w:val="Strong"/>
            <w:b w:val="0"/>
            <w:bCs/>
          </w:rPr>
          <w:t>http://www.ieee802.org</w:t>
        </w:r>
      </w:hyperlink>
      <w:r w:rsidRPr="00DF27EA">
        <w:rPr>
          <w:rStyle w:val="Strong"/>
          <w:b w:val="0"/>
          <w:bCs/>
        </w:rPr>
        <w:t>.</w:t>
      </w:r>
    </w:p>
    <w:p w:rsidR="00832E87" w:rsidRDefault="00832E87" w:rsidP="00832E87"/>
    <w:p w:rsidR="00832E87" w:rsidRDefault="00832E87" w:rsidP="00832E87">
      <w:pPr>
        <w:rPr>
          <w:rStyle w:val="Strong"/>
          <w:bCs/>
        </w:rPr>
      </w:pPr>
      <w:r>
        <w:rPr>
          <w:rStyle w:val="Strong"/>
          <w:bCs/>
        </w:rPr>
        <w:t>About the IEEE Standards Association</w:t>
      </w:r>
    </w:p>
    <w:p w:rsidR="00832E87" w:rsidRPr="00F568F5" w:rsidRDefault="00832E87" w:rsidP="00832E87">
      <w:pPr>
        <w:rPr>
          <w:rStyle w:val="Strong"/>
          <w:b w:val="0"/>
          <w:bCs/>
        </w:rPr>
      </w:pPr>
      <w:r w:rsidRPr="00DF27EA">
        <w:rPr>
          <w:rStyle w:val="Strong"/>
          <w:b w:val="0"/>
          <w:bCs/>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w:t>
      </w:r>
      <w:proofErr w:type="gramStart"/>
      <w:r w:rsidRPr="00DF27EA">
        <w:rPr>
          <w:rStyle w:val="Strong"/>
          <w:b w:val="0"/>
          <w:bCs/>
        </w:rPr>
        <w:t xml:space="preserve">For more information visit </w:t>
      </w:r>
      <w:hyperlink r:id="rId10" w:history="1">
        <w:r w:rsidRPr="00DF27EA">
          <w:rPr>
            <w:rStyle w:val="Hyperlink"/>
            <w:b/>
            <w:bCs/>
          </w:rPr>
          <w:t>http://standards.ieee.org/</w:t>
        </w:r>
      </w:hyperlink>
      <w:r w:rsidRPr="00DF27EA">
        <w:rPr>
          <w:rStyle w:val="Strong"/>
          <w:b w:val="0"/>
          <w:bCs/>
        </w:rPr>
        <w:t>.</w:t>
      </w:r>
      <w:proofErr w:type="gramEnd"/>
      <w:r w:rsidRPr="00DF27EA">
        <w:rPr>
          <w:rStyle w:val="Strong"/>
          <w:b w:val="0"/>
          <w:bCs/>
        </w:rPr>
        <w:t xml:space="preserve"> </w:t>
      </w:r>
    </w:p>
    <w:p w:rsidR="00832E87" w:rsidRDefault="00832E87" w:rsidP="00832E87"/>
    <w:p w:rsidR="00832E87" w:rsidRDefault="00832E87" w:rsidP="00832E87">
      <w:pPr>
        <w:jc w:val="both"/>
      </w:pPr>
      <w:r>
        <w:rPr>
          <w:b/>
        </w:rPr>
        <w:t xml:space="preserve">About IEEE </w:t>
      </w:r>
    </w:p>
    <w:p w:rsidR="00832E87" w:rsidRDefault="00832E87" w:rsidP="00832E87">
      <w:r>
        <w:t xml:space="preserve">IEEE, the world’s largest technical professional association,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11" w:history="1">
        <w:r>
          <w:rPr>
            <w:rStyle w:val="Hyperlink"/>
          </w:rPr>
          <w:t>http://www.ieee.org</w:t>
        </w:r>
      </w:hyperlink>
      <w:r>
        <w:t xml:space="preserve">. </w:t>
      </w:r>
    </w:p>
    <w:p w:rsidR="00832E87" w:rsidRDefault="00832E87" w:rsidP="00832E87">
      <w:pPr>
        <w:rPr>
          <w:lang w:val="en-US"/>
        </w:rPr>
      </w:pPr>
    </w:p>
    <w:p w:rsidR="008018C7" w:rsidRPr="003979DE" w:rsidRDefault="008018C7" w:rsidP="00525857">
      <w:pPr>
        <w:rPr>
          <w:lang w:val="en-US"/>
        </w:rPr>
      </w:pPr>
    </w:p>
    <w:sectPr w:rsidR="008018C7" w:rsidRPr="003979DE">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EC" w:rsidRDefault="00D84EEC">
      <w:r>
        <w:separator/>
      </w:r>
    </w:p>
  </w:endnote>
  <w:endnote w:type="continuationSeparator" w:id="0">
    <w:p w:rsidR="00D84EEC" w:rsidRDefault="00D8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iberation Sans">
    <w:altName w:val="Arial Unicode MS"/>
    <w:charset w:val="80"/>
    <w:family w:val="swiss"/>
    <w:pitch w:val="variable"/>
  </w:font>
  <w:font w:name="DejaVu Sans">
    <w:panose1 w:val="020B0603030804020204"/>
    <w:charset w:val="00"/>
    <w:family w:val="swiss"/>
    <w:pitch w:val="variable"/>
    <w:sig w:usb0="E7000EFF" w:usb1="5200FDFF" w:usb2="0A042021" w:usb3="00000000" w:csb0="000001BF" w:csb1="00000000"/>
  </w:font>
  <w:font w:name="Tahoma">
    <w:panose1 w:val="020B0604030504040204"/>
    <w:charset w:val="00"/>
    <w:family w:val="swiss"/>
    <w:pitch w:val="variable"/>
    <w:sig w:usb0="6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EA" w:rsidRDefault="00DF2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C8" w:rsidRDefault="00AB53C8">
    <w:pPr>
      <w:pStyle w:val="Footer"/>
      <w:tabs>
        <w:tab w:val="clear" w:pos="6480"/>
        <w:tab w:val="center" w:pos="4680"/>
        <w:tab w:val="right" w:pos="9360"/>
      </w:tabs>
    </w:pPr>
    <w:r>
      <w:t>Submission</w:t>
    </w:r>
    <w:r>
      <w:tab/>
      <w:t xml:space="preserve">page </w:t>
    </w:r>
    <w:r w:rsidR="00D84EEC">
      <w:fldChar w:fldCharType="begin"/>
    </w:r>
    <w:r w:rsidR="00D84EEC">
      <w:instrText xml:space="preserve"> PAGE </w:instrText>
    </w:r>
    <w:r w:rsidR="00D84EEC">
      <w:fldChar w:fldCharType="separate"/>
    </w:r>
    <w:r w:rsidR="00DF27EA">
      <w:rPr>
        <w:noProof/>
      </w:rPr>
      <w:t>1</w:t>
    </w:r>
    <w:r w:rsidR="00D84EEC">
      <w:rPr>
        <w:noProof/>
      </w:rPr>
      <w:fldChar w:fldCharType="end"/>
    </w:r>
    <w:r>
      <w:tab/>
    </w:r>
    <w:r>
      <w:fldChar w:fldCharType="begin"/>
    </w:r>
    <w:r>
      <w:instrText xml:space="preserve"> COMMENTS </w:instrText>
    </w:r>
    <w:r>
      <w:fldChar w:fldCharType="separate"/>
    </w:r>
    <w:r>
      <w:t>Menzo Wentink, Qualcomm</w:t>
    </w:r>
    <w:r>
      <w:fldChar w:fldCharType="end"/>
    </w:r>
  </w:p>
  <w:p w:rsidR="00AB53C8" w:rsidRDefault="00AB53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EA" w:rsidRDefault="00DF2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EC" w:rsidRDefault="00D84EEC">
      <w:r>
        <w:separator/>
      </w:r>
    </w:p>
  </w:footnote>
  <w:footnote w:type="continuationSeparator" w:id="0">
    <w:p w:rsidR="00D84EEC" w:rsidRDefault="00D8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EA" w:rsidRDefault="00DF2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C8" w:rsidRDefault="00AB53C8" w:rsidP="00737336">
    <w:pPr>
      <w:pStyle w:val="Header"/>
      <w:tabs>
        <w:tab w:val="clear" w:pos="6480"/>
        <w:tab w:val="center" w:pos="4680"/>
        <w:tab w:val="right" w:pos="9360"/>
      </w:tabs>
    </w:pPr>
    <w:r>
      <w:fldChar w:fldCharType="begin"/>
    </w:r>
    <w:r>
      <w:instrText xml:space="preserve"> KEYWORDS </w:instrText>
    </w:r>
    <w:r>
      <w:fldChar w:fldCharType="separate"/>
    </w:r>
    <w:r w:rsidR="00DF27EA">
      <w:t>Octo</w:t>
    </w:r>
    <w:r w:rsidR="00C655D8">
      <w:t>ber</w:t>
    </w:r>
    <w:r>
      <w:t xml:space="preserve"> 2011</w:t>
    </w:r>
    <w:r>
      <w:fldChar w:fldCharType="end"/>
    </w:r>
    <w:r>
      <w:tab/>
    </w:r>
    <w:r>
      <w:tab/>
    </w:r>
    <w:r w:rsidR="00D84EEC">
      <w:fldChar w:fldCharType="begin"/>
    </w:r>
    <w:r w:rsidR="00D84EEC">
      <w:instrText xml:space="preserve"> TITLE </w:instrText>
    </w:r>
    <w:r w:rsidR="00D84EEC">
      <w:fldChar w:fldCharType="separate"/>
    </w:r>
    <w:r>
      <w:t>doc.</w:t>
    </w:r>
    <w:r>
      <w:t xml:space="preserve">: IEEE </w:t>
    </w:r>
    <w:r>
      <w:t>802.11-11/0698r</w:t>
    </w:r>
    <w:r w:rsidR="00D84EEC">
      <w:fldChar w:fldCharType="end"/>
    </w:r>
    <w:r w:rsidR="00DF27EA">
      <w:t>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EA" w:rsidRDefault="00DF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AE1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55124"/>
    <w:multiLevelType w:val="multilevel"/>
    <w:tmpl w:val="F448FF84"/>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77"/>
    <w:rsid w:val="000137A7"/>
    <w:rsid w:val="000238AE"/>
    <w:rsid w:val="0005431D"/>
    <w:rsid w:val="000A1D4C"/>
    <w:rsid w:val="000B797E"/>
    <w:rsid w:val="000D5D07"/>
    <w:rsid w:val="0010263B"/>
    <w:rsid w:val="00106E2C"/>
    <w:rsid w:val="00146BF7"/>
    <w:rsid w:val="001652DD"/>
    <w:rsid w:val="00165A9C"/>
    <w:rsid w:val="001878ED"/>
    <w:rsid w:val="001A41B3"/>
    <w:rsid w:val="001E1A29"/>
    <w:rsid w:val="001E302D"/>
    <w:rsid w:val="001F176B"/>
    <w:rsid w:val="0020110A"/>
    <w:rsid w:val="00233242"/>
    <w:rsid w:val="002377CE"/>
    <w:rsid w:val="0027402C"/>
    <w:rsid w:val="0028320F"/>
    <w:rsid w:val="002A5B6B"/>
    <w:rsid w:val="002B3628"/>
    <w:rsid w:val="002B376E"/>
    <w:rsid w:val="002E0152"/>
    <w:rsid w:val="002F10FC"/>
    <w:rsid w:val="003979DE"/>
    <w:rsid w:val="003B0460"/>
    <w:rsid w:val="003F2485"/>
    <w:rsid w:val="004117A0"/>
    <w:rsid w:val="004155F1"/>
    <w:rsid w:val="00435149"/>
    <w:rsid w:val="00452DCD"/>
    <w:rsid w:val="004719B9"/>
    <w:rsid w:val="00494827"/>
    <w:rsid w:val="004B3ADD"/>
    <w:rsid w:val="004B4A6D"/>
    <w:rsid w:val="004D2577"/>
    <w:rsid w:val="004D613E"/>
    <w:rsid w:val="004D64EA"/>
    <w:rsid w:val="004E6636"/>
    <w:rsid w:val="00525857"/>
    <w:rsid w:val="00533D5A"/>
    <w:rsid w:val="005538FF"/>
    <w:rsid w:val="005569A4"/>
    <w:rsid w:val="00587E00"/>
    <w:rsid w:val="00591AFF"/>
    <w:rsid w:val="005B7C48"/>
    <w:rsid w:val="005C613D"/>
    <w:rsid w:val="005E3410"/>
    <w:rsid w:val="00653D94"/>
    <w:rsid w:val="00654576"/>
    <w:rsid w:val="006565E9"/>
    <w:rsid w:val="00673D3D"/>
    <w:rsid w:val="00686A8F"/>
    <w:rsid w:val="00692070"/>
    <w:rsid w:val="006C37FA"/>
    <w:rsid w:val="006E209C"/>
    <w:rsid w:val="007056BB"/>
    <w:rsid w:val="007108C3"/>
    <w:rsid w:val="0071643F"/>
    <w:rsid w:val="00724411"/>
    <w:rsid w:val="00737336"/>
    <w:rsid w:val="00767013"/>
    <w:rsid w:val="007A6787"/>
    <w:rsid w:val="007A78E3"/>
    <w:rsid w:val="007C7F42"/>
    <w:rsid w:val="008018C7"/>
    <w:rsid w:val="00832E87"/>
    <w:rsid w:val="0083584A"/>
    <w:rsid w:val="00863F4F"/>
    <w:rsid w:val="008653C0"/>
    <w:rsid w:val="008A0CAF"/>
    <w:rsid w:val="008A1BD0"/>
    <w:rsid w:val="008C70BD"/>
    <w:rsid w:val="0093548B"/>
    <w:rsid w:val="00935C88"/>
    <w:rsid w:val="009823BF"/>
    <w:rsid w:val="009C5B44"/>
    <w:rsid w:val="009D1640"/>
    <w:rsid w:val="009D2A5D"/>
    <w:rsid w:val="009D5A00"/>
    <w:rsid w:val="009F0118"/>
    <w:rsid w:val="00A10C6C"/>
    <w:rsid w:val="00A22F31"/>
    <w:rsid w:val="00A25CA7"/>
    <w:rsid w:val="00A316AF"/>
    <w:rsid w:val="00A42450"/>
    <w:rsid w:val="00A52A6A"/>
    <w:rsid w:val="00A546EF"/>
    <w:rsid w:val="00AA6C0A"/>
    <w:rsid w:val="00AB29B5"/>
    <w:rsid w:val="00AB53C8"/>
    <w:rsid w:val="00AB6C09"/>
    <w:rsid w:val="00AC0410"/>
    <w:rsid w:val="00AE50AD"/>
    <w:rsid w:val="00AF71CB"/>
    <w:rsid w:val="00B54EC7"/>
    <w:rsid w:val="00BC63DC"/>
    <w:rsid w:val="00C300EE"/>
    <w:rsid w:val="00C4628F"/>
    <w:rsid w:val="00C655D8"/>
    <w:rsid w:val="00C70B5C"/>
    <w:rsid w:val="00C70DA5"/>
    <w:rsid w:val="00C7709D"/>
    <w:rsid w:val="00C82870"/>
    <w:rsid w:val="00C86AAC"/>
    <w:rsid w:val="00C93794"/>
    <w:rsid w:val="00CC6DD7"/>
    <w:rsid w:val="00CD0FC8"/>
    <w:rsid w:val="00CD44B5"/>
    <w:rsid w:val="00CD7547"/>
    <w:rsid w:val="00CF1219"/>
    <w:rsid w:val="00D176FA"/>
    <w:rsid w:val="00D36721"/>
    <w:rsid w:val="00D41912"/>
    <w:rsid w:val="00D609B2"/>
    <w:rsid w:val="00D84EEC"/>
    <w:rsid w:val="00D87A35"/>
    <w:rsid w:val="00DC0BA3"/>
    <w:rsid w:val="00DD6340"/>
    <w:rsid w:val="00DF27EA"/>
    <w:rsid w:val="00E15375"/>
    <w:rsid w:val="00E22C71"/>
    <w:rsid w:val="00E473B7"/>
    <w:rsid w:val="00E50257"/>
    <w:rsid w:val="00E63D48"/>
    <w:rsid w:val="00E67029"/>
    <w:rsid w:val="00E6762B"/>
    <w:rsid w:val="00E82C44"/>
    <w:rsid w:val="00E86F48"/>
    <w:rsid w:val="00EA22FD"/>
    <w:rsid w:val="00ED0CE5"/>
    <w:rsid w:val="00ED2E83"/>
    <w:rsid w:val="00EE6C3F"/>
    <w:rsid w:val="00EF125E"/>
    <w:rsid w:val="00F277CF"/>
    <w:rsid w:val="00F568F5"/>
    <w:rsid w:val="00F660DC"/>
    <w:rsid w:val="00F8662F"/>
    <w:rsid w:val="00F93F67"/>
    <w:rsid w:val="00FB352E"/>
    <w:rsid w:val="00FB47B3"/>
    <w:rsid w:val="00FD3BB2"/>
    <w:rsid w:val="00FD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2"/>
      <w:lang w:val="en-GB" w:eastAsia="ar-SA"/>
    </w:rPr>
  </w:style>
  <w:style w:type="paragraph" w:styleId="Heading1">
    <w:name w:val="heading 1"/>
    <w:basedOn w:val="Normal"/>
    <w:next w:val="Normal"/>
    <w:qFormat/>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SC74033">
    <w:name w:val="SC.7.4033"/>
    <w:rPr>
      <w:rFonts w:cs="Arial"/>
      <w:b/>
      <w:bCs/>
      <w:color w:val="000000"/>
      <w:sz w:val="22"/>
      <w:szCs w:val="22"/>
    </w:rPr>
  </w:style>
  <w:style w:type="character" w:customStyle="1" w:styleId="SC74101">
    <w:name w:val="SC.7.4101"/>
    <w:rPr>
      <w:rFonts w:ascii="Times New Roman" w:hAnsi="Times New Roman"/>
      <w:color w:val="000000"/>
      <w:sz w:val="20"/>
      <w:szCs w:val="20"/>
    </w:rPr>
  </w:style>
  <w:style w:type="character" w:customStyle="1" w:styleId="IEEEStdsRegularTableCaptionChar">
    <w:name w:val="IEEEStds Regular Table Caption Char"/>
  </w:style>
  <w:style w:type="character" w:customStyle="1" w:styleId="CharChar">
    <w:name w:val="Char Char"/>
    <w:rPr>
      <w:lang w:val="en-GB"/>
    </w:rPr>
  </w:style>
  <w:style w:type="character" w:customStyle="1" w:styleId="FootnoteCharacters">
    <w:name w:val="Footnote Characters"/>
    <w:rPr>
      <w:vertAlign w:val="superscript"/>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pBdr>
        <w:top w:val="single" w:sz="4" w:space="1" w:color="000000"/>
      </w:pBdr>
      <w:tabs>
        <w:tab w:val="center" w:pos="6480"/>
        <w:tab w:val="right" w:pos="12960"/>
      </w:tabs>
    </w:pPr>
    <w:rPr>
      <w:sz w:val="24"/>
    </w:rPr>
  </w:style>
  <w:style w:type="paragraph" w:styleId="Header">
    <w:name w:val="header"/>
    <w:basedOn w:val="Normal"/>
    <w:pPr>
      <w:pBdr>
        <w:bottom w:val="single" w:sz="4" w:space="2" w:color="000000"/>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4"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Pr>
      <w:rFonts w:cs="Times New Roman"/>
      <w:color w:val="auto"/>
    </w:rPr>
  </w:style>
  <w:style w:type="paragraph" w:customStyle="1" w:styleId="SP7110664">
    <w:name w:val="SP.7.110664"/>
    <w:basedOn w:val="WW-Default"/>
    <w:next w:val="WW-Default"/>
    <w:rPr>
      <w:rFonts w:cs="Times New Roman"/>
      <w:color w:val="auto"/>
    </w:rPr>
  </w:style>
  <w:style w:type="paragraph" w:customStyle="1" w:styleId="SP7110674">
    <w:name w:val="SP.7.110674"/>
    <w:basedOn w:val="WW-Default"/>
    <w:next w:val="WW-Default"/>
    <w:rPr>
      <w:rFonts w:cs="Times New Roman"/>
      <w:color w:val="auto"/>
    </w:rPr>
  </w:style>
  <w:style w:type="paragraph" w:customStyle="1" w:styleId="SP7110604">
    <w:name w:val="SP.7.110604"/>
    <w:basedOn w:val="WW-Default"/>
    <w:next w:val="WW-Default"/>
    <w:rPr>
      <w:rFonts w:cs="Times New Roman"/>
      <w:color w:val="auto"/>
    </w:rPr>
  </w:style>
  <w:style w:type="paragraph" w:customStyle="1" w:styleId="SP7111468">
    <w:name w:val="SP.7.111468"/>
    <w:basedOn w:val="WW-Default"/>
    <w:next w:val="WW-Default"/>
    <w:rPr>
      <w:rFonts w:cs="Times New Roman"/>
      <w:color w:val="auto"/>
    </w:rPr>
  </w:style>
  <w:style w:type="paragraph" w:customStyle="1" w:styleId="Body">
    <w:name w:val="Body"/>
    <w:pPr>
      <w:widowControl w:val="0"/>
      <w:suppressAutoHyphens/>
      <w:autoSpaceDE w:val="0"/>
      <w:spacing w:before="480"/>
      <w:jc w:val="both"/>
    </w:pPr>
    <w:rPr>
      <w:rFonts w:eastAsia="Arial"/>
      <w:color w:val="000000"/>
      <w:lang w:eastAsia="ar-SA"/>
    </w:rPr>
  </w:style>
  <w:style w:type="paragraph" w:customStyle="1" w:styleId="cellbody2">
    <w:name w:val="cellbody2"/>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pPr>
      <w:widowControl w:val="0"/>
      <w:suppressAutoHyphens/>
      <w:autoSpaceDE w:val="0"/>
      <w:jc w:val="center"/>
    </w:pPr>
    <w:rPr>
      <w:rFonts w:eastAsia="Arial"/>
      <w:b/>
      <w:bCs/>
      <w:color w:val="000000"/>
      <w:lang w:eastAsia="ar-SA"/>
    </w:rPr>
  </w:style>
  <w:style w:type="paragraph" w:customStyle="1" w:styleId="TableText">
    <w:name w:val="TableText"/>
    <w:pPr>
      <w:widowControl w:val="0"/>
      <w:suppressAutoHyphens/>
      <w:autoSpaceDE w:val="0"/>
    </w:pPr>
    <w:rPr>
      <w:rFonts w:eastAsia="Arial"/>
      <w:color w:val="000000"/>
      <w:sz w:val="18"/>
      <w:szCs w:val="18"/>
      <w:lang w:eastAsia="ar-SA"/>
    </w:rPr>
  </w:style>
  <w:style w:type="paragraph" w:customStyle="1" w:styleId="TGvTableTitle">
    <w:name w:val="TGv TableTitle"/>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rPr>
      <w:sz w:val="20"/>
    </w:rPr>
  </w:style>
  <w:style w:type="paragraph" w:customStyle="1" w:styleId="Ab">
    <w:name w:val="Ab"/>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pPr>
      <w:keepNext/>
      <w:keepLines/>
      <w:spacing w:before="100" w:after="100"/>
    </w:pPr>
    <w:rPr>
      <w:rFonts w:eastAsia="MS Mincho" w:cs="Calibri"/>
      <w:sz w:val="18"/>
      <w:lang w:val="en-US"/>
    </w:rPr>
  </w:style>
  <w:style w:type="paragraph" w:customStyle="1" w:styleId="Table-Header">
    <w:name w:val="Table - Header"/>
    <w:basedOn w:val="Normal"/>
    <w:next w:val="Table-ContentsText"/>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pPr>
      <w:jc w:val="center"/>
    </w:pPr>
    <w:rPr>
      <w:szCs w:val="16"/>
    </w:rPr>
  </w:style>
  <w:style w:type="paragraph" w:customStyle="1" w:styleId="Table-Contents">
    <w:name w:val="Table - Contents"/>
    <w:basedOn w:val="Normal"/>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pPr>
      <w:keepNext/>
      <w:spacing w:before="100" w:after="100"/>
      <w:jc w:val="center"/>
    </w:pPr>
    <w:rPr>
      <w:rFonts w:ascii="Arial" w:hAnsi="Arial" w:cs="Calibri"/>
      <w:sz w:val="16"/>
    </w:rPr>
  </w:style>
  <w:style w:type="paragraph" w:customStyle="1" w:styleId="CellBody">
    <w:name w:val="CellBody"/>
    <w:pPr>
      <w:widowControl w:val="0"/>
      <w:suppressAutoHyphens/>
      <w:autoSpaceDE w:val="0"/>
    </w:pPr>
    <w:rPr>
      <w:rFonts w:eastAsia="MS Mincho"/>
      <w:color w:val="000000"/>
      <w:sz w:val="18"/>
      <w:szCs w:val="18"/>
      <w:lang w:val="en-GB" w:eastAsia="ar-SA"/>
    </w:rPr>
  </w:style>
  <w:style w:type="paragraph" w:customStyle="1" w:styleId="CellHeading">
    <w:name w:val="CellHeading"/>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pPr>
      <w:widowControl w:val="0"/>
      <w:suppressAutoHyphens/>
      <w:autoSpaceDE w:val="0"/>
    </w:pPr>
    <w:rPr>
      <w:rFonts w:eastAsia="MS Mincho"/>
      <w:color w:val="000000"/>
      <w:sz w:val="18"/>
      <w:szCs w:val="18"/>
      <w:lang w:val="en-GB" w:eastAsia="ar-SA"/>
    </w:rPr>
  </w:style>
  <w:style w:type="paragraph" w:customStyle="1" w:styleId="FigTitle">
    <w:name w:val="FigTitle"/>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HeaderCharChar">
    <w:name w:val="Table - Header Char Char"/>
    <w:basedOn w:val="Normal"/>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22"/>
    <w:qFormat/>
    <w:rsid w:val="0052585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2"/>
      <w:lang w:val="en-GB" w:eastAsia="ar-SA"/>
    </w:rPr>
  </w:style>
  <w:style w:type="paragraph" w:styleId="Heading1">
    <w:name w:val="heading 1"/>
    <w:basedOn w:val="Normal"/>
    <w:next w:val="Normal"/>
    <w:qFormat/>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SC74033">
    <w:name w:val="SC.7.4033"/>
    <w:rPr>
      <w:rFonts w:cs="Arial"/>
      <w:b/>
      <w:bCs/>
      <w:color w:val="000000"/>
      <w:sz w:val="22"/>
      <w:szCs w:val="22"/>
    </w:rPr>
  </w:style>
  <w:style w:type="character" w:customStyle="1" w:styleId="SC74101">
    <w:name w:val="SC.7.4101"/>
    <w:rPr>
      <w:rFonts w:ascii="Times New Roman" w:hAnsi="Times New Roman"/>
      <w:color w:val="000000"/>
      <w:sz w:val="20"/>
      <w:szCs w:val="20"/>
    </w:rPr>
  </w:style>
  <w:style w:type="character" w:customStyle="1" w:styleId="IEEEStdsRegularTableCaptionChar">
    <w:name w:val="IEEEStds Regular Table Caption Char"/>
  </w:style>
  <w:style w:type="character" w:customStyle="1" w:styleId="CharChar">
    <w:name w:val="Char Char"/>
    <w:rPr>
      <w:lang w:val="en-GB"/>
    </w:rPr>
  </w:style>
  <w:style w:type="character" w:customStyle="1" w:styleId="FootnoteCharacters">
    <w:name w:val="Footnote Characters"/>
    <w:rPr>
      <w:vertAlign w:val="superscript"/>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pBdr>
        <w:top w:val="single" w:sz="4" w:space="1" w:color="000000"/>
      </w:pBdr>
      <w:tabs>
        <w:tab w:val="center" w:pos="6480"/>
        <w:tab w:val="right" w:pos="12960"/>
      </w:tabs>
    </w:pPr>
    <w:rPr>
      <w:sz w:val="24"/>
    </w:rPr>
  </w:style>
  <w:style w:type="paragraph" w:styleId="Header">
    <w:name w:val="header"/>
    <w:basedOn w:val="Normal"/>
    <w:pPr>
      <w:pBdr>
        <w:bottom w:val="single" w:sz="4" w:space="2" w:color="000000"/>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4"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Pr>
      <w:rFonts w:cs="Times New Roman"/>
      <w:color w:val="auto"/>
    </w:rPr>
  </w:style>
  <w:style w:type="paragraph" w:customStyle="1" w:styleId="SP7110664">
    <w:name w:val="SP.7.110664"/>
    <w:basedOn w:val="WW-Default"/>
    <w:next w:val="WW-Default"/>
    <w:rPr>
      <w:rFonts w:cs="Times New Roman"/>
      <w:color w:val="auto"/>
    </w:rPr>
  </w:style>
  <w:style w:type="paragraph" w:customStyle="1" w:styleId="SP7110674">
    <w:name w:val="SP.7.110674"/>
    <w:basedOn w:val="WW-Default"/>
    <w:next w:val="WW-Default"/>
    <w:rPr>
      <w:rFonts w:cs="Times New Roman"/>
      <w:color w:val="auto"/>
    </w:rPr>
  </w:style>
  <w:style w:type="paragraph" w:customStyle="1" w:styleId="SP7110604">
    <w:name w:val="SP.7.110604"/>
    <w:basedOn w:val="WW-Default"/>
    <w:next w:val="WW-Default"/>
    <w:rPr>
      <w:rFonts w:cs="Times New Roman"/>
      <w:color w:val="auto"/>
    </w:rPr>
  </w:style>
  <w:style w:type="paragraph" w:customStyle="1" w:styleId="SP7111468">
    <w:name w:val="SP.7.111468"/>
    <w:basedOn w:val="WW-Default"/>
    <w:next w:val="WW-Default"/>
    <w:rPr>
      <w:rFonts w:cs="Times New Roman"/>
      <w:color w:val="auto"/>
    </w:rPr>
  </w:style>
  <w:style w:type="paragraph" w:customStyle="1" w:styleId="Body">
    <w:name w:val="Body"/>
    <w:pPr>
      <w:widowControl w:val="0"/>
      <w:suppressAutoHyphens/>
      <w:autoSpaceDE w:val="0"/>
      <w:spacing w:before="480"/>
      <w:jc w:val="both"/>
    </w:pPr>
    <w:rPr>
      <w:rFonts w:eastAsia="Arial"/>
      <w:color w:val="000000"/>
      <w:lang w:eastAsia="ar-SA"/>
    </w:rPr>
  </w:style>
  <w:style w:type="paragraph" w:customStyle="1" w:styleId="cellbody2">
    <w:name w:val="cellbody2"/>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pPr>
      <w:widowControl w:val="0"/>
      <w:suppressAutoHyphens/>
      <w:autoSpaceDE w:val="0"/>
      <w:jc w:val="center"/>
    </w:pPr>
    <w:rPr>
      <w:rFonts w:eastAsia="Arial"/>
      <w:b/>
      <w:bCs/>
      <w:color w:val="000000"/>
      <w:lang w:eastAsia="ar-SA"/>
    </w:rPr>
  </w:style>
  <w:style w:type="paragraph" w:customStyle="1" w:styleId="TableText">
    <w:name w:val="TableText"/>
    <w:pPr>
      <w:widowControl w:val="0"/>
      <w:suppressAutoHyphens/>
      <w:autoSpaceDE w:val="0"/>
    </w:pPr>
    <w:rPr>
      <w:rFonts w:eastAsia="Arial"/>
      <w:color w:val="000000"/>
      <w:sz w:val="18"/>
      <w:szCs w:val="18"/>
      <w:lang w:eastAsia="ar-SA"/>
    </w:rPr>
  </w:style>
  <w:style w:type="paragraph" w:customStyle="1" w:styleId="TGvTableTitle">
    <w:name w:val="TGv TableTitle"/>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rPr>
      <w:sz w:val="20"/>
    </w:rPr>
  </w:style>
  <w:style w:type="paragraph" w:customStyle="1" w:styleId="Ab">
    <w:name w:val="Ab"/>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pPr>
      <w:keepNext/>
      <w:keepLines/>
      <w:spacing w:before="100" w:after="100"/>
    </w:pPr>
    <w:rPr>
      <w:rFonts w:eastAsia="MS Mincho" w:cs="Calibri"/>
      <w:sz w:val="18"/>
      <w:lang w:val="en-US"/>
    </w:rPr>
  </w:style>
  <w:style w:type="paragraph" w:customStyle="1" w:styleId="Table-Header">
    <w:name w:val="Table - Header"/>
    <w:basedOn w:val="Normal"/>
    <w:next w:val="Table-ContentsText"/>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pPr>
      <w:jc w:val="center"/>
    </w:pPr>
    <w:rPr>
      <w:szCs w:val="16"/>
    </w:rPr>
  </w:style>
  <w:style w:type="paragraph" w:customStyle="1" w:styleId="Table-Contents">
    <w:name w:val="Table - Contents"/>
    <w:basedOn w:val="Normal"/>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pPr>
      <w:keepNext/>
      <w:spacing w:before="100" w:after="100"/>
      <w:jc w:val="center"/>
    </w:pPr>
    <w:rPr>
      <w:rFonts w:ascii="Arial" w:hAnsi="Arial" w:cs="Calibri"/>
      <w:sz w:val="16"/>
    </w:rPr>
  </w:style>
  <w:style w:type="paragraph" w:customStyle="1" w:styleId="CellBody">
    <w:name w:val="CellBody"/>
    <w:pPr>
      <w:widowControl w:val="0"/>
      <w:suppressAutoHyphens/>
      <w:autoSpaceDE w:val="0"/>
    </w:pPr>
    <w:rPr>
      <w:rFonts w:eastAsia="MS Mincho"/>
      <w:color w:val="000000"/>
      <w:sz w:val="18"/>
      <w:szCs w:val="18"/>
      <w:lang w:val="en-GB" w:eastAsia="ar-SA"/>
    </w:rPr>
  </w:style>
  <w:style w:type="paragraph" w:customStyle="1" w:styleId="CellHeading">
    <w:name w:val="CellHeading"/>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pPr>
      <w:widowControl w:val="0"/>
      <w:suppressAutoHyphens/>
      <w:autoSpaceDE w:val="0"/>
    </w:pPr>
    <w:rPr>
      <w:rFonts w:eastAsia="MS Mincho"/>
      <w:color w:val="000000"/>
      <w:sz w:val="18"/>
      <w:szCs w:val="18"/>
      <w:lang w:val="en-GB" w:eastAsia="ar-SA"/>
    </w:rPr>
  </w:style>
  <w:style w:type="paragraph" w:customStyle="1" w:styleId="FigTitle">
    <w:name w:val="FigTitle"/>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HeaderCharChar">
    <w:name w:val="Table - Header Char Char"/>
    <w:basedOn w:val="Normal"/>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22"/>
    <w:qFormat/>
    <w:rsid w:val="0052585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76856354">
      <w:bodyDiv w:val="1"/>
      <w:marLeft w:val="0"/>
      <w:marRight w:val="0"/>
      <w:marTop w:val="0"/>
      <w:marBottom w:val="0"/>
      <w:divBdr>
        <w:top w:val="none" w:sz="0" w:space="0" w:color="auto"/>
        <w:left w:val="none" w:sz="0" w:space="0" w:color="auto"/>
        <w:bottom w:val="none" w:sz="0" w:space="0" w:color="auto"/>
        <w:right w:val="none" w:sz="0" w:space="0" w:color="auto"/>
      </w:divBdr>
    </w:div>
    <w:div w:id="8040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get/802/802.11.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ee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80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802.11-11/0698r4</vt:lpstr>
    </vt:vector>
  </TitlesOfParts>
  <Manager/>
  <Company>Qualcomm</Company>
  <LinksUpToDate>false</LinksUpToDate>
  <CharactersWithSpaces>5136</CharactersWithSpaces>
  <SharedDoc>false</SharedDoc>
  <HyperlinkBase/>
  <HLinks>
    <vt:vector size="18" baseType="variant">
      <vt:variant>
        <vt:i4>5505112</vt:i4>
      </vt:variant>
      <vt:variant>
        <vt:i4>6</vt:i4>
      </vt:variant>
      <vt:variant>
        <vt:i4>0</vt:i4>
      </vt:variant>
      <vt:variant>
        <vt:i4>5</vt:i4>
      </vt:variant>
      <vt:variant>
        <vt:lpwstr>http://www.ieee.org/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2424892</vt:i4>
      </vt:variant>
      <vt:variant>
        <vt:i4>0</vt:i4>
      </vt:variant>
      <vt:variant>
        <vt:i4>0</vt:i4>
      </vt:variant>
      <vt:variant>
        <vt:i4>5</vt:i4>
      </vt:variant>
      <vt:variant>
        <vt:lpwstr>http://www.ieee802.org/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802.11-11/0698r4</dc:title>
  <dc:subject>Submission</dc:subject>
  <dc:creator>Menzo Wentink</dc:creator>
  <cp:keywords>July 2011</cp:keywords>
  <dc:description>Menzo Wentink, Qualcomm</dc:description>
  <cp:lastModifiedBy>Bruce Kraemer</cp:lastModifiedBy>
  <cp:revision>2</cp:revision>
  <cp:lastPrinted>2011-06-27T20:13:00Z</cp:lastPrinted>
  <dcterms:created xsi:type="dcterms:W3CDTF">2011-10-04T20:39:00Z</dcterms:created>
  <dcterms:modified xsi:type="dcterms:W3CDTF">2011-10-04T20:39:00Z</dcterms:modified>
  <cp:category/>
</cp:coreProperties>
</file>