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4BC4">
            <w:pPr>
              <w:pStyle w:val="T2"/>
            </w:pPr>
            <w:r>
              <w:t>January</w:t>
            </w:r>
            <w:r w:rsidR="00745C13">
              <w:t xml:space="preserve"> </w:t>
            </w:r>
            <w:r>
              <w:t>18, 2010 Regulatory</w:t>
            </w:r>
            <w:r w:rsidR="002B2993">
              <w:t xml:space="preserve">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2011-1</w:t>
            </w:r>
            <w:r w:rsidR="002B2993">
              <w:rPr>
                <w:b w:val="0"/>
                <w:sz w:val="20"/>
              </w:rPr>
              <w:t>-</w:t>
            </w:r>
            <w:r w:rsidR="00274BC4">
              <w:rPr>
                <w:b w:val="0"/>
                <w:sz w:val="20"/>
              </w:rPr>
              <w:t>25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B2993">
        <w:trPr>
          <w:jc w:val="center"/>
        </w:trPr>
        <w:tc>
          <w:tcPr>
            <w:tcW w:w="1336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Aclara</w:t>
            </w:r>
            <w:proofErr w:type="spellEnd"/>
          </w:p>
        </w:tc>
        <w:tc>
          <w:tcPr>
            <w:tcW w:w="2814" w:type="dxa"/>
            <w:vAlign w:val="center"/>
          </w:tcPr>
          <w:p w:rsidR="002B2993" w:rsidRPr="00745C13" w:rsidRDefault="00745C13" w:rsidP="00745C1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2315 W. 9</w:t>
            </w:r>
            <w:r w:rsidRPr="00745C13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Street Austin, TX 78703</w:t>
            </w:r>
          </w:p>
        </w:tc>
        <w:tc>
          <w:tcPr>
            <w:tcW w:w="1715" w:type="dxa"/>
            <w:vAlign w:val="center"/>
          </w:tcPr>
          <w:p w:rsidR="002B2993" w:rsidRPr="001A3272" w:rsidRDefault="00745C13" w:rsidP="0013712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330-283-2715</w:t>
            </w:r>
          </w:p>
        </w:tc>
        <w:tc>
          <w:tcPr>
            <w:tcW w:w="1647" w:type="dxa"/>
            <w:vAlign w:val="center"/>
          </w:tcPr>
          <w:p w:rsidR="002B2993" w:rsidRDefault="00745C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  <w:lang w:val="en-US"/>
              </w:rPr>
              <w:t>dave.halasz@oaktreewireless</w:t>
            </w:r>
            <w:r w:rsidR="002B2993" w:rsidRPr="001A3272">
              <w:rPr>
                <w:b w:val="0"/>
                <w:sz w:val="16"/>
                <w:lang w:val="en-US"/>
              </w:rPr>
              <w:t>.com</w:t>
            </w:r>
          </w:p>
        </w:tc>
      </w:tr>
      <w:tr w:rsidR="002B2993">
        <w:trPr>
          <w:jc w:val="center"/>
        </w:trPr>
        <w:tc>
          <w:tcPr>
            <w:tcW w:w="1336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05171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B2993">
                  <w:pPr>
                    <w:jc w:val="both"/>
                  </w:pPr>
                  <w:r>
                    <w:t xml:space="preserve">This </w:t>
                  </w:r>
                  <w:r w:rsidR="00745C13">
                    <w:t>document contai</w:t>
                  </w:r>
                  <w:r w:rsidR="00274BC4">
                    <w:t>ns minutes of IEEE 802.11 Regulatory Ad Hoc meeting in Los Angeles.</w:t>
                  </w:r>
                </w:p>
              </w:txbxContent>
            </v:textbox>
          </v:shape>
        </w:pict>
      </w:r>
    </w:p>
    <w:p w:rsidR="00C6773D" w:rsidRDefault="00CA09B2" w:rsidP="00C6773D">
      <w:pPr>
        <w:rPr>
          <w:rFonts w:eastAsia="Malgun Gothic"/>
          <w:b/>
          <w:u w:val="single"/>
          <w:lang w:eastAsia="ko-KR"/>
        </w:rPr>
      </w:pPr>
      <w:r>
        <w:br w:type="page"/>
      </w:r>
      <w:r w:rsidR="00C6773D">
        <w:rPr>
          <w:rFonts w:eastAsia="Malgun Gothic"/>
          <w:b/>
          <w:sz w:val="28"/>
          <w:u w:val="single"/>
          <w:lang w:eastAsia="ko-KR"/>
        </w:rPr>
        <w:lastRenderedPageBreak/>
        <w:t>January 18</w:t>
      </w:r>
      <w:r w:rsidR="00C6773D">
        <w:rPr>
          <w:b/>
          <w:sz w:val="28"/>
          <w:u w:val="single"/>
        </w:rPr>
        <w:t>, 20</w:t>
      </w:r>
      <w:r w:rsidR="00C6773D">
        <w:rPr>
          <w:b/>
          <w:sz w:val="28"/>
          <w:u w:val="single"/>
          <w:lang w:eastAsia="ja-JP"/>
        </w:rPr>
        <w:t>1</w:t>
      </w:r>
      <w:r w:rsidR="00C6773D">
        <w:rPr>
          <w:rFonts w:eastAsia="Malgun Gothic"/>
          <w:b/>
          <w:sz w:val="28"/>
          <w:u w:val="single"/>
          <w:lang w:eastAsia="ko-KR"/>
        </w:rPr>
        <w:t>1</w:t>
      </w:r>
      <w:r w:rsidR="00C6773D">
        <w:rPr>
          <w:b/>
          <w:sz w:val="28"/>
          <w:u w:val="single"/>
        </w:rPr>
        <w:t xml:space="preserve"> </w:t>
      </w:r>
      <w:r w:rsidR="00C6773D">
        <w:rPr>
          <w:b/>
          <w:sz w:val="28"/>
          <w:u w:val="single"/>
          <w:lang w:eastAsia="ja-JP"/>
        </w:rPr>
        <w:t>(</w:t>
      </w:r>
      <w:r w:rsidR="00C6773D">
        <w:rPr>
          <w:rFonts w:eastAsia="Malgun Gothic"/>
          <w:b/>
          <w:sz w:val="28"/>
          <w:u w:val="single"/>
          <w:lang w:eastAsia="ko-KR"/>
        </w:rPr>
        <w:t>Tues</w:t>
      </w:r>
      <w:r w:rsidR="00C6773D">
        <w:rPr>
          <w:rFonts w:eastAsia="Malgun Gothic"/>
          <w:b/>
          <w:sz w:val="28"/>
          <w:u w:val="single"/>
          <w:lang w:eastAsia="ko-KR"/>
        </w:rPr>
        <w:t>day</w:t>
      </w:r>
      <w:r w:rsidR="00C6773D">
        <w:rPr>
          <w:b/>
          <w:sz w:val="28"/>
          <w:u w:val="single"/>
          <w:lang w:eastAsia="ja-JP"/>
        </w:rPr>
        <w:t xml:space="preserve">) </w:t>
      </w:r>
      <w:proofErr w:type="gramStart"/>
      <w:r w:rsidR="00C6773D">
        <w:rPr>
          <w:b/>
          <w:sz w:val="28"/>
          <w:u w:val="single"/>
          <w:lang w:eastAsia="ja-JP"/>
        </w:rPr>
        <w:t>A</w:t>
      </w:r>
      <w:r w:rsidR="00C6773D">
        <w:rPr>
          <w:b/>
          <w:sz w:val="28"/>
          <w:u w:val="single"/>
          <w:lang w:eastAsia="ja-JP"/>
        </w:rPr>
        <w:t>M</w:t>
      </w:r>
      <w:proofErr w:type="gramEnd"/>
      <w:r w:rsidR="00C6773D">
        <w:rPr>
          <w:b/>
          <w:sz w:val="28"/>
          <w:u w:val="single"/>
        </w:rPr>
        <w:t xml:space="preserve"> </w:t>
      </w:r>
      <w:r w:rsidR="00C6773D">
        <w:rPr>
          <w:rFonts w:eastAsia="Malgun Gothic"/>
          <w:b/>
          <w:sz w:val="28"/>
          <w:u w:val="single"/>
          <w:lang w:eastAsia="ko-KR"/>
        </w:rPr>
        <w:t>1</w:t>
      </w:r>
      <w:r w:rsidR="00C6773D">
        <w:rPr>
          <w:rFonts w:eastAsia="Malgun Gothic"/>
          <w:b/>
          <w:sz w:val="28"/>
          <w:u w:val="single"/>
          <w:lang w:eastAsia="ko-KR"/>
        </w:rPr>
        <w:t>0:30 – 12</w:t>
      </w:r>
      <w:r w:rsidR="00C6773D">
        <w:rPr>
          <w:rFonts w:eastAsia="Malgun Gothic"/>
          <w:b/>
          <w:sz w:val="28"/>
          <w:u w:val="single"/>
          <w:lang w:eastAsia="ko-KR"/>
        </w:rPr>
        <w:t>:30</w:t>
      </w:r>
    </w:p>
    <w:p w:rsidR="00C6773D" w:rsidRDefault="00C6773D" w:rsidP="00C6773D">
      <w:pPr>
        <w:rPr>
          <w:rFonts w:eastAsia="MS Mincho"/>
          <w:lang w:val="en-US"/>
        </w:rPr>
      </w:pPr>
    </w:p>
    <w:p w:rsidR="00C6773D" w:rsidRPr="00972580" w:rsidRDefault="00C6773D" w:rsidP="00C6773D">
      <w:pPr>
        <w:rPr>
          <w:rFonts w:eastAsia="Malgun Gothic"/>
          <w:lang w:eastAsia="ko-KR"/>
        </w:rPr>
      </w:pPr>
      <w:r w:rsidRPr="00972580">
        <w:t xml:space="preserve">Notes – </w:t>
      </w:r>
      <w:r w:rsidRPr="00972580">
        <w:rPr>
          <w:rFonts w:eastAsia="Malgun Gothic"/>
          <w:lang w:eastAsia="ko-KR"/>
        </w:rPr>
        <w:t>Tuesday</w:t>
      </w:r>
      <w:r w:rsidRPr="00972580">
        <w:t xml:space="preserve">, </w:t>
      </w:r>
      <w:r w:rsidRPr="00972580">
        <w:rPr>
          <w:rFonts w:eastAsia="Malgun Gothic"/>
          <w:lang w:eastAsia="ko-KR"/>
        </w:rPr>
        <w:t>January 1</w:t>
      </w:r>
      <w:r w:rsidRPr="00972580">
        <w:rPr>
          <w:rFonts w:eastAsia="Malgun Gothic"/>
          <w:lang w:eastAsia="ko-KR"/>
        </w:rPr>
        <w:t>8</w:t>
      </w:r>
      <w:r w:rsidRPr="00972580">
        <w:rPr>
          <w:rFonts w:eastAsia="Malgun Gothic"/>
          <w:vertAlign w:val="superscript"/>
          <w:lang w:eastAsia="ko-KR"/>
        </w:rPr>
        <w:t>th</w:t>
      </w:r>
      <w:r w:rsidRPr="00972580">
        <w:rPr>
          <w:rFonts w:eastAsia="Malgun Gothic"/>
          <w:lang w:eastAsia="ko-KR"/>
        </w:rPr>
        <w:t>, 2010</w:t>
      </w:r>
      <w:r w:rsidRPr="00972580">
        <w:rPr>
          <w:lang w:eastAsia="ja-JP"/>
        </w:rPr>
        <w:t xml:space="preserve">; </w:t>
      </w:r>
      <w:r w:rsidRPr="00972580">
        <w:rPr>
          <w:rFonts w:eastAsia="Malgun Gothic"/>
          <w:lang w:eastAsia="ko-KR"/>
        </w:rPr>
        <w:t>with 15</w:t>
      </w:r>
      <w:r w:rsidRPr="00972580">
        <w:rPr>
          <w:rFonts w:eastAsia="Malgun Gothic"/>
          <w:lang w:eastAsia="ko-KR"/>
        </w:rPr>
        <w:t>+ attendees</w:t>
      </w:r>
    </w:p>
    <w:p w:rsidR="00C6773D" w:rsidRPr="00972580" w:rsidRDefault="00C6773D" w:rsidP="00C6773D">
      <w:pPr>
        <w:rPr>
          <w:rFonts w:eastAsia="MS Mincho"/>
        </w:rPr>
      </w:pPr>
    </w:p>
    <w:p w:rsidR="00C6773D" w:rsidRPr="00972580" w:rsidRDefault="00C6773D" w:rsidP="00C6773D">
      <w:pPr>
        <w:numPr>
          <w:ilvl w:val="0"/>
          <w:numId w:val="8"/>
        </w:numPr>
      </w:pPr>
      <w:r w:rsidRPr="00972580">
        <w:rPr>
          <w:rFonts w:eastAsia="Malgun Gothic"/>
          <w:lang w:eastAsia="ko-KR"/>
        </w:rPr>
        <w:t xml:space="preserve">Peter Ecclesine (Cisco) as acting </w:t>
      </w:r>
      <w:r w:rsidRPr="00972580">
        <w:rPr>
          <w:rFonts w:eastAsia="Malgun Gothic"/>
          <w:lang w:eastAsia="ko-KR"/>
        </w:rPr>
        <w:t xml:space="preserve">Chair called </w:t>
      </w:r>
      <w:r w:rsidRPr="00972580">
        <w:rPr>
          <w:rFonts w:eastAsia="Malgun Gothic"/>
          <w:lang w:eastAsia="ko-KR"/>
        </w:rPr>
        <w:t xml:space="preserve">the </w:t>
      </w:r>
      <w:r w:rsidRPr="00972580">
        <w:rPr>
          <w:rFonts w:eastAsia="Malgun Gothic"/>
          <w:lang w:eastAsia="ko-KR"/>
        </w:rPr>
        <w:t>meeting to order at 1</w:t>
      </w:r>
      <w:r w:rsidRPr="00972580">
        <w:rPr>
          <w:rFonts w:eastAsia="Malgun Gothic"/>
          <w:lang w:eastAsia="ko-KR"/>
        </w:rPr>
        <w:t xml:space="preserve">0:30 AM </w:t>
      </w:r>
      <w:r w:rsidRPr="00972580">
        <w:rPr>
          <w:rFonts w:eastAsia="Malgun Gothic"/>
          <w:lang w:eastAsia="ko-KR"/>
        </w:rPr>
        <w:t>local time.</w:t>
      </w:r>
    </w:p>
    <w:p w:rsidR="00C6773D" w:rsidRPr="00972580" w:rsidRDefault="00C6773D" w:rsidP="00C6773D">
      <w:pPr>
        <w:numPr>
          <w:ilvl w:val="0"/>
          <w:numId w:val="8"/>
        </w:numPr>
      </w:pPr>
      <w:r w:rsidRPr="00972580">
        <w:t>Dave Halasz (</w:t>
      </w:r>
      <w:proofErr w:type="spellStart"/>
      <w:r w:rsidRPr="00972580">
        <w:t>Aclara</w:t>
      </w:r>
      <w:proofErr w:type="spellEnd"/>
      <w:r w:rsidRPr="00972580">
        <w:t>) as recording secretary for this meeting.</w:t>
      </w:r>
    </w:p>
    <w:p w:rsidR="00C6773D" w:rsidRPr="00972580" w:rsidRDefault="00C6773D" w:rsidP="00C6773D">
      <w:pPr>
        <w:numPr>
          <w:ilvl w:val="0"/>
          <w:numId w:val="8"/>
        </w:numPr>
      </w:pPr>
      <w:r w:rsidRPr="00972580">
        <w:t>Proposed agenda in submission 11/106</w:t>
      </w:r>
    </w:p>
    <w:p w:rsidR="00C6773D" w:rsidRPr="00972580" w:rsidRDefault="00C6773D" w:rsidP="00C6773D">
      <w:pPr>
        <w:numPr>
          <w:ilvl w:val="0"/>
          <w:numId w:val="8"/>
        </w:numPr>
      </w:pPr>
      <w:r w:rsidRPr="00972580">
        <w:t>At end of agenda, added a discussion of India regulatory situation</w:t>
      </w:r>
    </w:p>
    <w:p w:rsidR="00C6773D" w:rsidRPr="00972580" w:rsidRDefault="00C6773D" w:rsidP="00C6773D">
      <w:pPr>
        <w:numPr>
          <w:ilvl w:val="0"/>
          <w:numId w:val="8"/>
        </w:numPr>
      </w:pPr>
      <w:r w:rsidRPr="00972580">
        <w:t>No objection to agenda in submission 11/106r1</w:t>
      </w:r>
    </w:p>
    <w:p w:rsidR="00BF01E5" w:rsidRPr="00972580" w:rsidRDefault="00BF01E5" w:rsidP="00C6773D">
      <w:pPr>
        <w:numPr>
          <w:ilvl w:val="0"/>
          <w:numId w:val="8"/>
        </w:numPr>
      </w:pPr>
      <w:r w:rsidRPr="00972580">
        <w:t>Administrative items</w:t>
      </w:r>
    </w:p>
    <w:p w:rsidR="00C6773D" w:rsidRPr="00972580" w:rsidRDefault="00C6773D" w:rsidP="00BF01E5">
      <w:pPr>
        <w:numPr>
          <w:ilvl w:val="1"/>
          <w:numId w:val="8"/>
        </w:numPr>
      </w:pPr>
      <w:r w:rsidRPr="00972580">
        <w:t>Chair went through slides 4, 5, 6 and 7 of submission 11/106r1</w:t>
      </w:r>
    </w:p>
    <w:p w:rsidR="00C6773D" w:rsidRPr="00972580" w:rsidRDefault="00BF01E5" w:rsidP="00BF01E5">
      <w:pPr>
        <w:numPr>
          <w:ilvl w:val="1"/>
          <w:numId w:val="8"/>
        </w:numPr>
      </w:pPr>
      <w:r w:rsidRPr="00972580">
        <w:t>Review of meeting minutes</w:t>
      </w:r>
    </w:p>
    <w:p w:rsidR="00BF01E5" w:rsidRPr="00972580" w:rsidRDefault="00BF01E5" w:rsidP="00BF01E5">
      <w:pPr>
        <w:numPr>
          <w:ilvl w:val="2"/>
          <w:numId w:val="8"/>
        </w:numPr>
        <w:rPr>
          <w:b/>
        </w:rPr>
      </w:pPr>
      <w:r w:rsidRPr="00972580">
        <w:rPr>
          <w:b/>
        </w:rPr>
        <w:t xml:space="preserve">MOTION: </w:t>
      </w:r>
      <w:r w:rsidRPr="00972580">
        <w:rPr>
          <w:b/>
        </w:rPr>
        <w:t>Approve the 802.11 Regulatory Ad Hoc C</w:t>
      </w:r>
      <w:r w:rsidRPr="00972580">
        <w:rPr>
          <w:b/>
        </w:rPr>
        <w:t xml:space="preserve">ommittee minutes from Dallas: </w:t>
      </w:r>
      <w:r w:rsidRPr="00972580">
        <w:rPr>
          <w:b/>
        </w:rPr>
        <w:t>11-10-1443-00-0reg-Dallas-2010-meeting-minutes</w:t>
      </w:r>
      <w:r w:rsidRPr="00972580">
        <w:rPr>
          <w:b/>
        </w:rPr>
        <w:t xml:space="preserve"> p</w:t>
      </w:r>
      <w:r w:rsidRPr="00972580">
        <w:rPr>
          <w:b/>
        </w:rPr>
        <w:t>osted 12-Dec-2010 10:22:31</w:t>
      </w:r>
    </w:p>
    <w:p w:rsidR="00BF01E5" w:rsidRPr="00972580" w:rsidRDefault="00BF01E5" w:rsidP="00BF01E5">
      <w:pPr>
        <w:ind w:left="720"/>
        <w:rPr>
          <w:b/>
        </w:rPr>
      </w:pPr>
      <w:r w:rsidRPr="00972580">
        <w:rPr>
          <w:b/>
        </w:rPr>
        <w:t xml:space="preserve">Moved by: Dave Halasz, </w:t>
      </w:r>
      <w:proofErr w:type="spellStart"/>
      <w:r w:rsidRPr="00972580">
        <w:rPr>
          <w:b/>
        </w:rPr>
        <w:t>Aclara</w:t>
      </w:r>
      <w:proofErr w:type="spellEnd"/>
    </w:p>
    <w:p w:rsidR="00BF01E5" w:rsidRPr="00972580" w:rsidRDefault="00BF01E5" w:rsidP="00BF01E5">
      <w:pPr>
        <w:ind w:left="720"/>
        <w:rPr>
          <w:b/>
        </w:rPr>
      </w:pPr>
      <w:r w:rsidRPr="00972580">
        <w:rPr>
          <w:b/>
        </w:rPr>
        <w:t>Seconded by: Jim Lansford, CSR</w:t>
      </w:r>
    </w:p>
    <w:p w:rsidR="00BF01E5" w:rsidRPr="00972580" w:rsidRDefault="00BF01E5" w:rsidP="00BF01E5">
      <w:pPr>
        <w:ind w:left="720"/>
        <w:rPr>
          <w:b/>
        </w:rPr>
      </w:pPr>
      <w:proofErr w:type="gramStart"/>
      <w:r w:rsidRPr="00972580">
        <w:rPr>
          <w:b/>
        </w:rPr>
        <w:t>Discussion on the motion?</w:t>
      </w:r>
      <w:proofErr w:type="gramEnd"/>
      <w:r w:rsidRPr="00972580">
        <w:rPr>
          <w:b/>
        </w:rPr>
        <w:t xml:space="preserve"> None</w:t>
      </w:r>
    </w:p>
    <w:p w:rsidR="00BF01E5" w:rsidRPr="00972580" w:rsidRDefault="00BF01E5" w:rsidP="00BF01E5">
      <w:pPr>
        <w:ind w:left="720"/>
        <w:rPr>
          <w:b/>
        </w:rPr>
      </w:pPr>
      <w:r w:rsidRPr="00972580">
        <w:rPr>
          <w:b/>
        </w:rPr>
        <w:t>Vote:  17-0-1 Motion passes</w:t>
      </w:r>
    </w:p>
    <w:p w:rsidR="00BF01E5" w:rsidRPr="00972580" w:rsidRDefault="00BF01E5" w:rsidP="00BF01E5">
      <w:pPr>
        <w:numPr>
          <w:ilvl w:val="0"/>
          <w:numId w:val="8"/>
        </w:numPr>
      </w:pPr>
      <w:r w:rsidRPr="00972580">
        <w:t>Regulatory Summary – North America, slide 9 of 11/106r1</w:t>
      </w:r>
    </w:p>
    <w:p w:rsidR="00BF01E5" w:rsidRPr="00972580" w:rsidRDefault="00BF01E5" w:rsidP="00BF01E5">
      <w:pPr>
        <w:numPr>
          <w:ilvl w:val="1"/>
          <w:numId w:val="8"/>
        </w:numPr>
      </w:pPr>
      <w:r w:rsidRPr="00972580">
        <w:t>Brief discussion</w:t>
      </w:r>
    </w:p>
    <w:p w:rsidR="00BF01E5" w:rsidRPr="00972580" w:rsidRDefault="00BF01E5" w:rsidP="00BF01E5">
      <w:pPr>
        <w:numPr>
          <w:ilvl w:val="0"/>
          <w:numId w:val="8"/>
        </w:numPr>
      </w:pPr>
      <w:r w:rsidRPr="00972580">
        <w:t>FCC 10-174 Petition, slide 10 of 11/106r1</w:t>
      </w:r>
    </w:p>
    <w:p w:rsidR="00BF01E5" w:rsidRPr="00972580" w:rsidRDefault="00BF01E5" w:rsidP="00BF01E5">
      <w:pPr>
        <w:numPr>
          <w:ilvl w:val="1"/>
          <w:numId w:val="8"/>
        </w:numPr>
      </w:pPr>
      <w:r w:rsidRPr="00972580">
        <w:t xml:space="preserve">Q: Out of band </w:t>
      </w:r>
      <w:proofErr w:type="spellStart"/>
      <w:r w:rsidRPr="00972580">
        <w:t>emmisions</w:t>
      </w:r>
      <w:proofErr w:type="spellEnd"/>
      <w:r w:rsidRPr="00972580">
        <w:t xml:space="preserve">. How different is </w:t>
      </w:r>
      <w:proofErr w:type="spellStart"/>
      <w:r w:rsidRPr="00972580">
        <w:t>WiFi</w:t>
      </w:r>
      <w:proofErr w:type="spellEnd"/>
      <w:r w:rsidRPr="00972580">
        <w:t xml:space="preserve"> </w:t>
      </w:r>
      <w:proofErr w:type="spellStart"/>
      <w:r w:rsidRPr="00972580">
        <w:t>vs</w:t>
      </w:r>
      <w:proofErr w:type="spellEnd"/>
      <w:r w:rsidRPr="00972580">
        <w:t xml:space="preserve"> Motorola</w:t>
      </w:r>
      <w:bookmarkStart w:id="0" w:name="_GoBack"/>
      <w:bookmarkEnd w:id="0"/>
      <w:r w:rsidRPr="00972580">
        <w:t>?</w:t>
      </w:r>
    </w:p>
    <w:p w:rsidR="00BF01E5" w:rsidRPr="00972580" w:rsidRDefault="00BF01E5" w:rsidP="00BF01E5">
      <w:pPr>
        <w:numPr>
          <w:ilvl w:val="1"/>
          <w:numId w:val="8"/>
        </w:numPr>
      </w:pPr>
      <w:r w:rsidRPr="00972580">
        <w:t xml:space="preserve">Comment: Absolute </w:t>
      </w:r>
      <w:r w:rsidR="006E6C97" w:rsidRPr="00972580">
        <w:t>rather than relative.</w:t>
      </w:r>
    </w:p>
    <w:p w:rsidR="006E6C97" w:rsidRPr="00972580" w:rsidRDefault="006E6C97" w:rsidP="00BF01E5">
      <w:pPr>
        <w:numPr>
          <w:ilvl w:val="1"/>
          <w:numId w:val="8"/>
        </w:numPr>
      </w:pPr>
      <w:r w:rsidRPr="00972580">
        <w:t>Comment: Search 04 186 for comments on proceedings</w:t>
      </w:r>
    </w:p>
    <w:p w:rsidR="006E6C97" w:rsidRPr="00972580" w:rsidRDefault="006E6C97" w:rsidP="006E6C97">
      <w:pPr>
        <w:numPr>
          <w:ilvl w:val="0"/>
          <w:numId w:val="8"/>
        </w:numPr>
      </w:pPr>
      <w:r w:rsidRPr="00972580">
        <w:t>Regulatory Summary – European Union, slide 11 of 11/106r1</w:t>
      </w:r>
    </w:p>
    <w:p w:rsidR="006E6C97" w:rsidRPr="00972580" w:rsidRDefault="006E6C97" w:rsidP="006E6C97">
      <w:pPr>
        <w:numPr>
          <w:ilvl w:val="1"/>
          <w:numId w:val="8"/>
        </w:numPr>
      </w:pPr>
      <w:r w:rsidRPr="00972580">
        <w:t>ERM TG11 – EN 300 328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 xml:space="preserve">Q: </w:t>
      </w:r>
      <w:r w:rsidRPr="00972580">
        <w:t xml:space="preserve">Do we need attendance at </w:t>
      </w:r>
      <w:r w:rsidRPr="00972580">
        <w:t>EN 300 328?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>Comment: Regulatory Ad Hoc Chair</w:t>
      </w:r>
      <w:r w:rsidRPr="00972580">
        <w:t xml:space="preserve"> has </w:t>
      </w:r>
      <w:proofErr w:type="spellStart"/>
      <w:r w:rsidRPr="00972580">
        <w:t>traveled</w:t>
      </w:r>
      <w:proofErr w:type="spellEnd"/>
      <w:r w:rsidRPr="00972580">
        <w:t xml:space="preserve"> in the past. It would </w:t>
      </w:r>
      <w:r w:rsidRPr="00972580">
        <w:t xml:space="preserve">be good to have some attendance </w:t>
      </w:r>
      <w:r w:rsidRPr="00972580">
        <w:t xml:space="preserve">from 802.11 knowledgeable </w:t>
      </w:r>
      <w:proofErr w:type="gramStart"/>
      <w:r w:rsidRPr="00972580">
        <w:t>person</w:t>
      </w:r>
      <w:proofErr w:type="gramEnd"/>
      <w:r w:rsidRPr="00972580">
        <w:t>.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>Q:</w:t>
      </w:r>
      <w:r w:rsidRPr="00972580">
        <w:t xml:space="preserve"> When is the next meeting?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>Comment</w:t>
      </w:r>
      <w:r w:rsidRPr="00972580">
        <w:t>: First week of February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>Comment: Will be difficult to find people to attend in time.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>Q:</w:t>
      </w:r>
      <w:r w:rsidRPr="00972580">
        <w:t xml:space="preserve"> Will Edgar </w:t>
      </w:r>
      <w:proofErr w:type="spellStart"/>
      <w:r w:rsidRPr="00972580">
        <w:t>Vangeel</w:t>
      </w:r>
      <w:proofErr w:type="spellEnd"/>
      <w:r w:rsidRPr="00972580">
        <w:t xml:space="preserve"> attend?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>Comment</w:t>
      </w:r>
      <w:r w:rsidRPr="00972580">
        <w:t xml:space="preserve">: </w:t>
      </w:r>
      <w:r w:rsidRPr="00972580">
        <w:t>Believe y</w:t>
      </w:r>
      <w:r w:rsidRPr="00972580">
        <w:t>es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 xml:space="preserve">Q: </w:t>
      </w:r>
      <w:r w:rsidRPr="00972580">
        <w:t>Do we think we will have sufficient representatio</w:t>
      </w:r>
      <w:r w:rsidRPr="00972580">
        <w:t>n?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 xml:space="preserve"> Comment</w:t>
      </w:r>
      <w:r w:rsidRPr="00972580">
        <w:t>: Need to recruit more attendance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>Comm</w:t>
      </w:r>
      <w:r w:rsidRPr="00972580">
        <w:t>ent: Try to recruit from Europe since European</w:t>
      </w:r>
      <w:r w:rsidRPr="00972580">
        <w:t xml:space="preserve"> based</w:t>
      </w:r>
    </w:p>
    <w:p w:rsidR="006E6C97" w:rsidRPr="00972580" w:rsidRDefault="006E6C97" w:rsidP="006E6C97">
      <w:pPr>
        <w:numPr>
          <w:ilvl w:val="1"/>
          <w:numId w:val="8"/>
        </w:numPr>
      </w:pPr>
      <w:r w:rsidRPr="00972580">
        <w:t xml:space="preserve">ETSI BRAN EN </w:t>
      </w:r>
      <w:r w:rsidRPr="00972580">
        <w:t>301 893</w:t>
      </w:r>
    </w:p>
    <w:p w:rsidR="006E6C97" w:rsidRPr="00972580" w:rsidRDefault="006E6C97" w:rsidP="006E6C97">
      <w:pPr>
        <w:numPr>
          <w:ilvl w:val="2"/>
          <w:numId w:val="8"/>
        </w:numPr>
      </w:pPr>
      <w:r w:rsidRPr="00972580">
        <w:t xml:space="preserve">Comment: </w:t>
      </w:r>
      <w:r w:rsidRPr="00972580">
        <w:t xml:space="preserve">This is the radar bands. Wider than 20 </w:t>
      </w:r>
      <w:proofErr w:type="spellStart"/>
      <w:r w:rsidRPr="00972580">
        <w:t>MHz.</w:t>
      </w:r>
      <w:proofErr w:type="spellEnd"/>
      <w:r w:rsidRPr="00972580">
        <w:t xml:space="preserve"> </w:t>
      </w:r>
      <w:proofErr w:type="spellStart"/>
      <w:r w:rsidRPr="00972580">
        <w:t>Non controversial</w:t>
      </w:r>
      <w:proofErr w:type="spellEnd"/>
      <w:r w:rsidRPr="00972580">
        <w:t>.</w:t>
      </w:r>
    </w:p>
    <w:p w:rsidR="00001A84" w:rsidRPr="00972580" w:rsidRDefault="00001A84" w:rsidP="00001A84">
      <w:pPr>
        <w:numPr>
          <w:ilvl w:val="0"/>
          <w:numId w:val="8"/>
        </w:numPr>
      </w:pPr>
      <w:r w:rsidRPr="00972580">
        <w:t>Critical Issues Action, NOI FCC 10-198, slides 13 &amp; 14 of 11/106r1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>Chair reviews submission 11/104r0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 xml:space="preserve">Comment: </w:t>
      </w:r>
      <w:r w:rsidRPr="00972580">
        <w:t>Paragraph 48 and 50 are the most important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>Q:</w:t>
      </w:r>
      <w:r w:rsidRPr="00972580">
        <w:t xml:space="preserve"> When is response needed?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 xml:space="preserve"> Comment</w:t>
      </w:r>
      <w:r w:rsidRPr="00972580">
        <w:t>: Feb 28 day when response is needed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 xml:space="preserve"> Comment: </w:t>
      </w:r>
      <w:r w:rsidRPr="00972580">
        <w:t>This is more of a research topic than a rules change.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 xml:space="preserve"> Comment: </w:t>
      </w:r>
      <w:r w:rsidRPr="00972580">
        <w:t>But this doesn't make a rules change.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 xml:space="preserve"> </w:t>
      </w:r>
      <w:r w:rsidRPr="00972580">
        <w:t xml:space="preserve">Comment: </w:t>
      </w:r>
      <w:r w:rsidRPr="00972580">
        <w:t>This is a notice of inquiry.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 xml:space="preserve"> Chair: </w:t>
      </w:r>
      <w:r w:rsidRPr="00972580">
        <w:t>Reason it is critical is because there is a date when response is needed.</w:t>
      </w:r>
    </w:p>
    <w:p w:rsidR="00001A84" w:rsidRPr="00972580" w:rsidRDefault="00B84093" w:rsidP="00B84093">
      <w:pPr>
        <w:numPr>
          <w:ilvl w:val="1"/>
          <w:numId w:val="8"/>
        </w:numPr>
      </w:pPr>
      <w:r w:rsidRPr="00972580">
        <w:t xml:space="preserve"> Comment - </w:t>
      </w:r>
      <w:r w:rsidR="00001A84" w:rsidRPr="00972580">
        <w:t>Regarding 10-198, not sure how we will get a response out and past .18 in time</w:t>
      </w:r>
      <w:r w:rsidRPr="00972580">
        <w:t>.</w:t>
      </w:r>
    </w:p>
    <w:p w:rsidR="00001A84" w:rsidRPr="00972580" w:rsidRDefault="00001A84" w:rsidP="00B84093">
      <w:pPr>
        <w:numPr>
          <w:ilvl w:val="1"/>
          <w:numId w:val="8"/>
        </w:numPr>
      </w:pPr>
      <w:r w:rsidRPr="00972580">
        <w:t xml:space="preserve">      What can </w:t>
      </w:r>
      <w:proofErr w:type="gramStart"/>
      <w:r w:rsidRPr="00972580">
        <w:t>we</w:t>
      </w:r>
      <w:proofErr w:type="gramEnd"/>
      <w:r w:rsidRPr="00972580">
        <w:t xml:space="preserve"> </w:t>
      </w:r>
      <w:proofErr w:type="spellStart"/>
      <w:r w:rsidRPr="00972580">
        <w:t>wo</w:t>
      </w:r>
      <w:proofErr w:type="spellEnd"/>
      <w:r w:rsidRPr="00972580">
        <w:t xml:space="preserve"> in an hour and 10 minutes?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 xml:space="preserve">      What is important to make comment on? Against 10-198A1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 xml:space="preserve">      48 Real time databases. Submission 11/104 has series of suggestions.</w:t>
      </w:r>
    </w:p>
    <w:p w:rsidR="00001A84" w:rsidRPr="00972580" w:rsidRDefault="00B84093" w:rsidP="00B84093">
      <w:pPr>
        <w:numPr>
          <w:ilvl w:val="1"/>
          <w:numId w:val="8"/>
        </w:numPr>
      </w:pPr>
      <w:r w:rsidRPr="00972580">
        <w:lastRenderedPageBreak/>
        <w:t xml:space="preserve">Comment: </w:t>
      </w:r>
      <w:r w:rsidR="00001A84" w:rsidRPr="00972580">
        <w:t>The comments are general. Suggest we make general responses.</w:t>
      </w:r>
    </w:p>
    <w:p w:rsidR="00001A84" w:rsidRPr="00972580" w:rsidRDefault="00001A84" w:rsidP="00001A84">
      <w:pPr>
        <w:numPr>
          <w:ilvl w:val="1"/>
          <w:numId w:val="8"/>
        </w:numPr>
      </w:pPr>
      <w:r w:rsidRPr="00972580">
        <w:t>From 10-198A1, Highlighted by chair</w:t>
      </w:r>
    </w:p>
    <w:p w:rsidR="00001A84" w:rsidRPr="00972580" w:rsidRDefault="00001A84" w:rsidP="00B84093">
      <w:pPr>
        <w:numPr>
          <w:ilvl w:val="2"/>
          <w:numId w:val="8"/>
        </w:numPr>
      </w:pPr>
      <w:r w:rsidRPr="00972580">
        <w:t>An alternative approach for enab</w:t>
      </w:r>
      <w:r w:rsidR="00B84093" w:rsidRPr="00972580">
        <w:t>ling dynamic spectrum use is to</w:t>
      </w:r>
      <w:r w:rsidRPr="00972580">
        <w:t xml:space="preserve"> extend the concepts underlying the rules for Television Band Devices to additional spectrum bands.  Under such a system, devices would rely on a real-time database to obtain up-to-the-minute information on spectrum availability for any given location</w:t>
      </w:r>
    </w:p>
    <w:p w:rsidR="00001A84" w:rsidRPr="00972580" w:rsidRDefault="00B84093" w:rsidP="00B84093">
      <w:pPr>
        <w:numPr>
          <w:ilvl w:val="1"/>
          <w:numId w:val="8"/>
        </w:numPr>
      </w:pPr>
      <w:r w:rsidRPr="00972580">
        <w:t xml:space="preserve">Comment: </w:t>
      </w:r>
      <w:r w:rsidR="00001A84" w:rsidRPr="00972580">
        <w:t>Interest from .11 is to avoid strict license access. Rather it is in shared spectrum.</w:t>
      </w:r>
    </w:p>
    <w:p w:rsidR="00001A84" w:rsidRPr="00972580" w:rsidRDefault="00B84093" w:rsidP="00B84093">
      <w:pPr>
        <w:numPr>
          <w:ilvl w:val="1"/>
          <w:numId w:val="8"/>
        </w:numPr>
      </w:pPr>
      <w:r w:rsidRPr="00972580">
        <w:t>Comment:</w:t>
      </w:r>
      <w:r w:rsidR="00001A84" w:rsidRPr="00972580">
        <w:t xml:space="preserve"> We are experienced in</w:t>
      </w:r>
      <w:r w:rsidRPr="00972580">
        <w:t xml:space="preserve"> sharing in response times well</w:t>
      </w:r>
      <w:r w:rsidR="00001A84" w:rsidRPr="00972580">
        <w:t xml:space="preserve"> under 1 minute. And expect to be</w:t>
      </w:r>
      <w:r w:rsidRPr="00972580">
        <w:t xml:space="preserve"> </w:t>
      </w:r>
      <w:proofErr w:type="spellStart"/>
      <w:proofErr w:type="gramStart"/>
      <w:r w:rsidR="00001A84" w:rsidRPr="00972580">
        <w:t>be</w:t>
      </w:r>
      <w:proofErr w:type="spellEnd"/>
      <w:proofErr w:type="gramEnd"/>
      <w:r w:rsidR="00001A84" w:rsidRPr="00972580">
        <w:t xml:space="preserve"> ever more secure and more timely responsive to the other authorized spectrum users.</w:t>
      </w:r>
    </w:p>
    <w:p w:rsidR="00001A84" w:rsidRPr="00972580" w:rsidRDefault="00001A84" w:rsidP="00001A84">
      <w:pPr>
        <w:numPr>
          <w:ilvl w:val="1"/>
          <w:numId w:val="8"/>
        </w:numPr>
        <w:rPr>
          <w:b/>
        </w:rPr>
      </w:pPr>
      <w:r w:rsidRPr="00972580">
        <w:rPr>
          <w:b/>
        </w:rPr>
        <w:t xml:space="preserve">STRAWPOLL: </w:t>
      </w:r>
      <w:r w:rsidRPr="00972580">
        <w:rPr>
          <w:b/>
        </w:rPr>
        <w:t xml:space="preserve">Guideline </w:t>
      </w:r>
      <w:r w:rsidRPr="00972580">
        <w:rPr>
          <w:b/>
        </w:rPr>
        <w:t xml:space="preserve">of 802.11 </w:t>
      </w:r>
      <w:r w:rsidRPr="00972580">
        <w:rPr>
          <w:b/>
        </w:rPr>
        <w:t>to 802.18</w:t>
      </w:r>
      <w:r w:rsidRPr="00972580">
        <w:rPr>
          <w:b/>
        </w:rPr>
        <w:t xml:space="preserve"> on </w:t>
      </w:r>
      <w:r w:rsidRPr="00972580">
        <w:rPr>
          <w:b/>
        </w:rPr>
        <w:t>response to FCC 10-198 NOI</w:t>
      </w:r>
    </w:p>
    <w:p w:rsidR="00001A84" w:rsidRPr="00972580" w:rsidRDefault="00001A84" w:rsidP="00001A84">
      <w:pPr>
        <w:numPr>
          <w:ilvl w:val="2"/>
          <w:numId w:val="8"/>
        </w:numPr>
        <w:rPr>
          <w:b/>
        </w:rPr>
      </w:pPr>
      <w:r w:rsidRPr="00972580">
        <w:rPr>
          <w:b/>
        </w:rPr>
        <w:t xml:space="preserve">We believe the real time database approach provides a scalable solution. Knowing </w:t>
      </w:r>
      <w:proofErr w:type="spellStart"/>
      <w:r w:rsidRPr="00972580">
        <w:rPr>
          <w:b/>
        </w:rPr>
        <w:t>geolocation</w:t>
      </w:r>
      <w:proofErr w:type="spellEnd"/>
      <w:r w:rsidRPr="00972580">
        <w:rPr>
          <w:b/>
        </w:rPr>
        <w:t xml:space="preserve"> </w:t>
      </w:r>
      <w:r w:rsidRPr="00972580">
        <w:rPr>
          <w:b/>
        </w:rPr>
        <w:t>is ever less expensive, in ever more circumstances. The interest of most of our members is not in</w:t>
      </w:r>
      <w:r w:rsidRPr="00972580">
        <w:rPr>
          <w:b/>
        </w:rPr>
        <w:t xml:space="preserve"> </w:t>
      </w:r>
      <w:proofErr w:type="spellStart"/>
      <w:r w:rsidRPr="00972580">
        <w:rPr>
          <w:b/>
        </w:rPr>
        <w:t>exlusively</w:t>
      </w:r>
      <w:proofErr w:type="spellEnd"/>
      <w:r w:rsidRPr="00972580">
        <w:rPr>
          <w:b/>
        </w:rPr>
        <w:t xml:space="preserve"> licensed </w:t>
      </w:r>
      <w:proofErr w:type="gramStart"/>
      <w:r w:rsidRPr="00972580">
        <w:rPr>
          <w:b/>
        </w:rPr>
        <w:t>spectrum,</w:t>
      </w:r>
      <w:proofErr w:type="gramEnd"/>
      <w:r w:rsidRPr="00972580">
        <w:rPr>
          <w:b/>
        </w:rPr>
        <w:t xml:space="preserve"> rather it is in shared use spectrum. We are experienced in response</w:t>
      </w:r>
      <w:r w:rsidRPr="00972580">
        <w:rPr>
          <w:b/>
        </w:rPr>
        <w:t xml:space="preserve"> </w:t>
      </w:r>
      <w:r w:rsidRPr="00972580">
        <w:rPr>
          <w:b/>
        </w:rPr>
        <w:t xml:space="preserve">times well under one minute and expect to be ever </w:t>
      </w:r>
      <w:proofErr w:type="gramStart"/>
      <w:r w:rsidRPr="00972580">
        <w:rPr>
          <w:b/>
        </w:rPr>
        <w:t>more timely</w:t>
      </w:r>
      <w:proofErr w:type="gramEnd"/>
      <w:r w:rsidRPr="00972580">
        <w:rPr>
          <w:b/>
        </w:rPr>
        <w:t xml:space="preserve"> and securely responsive to the other</w:t>
      </w:r>
      <w:r w:rsidRPr="00972580">
        <w:rPr>
          <w:b/>
        </w:rPr>
        <w:t xml:space="preserve"> </w:t>
      </w:r>
      <w:r w:rsidRPr="00972580">
        <w:rPr>
          <w:b/>
        </w:rPr>
        <w:t>authorized spectrum users.</w:t>
      </w:r>
    </w:p>
    <w:p w:rsidR="00001A84" w:rsidRPr="00972580" w:rsidRDefault="00001A84" w:rsidP="00001A84">
      <w:pPr>
        <w:numPr>
          <w:ilvl w:val="2"/>
          <w:numId w:val="8"/>
        </w:numPr>
        <w:rPr>
          <w:b/>
        </w:rPr>
      </w:pPr>
      <w:r w:rsidRPr="00972580">
        <w:rPr>
          <w:b/>
        </w:rPr>
        <w:t>Results</w:t>
      </w:r>
      <w:r w:rsidRPr="00972580">
        <w:rPr>
          <w:b/>
        </w:rPr>
        <w:t xml:space="preserve"> for above 20</w:t>
      </w:r>
      <w:r w:rsidRPr="00972580">
        <w:rPr>
          <w:b/>
        </w:rPr>
        <w:t xml:space="preserve"> yes,</w:t>
      </w:r>
      <w:r w:rsidRPr="00972580">
        <w:rPr>
          <w:b/>
        </w:rPr>
        <w:t xml:space="preserve"> 0</w:t>
      </w:r>
      <w:r w:rsidRPr="00972580">
        <w:rPr>
          <w:b/>
        </w:rPr>
        <w:t xml:space="preserve"> no,</w:t>
      </w:r>
      <w:r w:rsidRPr="00972580">
        <w:rPr>
          <w:b/>
        </w:rPr>
        <w:t xml:space="preserve"> 0</w:t>
      </w:r>
      <w:r w:rsidRPr="00972580">
        <w:rPr>
          <w:b/>
        </w:rPr>
        <w:t xml:space="preserve"> abstain</w:t>
      </w:r>
    </w:p>
    <w:p w:rsidR="00001A84" w:rsidRPr="00972580" w:rsidRDefault="00001A84" w:rsidP="00001A84">
      <w:pPr>
        <w:numPr>
          <w:ilvl w:val="2"/>
          <w:numId w:val="8"/>
        </w:numPr>
        <w:rPr>
          <w:b/>
        </w:rPr>
      </w:pPr>
      <w:r w:rsidRPr="00972580">
        <w:rPr>
          <w:b/>
        </w:rPr>
        <w:t>So</w:t>
      </w:r>
      <w:r w:rsidRPr="00972580">
        <w:rPr>
          <w:b/>
        </w:rPr>
        <w:t>metime after 2:30 is when .11 will discuss with 802.18</w:t>
      </w:r>
    </w:p>
    <w:p w:rsidR="00001A84" w:rsidRPr="00972580" w:rsidRDefault="00B84093" w:rsidP="00B84093">
      <w:pPr>
        <w:numPr>
          <w:ilvl w:val="0"/>
          <w:numId w:val="8"/>
        </w:numPr>
      </w:pPr>
      <w:r w:rsidRPr="00972580">
        <w:t>Regulatory situation in India</w:t>
      </w:r>
    </w:p>
    <w:p w:rsidR="00B84093" w:rsidRPr="00972580" w:rsidRDefault="00B84093" w:rsidP="00B84093">
      <w:pPr>
        <w:numPr>
          <w:ilvl w:val="1"/>
          <w:numId w:val="8"/>
        </w:numPr>
      </w:pPr>
      <w:r w:rsidRPr="00972580">
        <w:t xml:space="preserve">Comment: </w:t>
      </w:r>
      <w:r w:rsidRPr="00972580">
        <w:t>How can we influence regulators in India? Currently regulators are looking at making</w:t>
      </w:r>
      <w:r w:rsidRPr="00972580">
        <w:t xml:space="preserve"> </w:t>
      </w:r>
      <w:r w:rsidRPr="00972580">
        <w:t>bands licensed. Wouldn't we want to promote unlicensed below 1 GHz. Follow TVWS in FCC and Ofcom.</w:t>
      </w:r>
    </w:p>
    <w:p w:rsidR="00B84093" w:rsidRPr="00972580" w:rsidRDefault="00B84093" w:rsidP="00B84093">
      <w:pPr>
        <w:numPr>
          <w:ilvl w:val="1"/>
          <w:numId w:val="8"/>
        </w:numPr>
      </w:pPr>
      <w:r w:rsidRPr="00972580">
        <w:t xml:space="preserve">Comment: </w:t>
      </w:r>
      <w:r w:rsidRPr="00972580">
        <w:t xml:space="preserve">Wouldn't it be in .11 </w:t>
      </w:r>
      <w:proofErr w:type="gramStart"/>
      <w:r w:rsidRPr="00972580">
        <w:t>interest</w:t>
      </w:r>
      <w:proofErr w:type="gramEnd"/>
      <w:r w:rsidRPr="00972580">
        <w:t xml:space="preserve"> for sha</w:t>
      </w:r>
      <w:r w:rsidRPr="00972580">
        <w:t>red access?</w:t>
      </w:r>
    </w:p>
    <w:p w:rsidR="00B84093" w:rsidRPr="00972580" w:rsidRDefault="00B84093" w:rsidP="00B84093">
      <w:pPr>
        <w:numPr>
          <w:ilvl w:val="1"/>
          <w:numId w:val="8"/>
        </w:numPr>
      </w:pPr>
      <w:r w:rsidRPr="00972580">
        <w:t>Comment</w:t>
      </w:r>
      <w:r w:rsidRPr="00972580">
        <w:t>: W</w:t>
      </w:r>
      <w:r w:rsidRPr="00972580">
        <w:t xml:space="preserve">ill be </w:t>
      </w:r>
      <w:r w:rsidRPr="00972580">
        <w:t>difficult and long process.</w:t>
      </w:r>
    </w:p>
    <w:p w:rsidR="00B84093" w:rsidRPr="00972580" w:rsidRDefault="00B84093" w:rsidP="00B84093">
      <w:pPr>
        <w:numPr>
          <w:ilvl w:val="1"/>
          <w:numId w:val="8"/>
        </w:numPr>
      </w:pPr>
      <w:r w:rsidRPr="00972580">
        <w:t>Discussion by Sid Shetty on regulatory situation in India.</w:t>
      </w:r>
    </w:p>
    <w:p w:rsidR="00B84093" w:rsidRPr="00972580" w:rsidRDefault="00B84093" w:rsidP="00B84093">
      <w:pPr>
        <w:numPr>
          <w:ilvl w:val="2"/>
          <w:numId w:val="8"/>
        </w:numPr>
      </w:pPr>
      <w:r w:rsidRPr="00972580">
        <w:t xml:space="preserve">Helpful link, </w:t>
      </w:r>
      <w:r w:rsidRPr="00972580">
        <w:t>wpc.dot.gov.in/</w:t>
      </w:r>
      <w:proofErr w:type="spellStart"/>
      <w:r w:rsidRPr="00972580">
        <w:t>DocFiles</w:t>
      </w:r>
      <w:proofErr w:type="spellEnd"/>
      <w:r w:rsidRPr="00972580">
        <w:t>/IITB_proposal_TV_White_Space.pdf</w:t>
      </w:r>
    </w:p>
    <w:p w:rsidR="00B84093" w:rsidRPr="00972580" w:rsidRDefault="00B84093" w:rsidP="00B84093">
      <w:pPr>
        <w:numPr>
          <w:ilvl w:val="2"/>
          <w:numId w:val="8"/>
        </w:numPr>
      </w:pPr>
      <w:r w:rsidRPr="00972580">
        <w:t>Presenting what is being done in the rest of the world.</w:t>
      </w:r>
    </w:p>
    <w:p w:rsidR="00B84093" w:rsidRPr="00972580" w:rsidRDefault="00B84093" w:rsidP="00B84093">
      <w:pPr>
        <w:numPr>
          <w:ilvl w:val="2"/>
          <w:numId w:val="8"/>
        </w:numPr>
      </w:pPr>
      <w:r w:rsidRPr="00972580">
        <w:t xml:space="preserve">Q: </w:t>
      </w:r>
      <w:r w:rsidRPr="00972580">
        <w:t>What would you like to see happen next?</w:t>
      </w:r>
    </w:p>
    <w:p w:rsidR="00B84093" w:rsidRPr="00972580" w:rsidRDefault="00B84093" w:rsidP="00B84093">
      <w:pPr>
        <w:numPr>
          <w:ilvl w:val="2"/>
          <w:numId w:val="8"/>
        </w:numPr>
      </w:pPr>
      <w:r w:rsidRPr="00972580">
        <w:t xml:space="preserve">Q: </w:t>
      </w:r>
      <w:r w:rsidRPr="00972580">
        <w:t>Asked for some background on Indian Institute of Technology Bombay</w:t>
      </w:r>
    </w:p>
    <w:p w:rsidR="00B84093" w:rsidRPr="00972580" w:rsidRDefault="00B84093" w:rsidP="00B84093">
      <w:pPr>
        <w:numPr>
          <w:ilvl w:val="2"/>
          <w:numId w:val="8"/>
        </w:numPr>
      </w:pPr>
      <w:r w:rsidRPr="00972580">
        <w:t xml:space="preserve">Comment: </w:t>
      </w:r>
      <w:r w:rsidRPr="00972580">
        <w:t xml:space="preserve">Similar to Berkley but industry funds 90% </w:t>
      </w:r>
      <w:proofErr w:type="spellStart"/>
      <w:r w:rsidRPr="00972580">
        <w:t>approx</w:t>
      </w:r>
      <w:proofErr w:type="spellEnd"/>
    </w:p>
    <w:p w:rsidR="00B84093" w:rsidRPr="00972580" w:rsidRDefault="00B84093" w:rsidP="00B84093">
      <w:pPr>
        <w:numPr>
          <w:ilvl w:val="2"/>
          <w:numId w:val="8"/>
        </w:numPr>
      </w:pPr>
      <w:r w:rsidRPr="00972580">
        <w:t xml:space="preserve">Comment: </w:t>
      </w:r>
      <w:r w:rsidRPr="00972580">
        <w:t>Need to understand the competing interests.</w:t>
      </w:r>
    </w:p>
    <w:p w:rsidR="00B84093" w:rsidRPr="00972580" w:rsidRDefault="00B84093" w:rsidP="00B84093">
      <w:pPr>
        <w:numPr>
          <w:ilvl w:val="2"/>
          <w:numId w:val="8"/>
        </w:numPr>
      </w:pPr>
      <w:r w:rsidRPr="00972580">
        <w:t xml:space="preserve">Comment: </w:t>
      </w:r>
      <w:r w:rsidRPr="00972580">
        <w:t>Responses give</w:t>
      </w:r>
      <w:r w:rsidRPr="00972580">
        <w:t>n</w:t>
      </w:r>
      <w:r w:rsidRPr="00972580">
        <w:t xml:space="preserve"> so far are mostly licensed</w:t>
      </w:r>
    </w:p>
    <w:p w:rsidR="00B84093" w:rsidRPr="00972580" w:rsidRDefault="00B84093" w:rsidP="00B84093">
      <w:pPr>
        <w:numPr>
          <w:ilvl w:val="2"/>
          <w:numId w:val="8"/>
        </w:numPr>
      </w:pPr>
      <w:r w:rsidRPr="00972580">
        <w:t>Q:</w:t>
      </w:r>
      <w:r w:rsidRPr="00972580">
        <w:t xml:space="preserve"> What date is a timeline?</w:t>
      </w:r>
    </w:p>
    <w:p w:rsidR="00B84093" w:rsidRPr="00972580" w:rsidRDefault="00B84093" w:rsidP="00B84093">
      <w:pPr>
        <w:numPr>
          <w:ilvl w:val="2"/>
          <w:numId w:val="8"/>
        </w:numPr>
      </w:pPr>
      <w:r w:rsidRPr="00972580">
        <w:t xml:space="preserve"> Comment</w:t>
      </w:r>
      <w:r w:rsidRPr="00972580">
        <w:t>: Feedback will be looked at in March</w:t>
      </w:r>
    </w:p>
    <w:p w:rsidR="00B84093" w:rsidRPr="00972580" w:rsidRDefault="00B84093" w:rsidP="00102CC8">
      <w:pPr>
        <w:numPr>
          <w:ilvl w:val="2"/>
          <w:numId w:val="8"/>
        </w:numPr>
      </w:pPr>
      <w:r w:rsidRPr="00972580">
        <w:t>Comment: Discussion w</w:t>
      </w:r>
      <w:r w:rsidRPr="00972580">
        <w:t xml:space="preserve">ill come up in </w:t>
      </w:r>
      <w:proofErr w:type="spellStart"/>
      <w:r w:rsidRPr="00972580">
        <w:t>mid week</w:t>
      </w:r>
      <w:proofErr w:type="spellEnd"/>
      <w:r w:rsidRPr="00972580">
        <w:t xml:space="preserve"> plenary</w:t>
      </w:r>
    </w:p>
    <w:p w:rsidR="00B84093" w:rsidRPr="00972580" w:rsidRDefault="00B84093" w:rsidP="00B84093">
      <w:pPr>
        <w:numPr>
          <w:ilvl w:val="0"/>
          <w:numId w:val="8"/>
        </w:numPr>
      </w:pPr>
      <w:r w:rsidRPr="00972580">
        <w:t xml:space="preserve">    Meeting </w:t>
      </w:r>
      <w:proofErr w:type="spellStart"/>
      <w:r w:rsidRPr="00972580">
        <w:t>adgurned</w:t>
      </w:r>
      <w:proofErr w:type="spellEnd"/>
      <w:r w:rsidRPr="00972580">
        <w:t xml:space="preserve"> at 12:25</w:t>
      </w:r>
    </w:p>
    <w:p w:rsidR="003866DE" w:rsidRPr="00972580" w:rsidRDefault="003866DE" w:rsidP="00C6773D">
      <w:pPr>
        <w:pStyle w:val="NormalWeb"/>
        <w:spacing w:before="0" w:beforeAutospacing="0" w:after="0" w:afterAutospacing="0"/>
        <w:rPr>
          <w:szCs w:val="22"/>
        </w:rPr>
      </w:pPr>
    </w:p>
    <w:sectPr w:rsidR="003866DE" w:rsidRPr="00972580" w:rsidSect="00CF6E9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71" w:rsidRDefault="00305171">
      <w:r>
        <w:separator/>
      </w:r>
    </w:p>
  </w:endnote>
  <w:endnote w:type="continuationSeparator" w:id="0">
    <w:p w:rsidR="00305171" w:rsidRDefault="0030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7733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 w:rsidR="0029020B">
      <w:tab/>
      <w:t xml:space="preserve">page </w:t>
    </w:r>
    <w:r w:rsidR="00C25EBB">
      <w:fldChar w:fldCharType="begin"/>
    </w:r>
    <w:r w:rsidR="00C25EBB">
      <w:instrText xml:space="preserve">page </w:instrText>
    </w:r>
    <w:r w:rsidR="00C25EBB">
      <w:fldChar w:fldCharType="separate"/>
    </w:r>
    <w:r w:rsidR="00972580">
      <w:rPr>
        <w:noProof/>
      </w:rPr>
      <w:t>2</w:t>
    </w:r>
    <w:r w:rsidR="00C25EBB">
      <w:rPr>
        <w:noProof/>
      </w:rPr>
      <w:fldChar w:fldCharType="end"/>
    </w:r>
    <w:r w:rsidR="0029020B">
      <w:tab/>
    </w:r>
    <w:r w:rsidR="00C25EBB">
      <w:fldChar w:fldCharType="begin"/>
    </w:r>
    <w:r w:rsidR="00C25EBB">
      <w:instrText xml:space="preserve"> COMMENTS  \* MERGEFORMAT </w:instrText>
    </w:r>
    <w:r w:rsidR="00C25EBB">
      <w:fldChar w:fldCharType="separate"/>
    </w:r>
    <w:r w:rsidR="00BF1B30">
      <w:t xml:space="preserve">Dave Halasz, </w:t>
    </w:r>
    <w:proofErr w:type="spellStart"/>
    <w:r w:rsidR="00745C13">
      <w:t>OakTree</w:t>
    </w:r>
    <w:proofErr w:type="spellEnd"/>
    <w:r w:rsidR="00745C13">
      <w:t xml:space="preserve"> Wireless</w:t>
    </w:r>
    <w:r w:rsidR="00C25EBB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71" w:rsidRDefault="00305171">
      <w:r>
        <w:separator/>
      </w:r>
    </w:p>
  </w:footnote>
  <w:footnote w:type="continuationSeparator" w:id="0">
    <w:p w:rsidR="00305171" w:rsidRDefault="0030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C25EB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72580">
      <w:t>January</w:t>
    </w:r>
    <w:r w:rsidR="00BF1B30">
      <w:t xml:space="preserve"> 201</w:t>
    </w:r>
    <w:r w:rsidR="00972580">
      <w:t>1</w:t>
    </w:r>
    <w:r>
      <w:fldChar w:fldCharType="end"/>
    </w:r>
    <w:r w:rsidR="0029020B">
      <w:tab/>
    </w:r>
    <w:r w:rsidR="0029020B">
      <w:tab/>
    </w:r>
    <w:fldSimple w:instr=" TITLE  \* MERGEFORMAT ">
      <w:r w:rsidR="00B51C6B">
        <w:t>doc.: IEEE 802.11-1</w:t>
      </w:r>
      <w:r w:rsidR="00972580">
        <w:t>1/0208</w:t>
      </w:r>
      <w:r w:rsidR="00BF1B30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993"/>
    <w:rsid w:val="00001A84"/>
    <w:rsid w:val="000436F0"/>
    <w:rsid w:val="000822D3"/>
    <w:rsid w:val="00100847"/>
    <w:rsid w:val="00102CC8"/>
    <w:rsid w:val="00103C0F"/>
    <w:rsid w:val="00110AEA"/>
    <w:rsid w:val="00117FD7"/>
    <w:rsid w:val="00140D04"/>
    <w:rsid w:val="001A71F3"/>
    <w:rsid w:val="001D723B"/>
    <w:rsid w:val="001F141B"/>
    <w:rsid w:val="00231E6D"/>
    <w:rsid w:val="00274BC4"/>
    <w:rsid w:val="0029020B"/>
    <w:rsid w:val="002A382E"/>
    <w:rsid w:val="002B2993"/>
    <w:rsid w:val="002D44BE"/>
    <w:rsid w:val="00305171"/>
    <w:rsid w:val="0033161C"/>
    <w:rsid w:val="00361357"/>
    <w:rsid w:val="003866DE"/>
    <w:rsid w:val="003D2C0E"/>
    <w:rsid w:val="00442037"/>
    <w:rsid w:val="004A369A"/>
    <w:rsid w:val="00535766"/>
    <w:rsid w:val="005921A0"/>
    <w:rsid w:val="005C0091"/>
    <w:rsid w:val="005D313D"/>
    <w:rsid w:val="0062440B"/>
    <w:rsid w:val="00644785"/>
    <w:rsid w:val="006C0727"/>
    <w:rsid w:val="006E145F"/>
    <w:rsid w:val="006E6C97"/>
    <w:rsid w:val="006E7DDB"/>
    <w:rsid w:val="00745C13"/>
    <w:rsid w:val="00770572"/>
    <w:rsid w:val="007B4F4C"/>
    <w:rsid w:val="00821494"/>
    <w:rsid w:val="008251A7"/>
    <w:rsid w:val="00827706"/>
    <w:rsid w:val="00972580"/>
    <w:rsid w:val="009D07CD"/>
    <w:rsid w:val="00A17639"/>
    <w:rsid w:val="00A44959"/>
    <w:rsid w:val="00AA427C"/>
    <w:rsid w:val="00B303EE"/>
    <w:rsid w:val="00B51C6B"/>
    <w:rsid w:val="00B84093"/>
    <w:rsid w:val="00BA63B7"/>
    <w:rsid w:val="00BD5FB0"/>
    <w:rsid w:val="00BE68C2"/>
    <w:rsid w:val="00BF01E5"/>
    <w:rsid w:val="00BF1B30"/>
    <w:rsid w:val="00C06D8A"/>
    <w:rsid w:val="00C25EBB"/>
    <w:rsid w:val="00C6773D"/>
    <w:rsid w:val="00CA09B2"/>
    <w:rsid w:val="00CF6E94"/>
    <w:rsid w:val="00D53467"/>
    <w:rsid w:val="00D66E2C"/>
    <w:rsid w:val="00DC5A7B"/>
    <w:rsid w:val="00E5569B"/>
    <w:rsid w:val="00E7733F"/>
    <w:rsid w:val="00E810B1"/>
    <w:rsid w:val="00EA3B29"/>
    <w:rsid w:val="00F31574"/>
    <w:rsid w:val="00F62216"/>
    <w:rsid w:val="00F75EF6"/>
    <w:rsid w:val="00F83A58"/>
    <w:rsid w:val="00FB43B8"/>
    <w:rsid w:val="00FC2FE0"/>
    <w:rsid w:val="00FD0541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uiPriority w:val="99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523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Dave Halasz</cp:lastModifiedBy>
  <cp:revision>22</cp:revision>
  <cp:lastPrinted>2010-04-06T16:58:00Z</cp:lastPrinted>
  <dcterms:created xsi:type="dcterms:W3CDTF">2010-04-05T16:00:00Z</dcterms:created>
  <dcterms:modified xsi:type="dcterms:W3CDTF">2011-01-25T20:05:00Z</dcterms:modified>
</cp:coreProperties>
</file>