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97CC0">
            <w:pPr>
              <w:pStyle w:val="T2"/>
            </w:pPr>
            <w:r>
              <w:t>IEEE 802.11 Timeline &amp; Ballot Tool</w:t>
            </w:r>
          </w:p>
        </w:tc>
      </w:tr>
      <w:tr w:rsidR="00CA09B2">
        <w:trPr>
          <w:trHeight w:val="359"/>
          <w:jc w:val="center"/>
        </w:trPr>
        <w:tc>
          <w:tcPr>
            <w:tcW w:w="9576" w:type="dxa"/>
            <w:gridSpan w:val="5"/>
            <w:vAlign w:val="center"/>
          </w:tcPr>
          <w:p w:rsidR="00CA09B2" w:rsidRDefault="00CA09B2" w:rsidP="004B4AE4">
            <w:pPr>
              <w:pStyle w:val="T2"/>
              <w:ind w:left="0"/>
              <w:rPr>
                <w:sz w:val="20"/>
              </w:rPr>
            </w:pPr>
            <w:r>
              <w:rPr>
                <w:sz w:val="20"/>
              </w:rPr>
              <w:t>Date:</w:t>
            </w:r>
            <w:r>
              <w:rPr>
                <w:b w:val="0"/>
                <w:sz w:val="20"/>
              </w:rPr>
              <w:t xml:space="preserve">  </w:t>
            </w:r>
            <w:r w:rsidR="004B4AE4">
              <w:rPr>
                <w:b w:val="0"/>
                <w:sz w:val="20"/>
              </w:rPr>
              <w:t>2010</w:t>
            </w:r>
            <w:r>
              <w:rPr>
                <w:b w:val="0"/>
                <w:sz w:val="20"/>
              </w:rPr>
              <w:t>-</w:t>
            </w:r>
            <w:r w:rsidR="004B4AE4">
              <w:rPr>
                <w:b w:val="0"/>
                <w:sz w:val="20"/>
              </w:rPr>
              <w:t>11</w:t>
            </w:r>
            <w:r>
              <w:rPr>
                <w:b w:val="0"/>
                <w:sz w:val="20"/>
              </w:rPr>
              <w:t>-</w:t>
            </w:r>
            <w:r w:rsidR="004B4AE4">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70A04">
            <w:pPr>
              <w:pStyle w:val="T2"/>
              <w:spacing w:after="0"/>
              <w:ind w:left="0" w:right="0"/>
              <w:rPr>
                <w:b w:val="0"/>
                <w:sz w:val="20"/>
              </w:rPr>
            </w:pPr>
            <w:r>
              <w:rPr>
                <w:b w:val="0"/>
                <w:sz w:val="20"/>
              </w:rPr>
              <w:t>Alex Ashley</w:t>
            </w:r>
          </w:p>
        </w:tc>
        <w:tc>
          <w:tcPr>
            <w:tcW w:w="2064" w:type="dxa"/>
            <w:vAlign w:val="center"/>
          </w:tcPr>
          <w:p w:rsidR="00CA09B2" w:rsidRDefault="00270A04">
            <w:pPr>
              <w:pStyle w:val="T2"/>
              <w:spacing w:after="0"/>
              <w:ind w:left="0" w:right="0"/>
              <w:rPr>
                <w:b w:val="0"/>
                <w:sz w:val="20"/>
              </w:rPr>
            </w:pPr>
            <w:r>
              <w:rPr>
                <w:b w:val="0"/>
                <w:sz w:val="20"/>
              </w:rPr>
              <w:t>NDS Ltd</w:t>
            </w:r>
          </w:p>
        </w:tc>
        <w:tc>
          <w:tcPr>
            <w:tcW w:w="2814" w:type="dxa"/>
            <w:vAlign w:val="center"/>
          </w:tcPr>
          <w:p w:rsidR="00CA09B2" w:rsidRDefault="00B81C8C">
            <w:pPr>
              <w:pStyle w:val="T2"/>
              <w:spacing w:after="0"/>
              <w:ind w:left="0" w:right="0"/>
              <w:rPr>
                <w:b w:val="0"/>
                <w:sz w:val="20"/>
              </w:rPr>
            </w:pPr>
            <w:r>
              <w:rPr>
                <w:b w:val="0"/>
                <w:sz w:val="20"/>
              </w:rPr>
              <w:t>One London Road, Staines, Middlesex, TW18 4EX, UK</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70A04">
            <w:pPr>
              <w:pStyle w:val="T2"/>
              <w:spacing w:after="0"/>
              <w:ind w:left="0" w:right="0"/>
              <w:rPr>
                <w:b w:val="0"/>
                <w:sz w:val="16"/>
              </w:rPr>
            </w:pPr>
            <w:r>
              <w:rPr>
                <w:b w:val="0"/>
                <w:sz w:val="16"/>
              </w:rPr>
              <w:t>aashley at nds dot 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66E6D">
      <w:pPr>
        <w:pStyle w:val="T1"/>
        <w:spacing w:after="120"/>
        <w:rPr>
          <w:sz w:val="22"/>
        </w:rPr>
      </w:pPr>
      <w:r w:rsidRPr="00066E6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70A04" w:rsidRDefault="00270A04" w:rsidP="00270A04">
                  <w:r>
                    <w:t>The IEEE 802.11 timeline tool is a web application that is currently being hosted by the Google App Engine.</w:t>
                  </w:r>
                </w:p>
                <w:p w:rsidR="00270A04" w:rsidRDefault="00270A04" w:rsidP="00270A04"/>
                <w:p w:rsidR="00270A04" w:rsidRDefault="00270A04" w:rsidP="00270A04">
                  <w:r>
                    <w:t>The application is based upon the model, view, controller paradigm. It uses databases to hold information on the IEEE 802.11 projects and ballots, scripts to control the “business logic” of viewing and modifying this data, and HTML templates that render the data that you see in your web browser.</w:t>
                  </w:r>
                </w:p>
                <w:p w:rsidR="00270A04" w:rsidRDefault="00270A04" w:rsidP="00270A04"/>
                <w:p w:rsidR="00270A04" w:rsidRDefault="00270A04" w:rsidP="00270A04">
                  <w:r>
                    <w:t>The main advantage of this approach is that it allows changes to the visual appearance without requiring any change to the data or control logic.</w:t>
                  </w:r>
                </w:p>
                <w:p w:rsidR="0029020B" w:rsidRDefault="0029020B">
                  <w:pPr>
                    <w:jc w:val="both"/>
                  </w:pPr>
                </w:p>
              </w:txbxContent>
            </v:textbox>
          </v:shape>
        </w:pict>
      </w:r>
    </w:p>
    <w:p w:rsidR="00CA09B2" w:rsidRDefault="00CA09B2" w:rsidP="004B4AE4">
      <w:r>
        <w:br w:type="page"/>
      </w:r>
    </w:p>
    <w:p w:rsidR="00CA09B2" w:rsidRDefault="00CA09B2"/>
    <w:p w:rsidR="00320947" w:rsidRDefault="00320947" w:rsidP="00320947">
      <w:pPr>
        <w:pStyle w:val="Heading2"/>
      </w:pPr>
      <w:r>
        <w:t>Introduction</w:t>
      </w:r>
    </w:p>
    <w:p w:rsidR="00CA09B2" w:rsidRDefault="00DE30F7" w:rsidP="00DE30F7">
      <w:r>
        <w:t>The IEEE 802.11 timeline tool is a web application that is currently being hosted by the Google App Engine. The URL for the site is:</w:t>
      </w:r>
    </w:p>
    <w:p w:rsidR="00DE30F7" w:rsidRDefault="00DE30F7"/>
    <w:p w:rsidR="00DE30F7" w:rsidRDefault="00DE30F7">
      <w:r w:rsidRPr="00DE30F7">
        <w:t>http://ieee80211timeline.appspot.com/</w:t>
      </w:r>
    </w:p>
    <w:p w:rsidR="00CA09B2" w:rsidRDefault="00CA09B2"/>
    <w:p w:rsidR="004B4AE4" w:rsidRDefault="00DE30F7">
      <w:r>
        <w:t>To ensure that this application stays within the free usage quota, access to all parts of this website apart from the front page requires a username and password. Contact Alex Ashley if you would like to request access.</w:t>
      </w:r>
    </w:p>
    <w:p w:rsidR="00DE30F7" w:rsidRDefault="00DE30F7"/>
    <w:p w:rsidR="00DE30F7" w:rsidRDefault="00DE30F7">
      <w:r>
        <w:t>The application is based upon the model, view, controller paradigm. It uses databases to hold information on the IEEE 802.11 projects and ballots, scripts to control the “business logic” of viewing and modifying this data, and HTML templates that render the data that you see in your web browser.</w:t>
      </w:r>
    </w:p>
    <w:p w:rsidR="00DE30F7" w:rsidRDefault="00DE30F7"/>
    <w:p w:rsidR="00DE30F7" w:rsidRDefault="00DE30F7">
      <w:r>
        <w:t>The main advantage of this approach is</w:t>
      </w:r>
      <w:r w:rsidR="00671571">
        <w:t xml:space="preserve"> that it allows</w:t>
      </w:r>
      <w:r w:rsidR="003F00D5">
        <w:t xml:space="preserve"> changes to</w:t>
      </w:r>
      <w:r>
        <w:t xml:space="preserve"> the visual appearance without requiring any change to the data or control logic.</w:t>
      </w:r>
    </w:p>
    <w:p w:rsidR="00DE30F7" w:rsidRDefault="00DE30F7" w:rsidP="00A0308B">
      <w:pPr>
        <w:pStyle w:val="Heading2"/>
      </w:pPr>
      <w:r>
        <w:t>Timeline Tool</w:t>
      </w:r>
    </w:p>
    <w:p w:rsidR="00DE30F7" w:rsidRDefault="00DE30F7">
      <w:r>
        <w:t>The timeline tool is used to view, manage and export the IEEE 802.11 timeline chart.</w:t>
      </w:r>
    </w:p>
    <w:p w:rsidR="00DE30F7" w:rsidRDefault="00DE30F7"/>
    <w:p w:rsidR="00DE30F7" w:rsidRDefault="00DE30F7">
      <w:r>
        <w:rPr>
          <w:noProof/>
          <w:lang w:eastAsia="en-GB"/>
        </w:rPr>
        <w:drawing>
          <wp:inline distT="0" distB="0" distL="0" distR="0">
            <wp:extent cx="5943600" cy="352931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3529312"/>
                    </a:xfrm>
                    <a:prstGeom prst="rect">
                      <a:avLst/>
                    </a:prstGeom>
                    <a:noFill/>
                    <a:ln w="9525">
                      <a:noFill/>
                      <a:miter lim="800000"/>
                      <a:headEnd/>
                      <a:tailEnd/>
                    </a:ln>
                  </pic:spPr>
                </pic:pic>
              </a:graphicData>
            </a:graphic>
          </wp:inline>
        </w:drawing>
      </w:r>
    </w:p>
    <w:p w:rsidR="004B4AE4" w:rsidRDefault="004B4AE4">
      <w:r>
        <w:br w:type="page"/>
      </w:r>
    </w:p>
    <w:p w:rsidR="00A0308B" w:rsidRDefault="00A0308B" w:rsidP="00A0308B">
      <w:pPr>
        <w:pStyle w:val="Heading3"/>
      </w:pPr>
      <w:r>
        <w:lastRenderedPageBreak/>
        <w:t>Edit</w:t>
      </w:r>
      <w:r w:rsidR="007157E2">
        <w:t>/Delete</w:t>
      </w:r>
      <w:r>
        <w:t xml:space="preserve"> Project</w:t>
      </w:r>
    </w:p>
    <w:p w:rsidR="00DE30F7" w:rsidRDefault="00DE30F7">
      <w:r>
        <w:t xml:space="preserve">To modify a project, click on </w:t>
      </w:r>
      <w:r w:rsidR="009B1B4A">
        <w:t xml:space="preserve">the </w:t>
      </w:r>
      <w:r>
        <w:t xml:space="preserve">link </w:t>
      </w:r>
      <w:r w:rsidR="009B1B4A">
        <w:t xml:space="preserve">in the </w:t>
      </w:r>
      <w:r>
        <w:t xml:space="preserve">first column </w:t>
      </w:r>
      <w:r w:rsidR="009B1B4A">
        <w:t>(</w:t>
      </w:r>
      <w:r>
        <w:t>“</w:t>
      </w:r>
      <w:r w:rsidRPr="00DE30F7">
        <w:t>IEEE Project and Final Documen</w:t>
      </w:r>
      <w:r>
        <w:t>t”</w:t>
      </w:r>
      <w:r w:rsidR="009B1B4A">
        <w:t>) of the table, for the project you are editing. For example, to edit the 11aa project, you click on the “</w:t>
      </w:r>
      <w:r w:rsidR="009B1B4A" w:rsidRPr="009B1B4A">
        <w:t>IEEE Std P802.11a</w:t>
      </w:r>
      <w:r w:rsidR="009B1B4A">
        <w:t>a” link in the left hand column. This will take you a web based form that contains all the data for the selected project:</w:t>
      </w:r>
    </w:p>
    <w:p w:rsidR="009B1B4A" w:rsidRDefault="009B1B4A"/>
    <w:p w:rsidR="009B1B4A" w:rsidRDefault="009B1B4A">
      <w:r>
        <w:rPr>
          <w:noProof/>
          <w:lang w:eastAsia="en-GB"/>
        </w:rPr>
        <w:drawing>
          <wp:inline distT="0" distB="0" distL="0" distR="0">
            <wp:extent cx="5943600" cy="352931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3529312"/>
                    </a:xfrm>
                    <a:prstGeom prst="rect">
                      <a:avLst/>
                    </a:prstGeom>
                    <a:noFill/>
                    <a:ln w="9525">
                      <a:noFill/>
                      <a:miter lim="800000"/>
                      <a:headEnd/>
                      <a:tailEnd/>
                    </a:ln>
                  </pic:spPr>
                </pic:pic>
              </a:graphicData>
            </a:graphic>
          </wp:inline>
        </w:drawing>
      </w:r>
    </w:p>
    <w:p w:rsidR="009B1B4A" w:rsidRDefault="009B1B4A"/>
    <w:p w:rsidR="009B1B4A" w:rsidRDefault="009B1B4A">
      <w:r>
        <w:t>You simply edit each field and then click the “Save” button to save changes. The “Cancel” button will cause all changes to be lost and return you to the previous page. The “Delete” button will take you to a “Do you really want to delete this project?” page, where you need to confirm that you really do want to delete this project.</w:t>
      </w:r>
    </w:p>
    <w:p w:rsidR="009B1B4A" w:rsidRDefault="009B1B4A"/>
    <w:p w:rsidR="009B1B4A" w:rsidRDefault="009B1B4A">
      <w:r>
        <w:t xml:space="preserve">The date fields </w:t>
      </w:r>
      <w:r w:rsidR="00FE2F0D">
        <w:t>must</w:t>
      </w:r>
      <w:r>
        <w:t xml:space="preserve"> be entered in the form YYYY-MM-DD (e.g. 2010-06-21).</w:t>
      </w:r>
    </w:p>
    <w:p w:rsidR="00D67930" w:rsidRDefault="00D67930"/>
    <w:p w:rsidR="009B1B4A" w:rsidRDefault="009B1B4A">
      <w:r>
        <w:t>The URL fields (“</w:t>
      </w:r>
      <w:r w:rsidRPr="009B1B4A">
        <w:t>Par</w:t>
      </w:r>
      <w:r>
        <w:t>”, “Task group url”) must not have any spaces in their URL. If the document you need to point to has spaces in them, replace each space with %20. For example “my document.doc” becomes “my%20document.doc”.</w:t>
      </w:r>
    </w:p>
    <w:p w:rsidR="009B1B4A" w:rsidRDefault="009B1B4A"/>
    <w:p w:rsidR="0002347B" w:rsidRDefault="00D67930">
      <w:r>
        <w:t xml:space="preserve">The “Baseline” field is used for two different purposes. For an amendment project, it points to the </w:t>
      </w:r>
      <w:r w:rsidR="0002347B">
        <w:t>baseline standard document on which this amendment is based. For example the baseline for P802.11v is “802.11-2007” where as the baseline for P802.11aa is 802.11 (REVmb).</w:t>
      </w:r>
    </w:p>
    <w:p w:rsidR="0002347B" w:rsidRDefault="0002347B"/>
    <w:p w:rsidR="0002347B" w:rsidRDefault="0002347B">
      <w:r>
        <w:t>For a revision standard (e.g. REVmb) the “Baseline” field is used to point to the standard that it replaces. For REVmb, this means that the “Baseline” field is set to “P802.11-2007”.</w:t>
      </w:r>
    </w:p>
    <w:p w:rsidR="0002347B" w:rsidRDefault="0002347B"/>
    <w:p w:rsidR="0002347B" w:rsidRDefault="0002347B">
      <w:r>
        <w:t>The “Order” field also has two different purposes. For an amendment project, it is set to the amendment number, with 1 as the first amendment. For a revision standard, it is set to a number greater than the amendment number that is incorporated in that revision. For example if the REVmb project has its order field set to 10, it means that it will incorporate amendments 1 to 9.</w:t>
      </w:r>
    </w:p>
    <w:p w:rsidR="00A0308B" w:rsidRDefault="00A0308B" w:rsidP="00A0308B">
      <w:pPr>
        <w:pStyle w:val="Heading3"/>
      </w:pPr>
      <w:r>
        <w:lastRenderedPageBreak/>
        <w:t>Add Project</w:t>
      </w:r>
    </w:p>
    <w:p w:rsidR="00A0308B" w:rsidRDefault="00A0308B" w:rsidP="00A0308B">
      <w:r>
        <w:t>There is a menu at the top of the page:</w:t>
      </w:r>
    </w:p>
    <w:p w:rsidR="00A0308B" w:rsidRDefault="00A0308B" w:rsidP="00A0308B">
      <w:r>
        <w:rPr>
          <w:noProof/>
          <w:lang w:eastAsia="en-GB"/>
        </w:rPr>
        <w:drawing>
          <wp:inline distT="0" distB="0" distL="0" distR="0">
            <wp:extent cx="6056189" cy="267419"/>
            <wp:effectExtent l="19050" t="0" r="171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l="11444" t="22983" r="12912" b="71394"/>
                    <a:stretch>
                      <a:fillRect/>
                    </a:stretch>
                  </pic:blipFill>
                  <pic:spPr bwMode="auto">
                    <a:xfrm>
                      <a:off x="0" y="0"/>
                      <a:ext cx="6059760" cy="267577"/>
                    </a:xfrm>
                    <a:prstGeom prst="rect">
                      <a:avLst/>
                    </a:prstGeom>
                    <a:noFill/>
                    <a:ln w="9525">
                      <a:noFill/>
                      <a:miter lim="800000"/>
                      <a:headEnd/>
                      <a:tailEnd/>
                    </a:ln>
                  </pic:spPr>
                </pic:pic>
              </a:graphicData>
            </a:graphic>
          </wp:inline>
        </w:drawing>
      </w:r>
    </w:p>
    <w:p w:rsidR="00A0308B" w:rsidRDefault="00A0308B" w:rsidP="00A0308B"/>
    <w:p w:rsidR="00A0308B" w:rsidRDefault="00A0308B" w:rsidP="00A0308B">
      <w:r>
        <w:t>Clicking on the “Add Project” button takes you to a page that is identical to the edit project page, except that it allows a new project to be created.</w:t>
      </w:r>
    </w:p>
    <w:p w:rsidR="00B91B7C" w:rsidRDefault="00B91B7C" w:rsidP="00A0308B"/>
    <w:p w:rsidR="00B91B7C" w:rsidRDefault="00B91B7C" w:rsidP="00B91B7C">
      <w:pPr>
        <w:pStyle w:val="Heading3"/>
      </w:pPr>
      <w:r>
        <w:t>Edit Ballot</w:t>
      </w:r>
    </w:p>
    <w:p w:rsidR="00B91B7C" w:rsidRDefault="00AB471C" w:rsidP="00A0308B">
      <w:r>
        <w:t>Each ballot shown on the timeline page is a clickable link that will take you to a page to edit the ballot.</w:t>
      </w:r>
    </w:p>
    <w:p w:rsidR="00AB471C" w:rsidRDefault="00AB471C" w:rsidP="00A0308B"/>
    <w:p w:rsidR="00AB471C" w:rsidRDefault="00066E6D" w:rsidP="00A0308B">
      <w:r>
        <w:rPr>
          <w:noProof/>
          <w:lang w:eastAsia="en-GB"/>
        </w:rPr>
        <w:pict>
          <v:oval id="_x0000_s1030" style="position:absolute;margin-left:278.3pt;margin-top:15.6pt;width:119.5pt;height:50.25pt;z-index:251658752" filled="f" strokecolor="red" strokeweight="3pt"/>
        </w:pict>
      </w:r>
      <w:r w:rsidR="00AB471C" w:rsidRPr="00AB471C">
        <w:rPr>
          <w:noProof/>
          <w:lang w:eastAsia="en-GB"/>
        </w:rPr>
        <w:drawing>
          <wp:inline distT="0" distB="0" distL="0" distR="0">
            <wp:extent cx="5808645" cy="1492370"/>
            <wp:effectExtent l="19050" t="0" r="16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t="74572" r="41219"/>
                    <a:stretch>
                      <a:fillRect/>
                    </a:stretch>
                  </pic:blipFill>
                  <pic:spPr bwMode="auto">
                    <a:xfrm>
                      <a:off x="0" y="0"/>
                      <a:ext cx="5808645" cy="1492370"/>
                    </a:xfrm>
                    <a:prstGeom prst="rect">
                      <a:avLst/>
                    </a:prstGeom>
                    <a:noFill/>
                    <a:ln w="9525">
                      <a:noFill/>
                      <a:miter lim="800000"/>
                      <a:headEnd/>
                      <a:tailEnd/>
                    </a:ln>
                  </pic:spPr>
                </pic:pic>
              </a:graphicData>
            </a:graphic>
          </wp:inline>
        </w:drawing>
      </w:r>
    </w:p>
    <w:p w:rsidR="00AB471C" w:rsidRDefault="00AB471C" w:rsidP="00A0308B"/>
    <w:p w:rsidR="00AB471C" w:rsidRDefault="00AB471C" w:rsidP="00A0308B">
      <w:r>
        <w:t>This will take you to a web form that allows editing of the data for the selected ballot:</w:t>
      </w:r>
    </w:p>
    <w:p w:rsidR="00AB471C" w:rsidRDefault="00AB471C" w:rsidP="00A0308B">
      <w:r>
        <w:rPr>
          <w:noProof/>
          <w:lang w:eastAsia="en-GB"/>
        </w:rPr>
        <w:drawing>
          <wp:inline distT="0" distB="0" distL="0" distR="0">
            <wp:extent cx="5941803" cy="3528204"/>
            <wp:effectExtent l="19050" t="0" r="179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1803" cy="3528204"/>
                    </a:xfrm>
                    <a:prstGeom prst="rect">
                      <a:avLst/>
                    </a:prstGeom>
                    <a:noFill/>
                    <a:ln w="9525">
                      <a:noFill/>
                      <a:miter lim="800000"/>
                      <a:headEnd/>
                      <a:tailEnd/>
                    </a:ln>
                  </pic:spPr>
                </pic:pic>
              </a:graphicData>
            </a:graphic>
          </wp:inline>
        </w:drawing>
      </w:r>
    </w:p>
    <w:p w:rsidR="00AB471C" w:rsidRDefault="00AB471C" w:rsidP="00A0308B"/>
    <w:p w:rsidR="00AB471C" w:rsidRDefault="00AB471C" w:rsidP="00AB471C">
      <w:r>
        <w:t>You simply edit each field and then click the “Save” button to save changes. The “Cancel” button will cause all changes to be lost and return you to the previous page. The “Delete” button will take you to a “Do you really want to delete this ballot?” page, where you need to confirm that you really do want to delete this ballot.</w:t>
      </w:r>
    </w:p>
    <w:p w:rsidR="00AB471C" w:rsidRDefault="00AB471C" w:rsidP="00AB471C"/>
    <w:p w:rsidR="00AB471C" w:rsidRDefault="00AB471C" w:rsidP="00AB471C">
      <w:r>
        <w:t>The date fields should be entered in the form YYYY-MM-DD (e.g. 2010-06-21).</w:t>
      </w:r>
    </w:p>
    <w:p w:rsidR="00AB471C" w:rsidRDefault="00AB471C" w:rsidP="00AB471C"/>
    <w:p w:rsidR="00AB471C" w:rsidRDefault="00AB471C" w:rsidP="00AB471C">
      <w:r>
        <w:lastRenderedPageBreak/>
        <w:t>The URL fields must not have any spaces in their URL. If the document you need to point to has spaces in them, replace each space with %20. For example “my document.doc” becomes “my%20document.doc”.</w:t>
      </w:r>
    </w:p>
    <w:p w:rsidR="00AB471C" w:rsidRDefault="00AB471C" w:rsidP="00A0308B"/>
    <w:p w:rsidR="003E26C7" w:rsidRDefault="003E26C7" w:rsidP="00A0308B">
      <w:r>
        <w:t xml:space="preserve">Sponsor ballots do not have a working group member visible number, but each ballot in the database needs a ballot number because it is used as the primary key in the database. When the existing sponsor ballot data was imported in to the database, sponsor ballots were given ascending numbers starting at </w:t>
      </w:r>
      <w:r w:rsidRPr="003E26C7">
        <w:t>100</w:t>
      </w:r>
      <w:r>
        <w:t>00.</w:t>
      </w:r>
    </w:p>
    <w:p w:rsidR="003E26C7" w:rsidRDefault="003E26C7" w:rsidP="003E26C7">
      <w:pPr>
        <w:pStyle w:val="Heading3"/>
      </w:pPr>
      <w:r>
        <w:t>Add Ballot</w:t>
      </w:r>
    </w:p>
    <w:p w:rsidR="003E26C7" w:rsidRDefault="003E26C7" w:rsidP="003E26C7">
      <w:r>
        <w:t>Clicking on the “Add Ballot” button takes you to a page that is identical to the edit ballot page, except that it allows a new ballot to be created.</w:t>
      </w:r>
    </w:p>
    <w:p w:rsidR="003E26C7" w:rsidRDefault="003E26C7" w:rsidP="00A0308B"/>
    <w:p w:rsidR="00F214F8" w:rsidRDefault="003E26C7" w:rsidP="00A0308B">
      <w:r>
        <w:t>The “Number” field is pre-populated with a unique number that can be used for adding a sponsor ballot.</w:t>
      </w:r>
    </w:p>
    <w:p w:rsidR="00EF021F" w:rsidRDefault="00EF021F" w:rsidP="00EF021F">
      <w:pPr>
        <w:pStyle w:val="Heading3"/>
      </w:pPr>
      <w:r>
        <w:t xml:space="preserve">Processing Updates </w:t>
      </w:r>
    </w:p>
    <w:p w:rsidR="00EF021F" w:rsidRDefault="00EF021F" w:rsidP="00A0308B">
      <w:r>
        <w:t>In order to allow the timeline page to render in a timely fashion, behind the scenes some extra data is pre-computed and stored in the database. Background tasks are triggered to run on the server hosting the timeline tool as soon as updates are made to projects or ballots. Sometimes you will see the title at the top of the page will change to “Processing Updates” and the export menu will be disabled. When you see “processing updates” you can still interact with the web page, but some changes might not have propagated in to the page you are viewing. The page will be automatically reloaded at regular intervals until all the background process has completed.</w:t>
      </w:r>
    </w:p>
    <w:p w:rsidR="00F214F8" w:rsidRDefault="00F214F8" w:rsidP="00F214F8">
      <w:pPr>
        <w:pStyle w:val="Heading3"/>
      </w:pPr>
      <w:r>
        <w:t>Export Timeline</w:t>
      </w:r>
    </w:p>
    <w:p w:rsidR="003E26C7" w:rsidRPr="00A0308B" w:rsidRDefault="00F214F8" w:rsidP="00A0308B">
      <w:r>
        <w:t>The “Export HTML” and “Export SHTML” create “clean” versions of the timeline page, without the top level menu and without the hyperlinks to edit ballots and projects. The “Export HTML” version will produce a standalone web page that can be uploaded to the “grouper” HTTP server. The “Export SHTML” server produces a file that contains SHTML server side include directives that cause the menu template to be incorporated.</w:t>
      </w:r>
    </w:p>
    <w:p w:rsidR="002E73F7" w:rsidRDefault="00F214F8" w:rsidP="00F214F8">
      <w:pPr>
        <w:pStyle w:val="Heading2"/>
      </w:pPr>
      <w:r w:rsidRPr="00F214F8">
        <w:t>Letter Ballot tool</w:t>
      </w:r>
    </w:p>
    <w:p w:rsidR="002E73F7" w:rsidRDefault="002E73F7" w:rsidP="002E73F7">
      <w:r>
        <w:t>The Letter Ballot tool allows production of the Working Group and Sponsor Ballot pages that list the open and closed ballots. This tool has two links: “Working Group Ballots” and “Sponsor Ballots”</w:t>
      </w:r>
    </w:p>
    <w:p w:rsidR="006A7264" w:rsidRDefault="006A7264" w:rsidP="006A7264">
      <w:pPr>
        <w:pStyle w:val="Heading3"/>
      </w:pPr>
      <w:r>
        <w:t>Working Group Ballots</w:t>
      </w:r>
    </w:p>
    <w:p w:rsidR="002E73F7" w:rsidRDefault="002E73F7" w:rsidP="002E73F7">
      <w:r>
        <w:t>The “Working Group Ballots” link takes you to a page that shows the open and closed working group ballots, and allows ballots to be added, edited and deleted.</w:t>
      </w:r>
    </w:p>
    <w:p w:rsidR="00573F08" w:rsidRDefault="002E73F7" w:rsidP="002E73F7">
      <w:r>
        <w:rPr>
          <w:noProof/>
          <w:lang w:eastAsia="en-GB"/>
        </w:rPr>
        <w:lastRenderedPageBreak/>
        <w:drawing>
          <wp:inline distT="0" distB="0" distL="0" distR="0">
            <wp:extent cx="5717516" cy="272621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l="2148" t="17604" r="1576" b="5127"/>
                    <a:stretch>
                      <a:fillRect/>
                    </a:stretch>
                  </pic:blipFill>
                  <pic:spPr bwMode="auto">
                    <a:xfrm>
                      <a:off x="0" y="0"/>
                      <a:ext cx="5717516" cy="2726215"/>
                    </a:xfrm>
                    <a:prstGeom prst="rect">
                      <a:avLst/>
                    </a:prstGeom>
                    <a:noFill/>
                    <a:ln w="9525">
                      <a:noFill/>
                      <a:miter lim="800000"/>
                      <a:headEnd/>
                      <a:tailEnd/>
                    </a:ln>
                  </pic:spPr>
                </pic:pic>
              </a:graphicData>
            </a:graphic>
          </wp:inline>
        </w:drawing>
      </w:r>
    </w:p>
    <w:p w:rsidR="00573F08" w:rsidRDefault="00573F08" w:rsidP="002E73F7"/>
    <w:p w:rsidR="00573F08" w:rsidRDefault="00573F08" w:rsidP="002E73F7">
      <w:r>
        <w:t>Each item in the “LB” column has a link that takes you to a page that allows the ballot to be edited. The details of the edit ballot page are identical to the timeline tool “edit ballot” page.</w:t>
      </w:r>
    </w:p>
    <w:p w:rsidR="00573F08" w:rsidRDefault="00573F08" w:rsidP="002E73F7"/>
    <w:p w:rsidR="006A7264" w:rsidRDefault="00573F08" w:rsidP="00573F08">
      <w:r>
        <w:t>Each item in the “Group(s)” column has a link that takes you to a page that allows a project to be edited.</w:t>
      </w:r>
      <w:r w:rsidRPr="00573F08">
        <w:t xml:space="preserve"> </w:t>
      </w:r>
      <w:r>
        <w:t>The details of the edit project page are identical to the timeline tool “edit project” page.</w:t>
      </w:r>
    </w:p>
    <w:p w:rsidR="006A7264" w:rsidRDefault="006A7264" w:rsidP="006A7264">
      <w:pPr>
        <w:pStyle w:val="Heading3"/>
      </w:pPr>
      <w:r>
        <w:t>Sponsor Ballots</w:t>
      </w:r>
    </w:p>
    <w:p w:rsidR="006A7264" w:rsidRDefault="006A7264" w:rsidP="006A7264">
      <w:r>
        <w:t>The “Sponsor Ballots” link takes you to a page that shows the open and closed sponsor ballots, and allows ballots to be added, edited and deleted.</w:t>
      </w:r>
    </w:p>
    <w:p w:rsidR="006A7264" w:rsidRDefault="006A7264" w:rsidP="00573F08"/>
    <w:p w:rsidR="006A7264" w:rsidRDefault="006A7264" w:rsidP="00573F08">
      <w:r>
        <w:rPr>
          <w:noProof/>
          <w:lang w:eastAsia="en-GB"/>
        </w:rPr>
        <w:drawing>
          <wp:inline distT="0" distB="0" distL="0" distR="0">
            <wp:extent cx="5943600" cy="352931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943600" cy="3529312"/>
                    </a:xfrm>
                    <a:prstGeom prst="rect">
                      <a:avLst/>
                    </a:prstGeom>
                    <a:noFill/>
                    <a:ln w="9525">
                      <a:noFill/>
                      <a:miter lim="800000"/>
                      <a:headEnd/>
                      <a:tailEnd/>
                    </a:ln>
                  </pic:spPr>
                </pic:pic>
              </a:graphicData>
            </a:graphic>
          </wp:inline>
        </w:drawing>
      </w:r>
    </w:p>
    <w:p w:rsidR="00582F6F" w:rsidRDefault="00582F6F" w:rsidP="00582F6F">
      <w:r>
        <w:t>Each item in the “Group” column has a link that takes you to a page that allows a project to be edited.</w:t>
      </w:r>
      <w:r w:rsidRPr="00573F08">
        <w:t xml:space="preserve"> </w:t>
      </w:r>
      <w:r>
        <w:t>The details of the edit project page are identical to the timeline tool “edit project” page.</w:t>
      </w:r>
    </w:p>
    <w:p w:rsidR="006A7264" w:rsidRDefault="00582F6F" w:rsidP="00573F08">
      <w:r>
        <w:lastRenderedPageBreak/>
        <w:t>Each item in the “Draft” column has a link that takes you to a page that allows the ballot to be edited. The details of the edit ballot page are identical to the timeline tool “edit ballot” page.</w:t>
      </w:r>
    </w:p>
    <w:p w:rsidR="006A7264" w:rsidRDefault="006A7264" w:rsidP="006A7264">
      <w:pPr>
        <w:pStyle w:val="Heading3"/>
      </w:pPr>
      <w:r>
        <w:t xml:space="preserve">Processing Updates </w:t>
      </w:r>
    </w:p>
    <w:p w:rsidR="00703EC2" w:rsidRDefault="006A7264" w:rsidP="006A7264">
      <w:r>
        <w:t>In order to allow the ballot pages to render in a timely fashion, behind the scenes some extra data is pre-computed and stored in the database. Background tasks are triggered to run on the server hosting the timeline tool as soon as updates are made to projects or ballots. Sometimes you will see the title at the top of the page will change to “Processing Updates” and the export menu will be disabled. When you see “processing updates” you can still interact with the web page, but some changes might not have propagated in to the page you are viewing. The page will be automatically reloaded at regular intervals until all the background process has completed.</w:t>
      </w:r>
    </w:p>
    <w:p w:rsidR="00703EC2" w:rsidRDefault="00703EC2" w:rsidP="00703EC2">
      <w:pPr>
        <w:pStyle w:val="Heading2"/>
      </w:pPr>
      <w:r>
        <w:t>Exporting Data</w:t>
      </w:r>
    </w:p>
    <w:p w:rsidR="00703EC2" w:rsidRDefault="00703EC2" w:rsidP="006A7264">
      <w:r>
        <w:t>The project and ballot data can be exported from the database, as a way of keeping a backup of this data and to allow bulk edits of the data without using the web based tool.</w:t>
      </w:r>
    </w:p>
    <w:p w:rsidR="00703EC2" w:rsidRDefault="00703EC2" w:rsidP="006A7264"/>
    <w:p w:rsidR="00703EC2" w:rsidRDefault="00703EC2" w:rsidP="006A7264">
      <w:r>
        <w:t>The format of the data is a comma separated value file (CSV) that can be widely parsed by many applications, for example Microsoft Excel.</w:t>
      </w:r>
    </w:p>
    <w:p w:rsidR="00B349DD" w:rsidRDefault="00B349DD" w:rsidP="006A7264"/>
    <w:p w:rsidR="00B349DD" w:rsidRDefault="00B349DD" w:rsidP="006A7264">
      <w:r>
        <w:t>The file consists of two sections, the project section and the ballot section.</w:t>
      </w:r>
    </w:p>
    <w:p w:rsidR="00B349DD" w:rsidRDefault="00B349DD" w:rsidP="006A7264"/>
    <w:p w:rsidR="00B349DD" w:rsidRDefault="00B349DD" w:rsidP="006A7264">
      <w:r>
        <w:t>The project section consists of a header of:</w:t>
      </w:r>
    </w:p>
    <w:p w:rsidR="00703EC2" w:rsidRPr="00B349DD" w:rsidRDefault="00B349DD" w:rsidP="006A7264">
      <w:pPr>
        <w:rPr>
          <w:rFonts w:ascii="Courier New" w:hAnsi="Courier New" w:cs="Courier New"/>
          <w:sz w:val="16"/>
          <w:szCs w:val="16"/>
        </w:rPr>
      </w:pPr>
      <w:r w:rsidRPr="00B349DD">
        <w:rPr>
          <w:rFonts w:ascii="Courier New" w:hAnsi="Courier New" w:cs="Courier New"/>
          <w:sz w:val="16"/>
          <w:szCs w:val="16"/>
        </w:rPr>
        <w:t>pk,name,description,doc_type,par,task_group,task_group_url,doc_format,doc_version,baseline,order,par_date,par_expiry,initial_wg_ballot,recirc_wg_ballot,sb_form_date,sb_formed,initial_sb_ballot,recirc_sb_ballot,mec_date,mec_completed,wg_approval_date,ec_approval_date,revcom_approval_date,ansi_approval_date,withdrawn_date,withdrawn,history,wg_approved,ec_approved,published,slug</w:t>
      </w:r>
    </w:p>
    <w:p w:rsidR="00B349DD" w:rsidRDefault="00B349DD" w:rsidP="006A7264"/>
    <w:p w:rsidR="00B349DD" w:rsidRDefault="00B349DD" w:rsidP="006A7264">
      <w:r>
        <w:t>This header is followed by each project, one line per project.</w:t>
      </w:r>
    </w:p>
    <w:p w:rsidR="00B349DD" w:rsidRDefault="00B349DD" w:rsidP="00B349DD"/>
    <w:p w:rsidR="00B349DD" w:rsidRPr="00B349DD" w:rsidRDefault="00B349DD" w:rsidP="006A7264">
      <w:r>
        <w:t>The ballot section consists of a header of:</w:t>
      </w:r>
    </w:p>
    <w:p w:rsidR="00B349DD" w:rsidRPr="00B349DD" w:rsidRDefault="00B349DD" w:rsidP="006A7264">
      <w:pPr>
        <w:rPr>
          <w:rFonts w:ascii="Courier New" w:hAnsi="Courier New" w:cs="Courier New"/>
          <w:sz w:val="16"/>
          <w:szCs w:val="16"/>
        </w:rPr>
      </w:pPr>
      <w:r w:rsidRPr="00B349DD">
        <w:rPr>
          <w:rFonts w:ascii="Courier New" w:hAnsi="Courier New" w:cs="Courier New"/>
          <w:sz w:val="16"/>
          <w:szCs w:val="16"/>
        </w:rPr>
        <w:t>number,draft,opened,closed,ballot_type,pool,vote_for,vote_against,vote_abstain,vote_invalid,comments,instructions_url,draft_url,redline_url,resolution_url,template_url,pool_url,project_id,project.task_group</w:t>
      </w:r>
    </w:p>
    <w:p w:rsidR="00B349DD" w:rsidRPr="00B349DD" w:rsidRDefault="00B349DD" w:rsidP="00B349DD">
      <w:pPr>
        <w:rPr>
          <w:rFonts w:ascii="Courier New" w:hAnsi="Courier New" w:cs="Courier New"/>
          <w:sz w:val="16"/>
          <w:szCs w:val="16"/>
        </w:rPr>
      </w:pPr>
    </w:p>
    <w:p w:rsidR="00B349DD" w:rsidRDefault="00B349DD" w:rsidP="00B349DD">
      <w:r>
        <w:t>This header is followed by each ballot, one line per ballot.</w:t>
      </w:r>
    </w:p>
    <w:p w:rsidR="00B349DD" w:rsidRDefault="00B349DD" w:rsidP="00B349DD"/>
    <w:p w:rsidR="00B44A00" w:rsidRDefault="00B349DD" w:rsidP="00B349DD">
      <w:r>
        <w:t>The format and contents of each field is described in the appendix of this document.</w:t>
      </w:r>
    </w:p>
    <w:p w:rsidR="00B44A00" w:rsidRDefault="00B44A00" w:rsidP="00B44A00">
      <w:pPr>
        <w:pStyle w:val="Heading2"/>
      </w:pPr>
      <w:r>
        <w:t>Importing Data</w:t>
      </w:r>
    </w:p>
    <w:p w:rsidR="00B44A00" w:rsidRDefault="00B44A00" w:rsidP="00B349DD">
      <w:r>
        <w:t>The import page allows a previously exported CSV file to be loaded in to the database. If the primary key field refers to an item that is already in the database, the item in the database will be updated. If the primary key refers to an item that is not in the database, the item will be added. The one exception to this rule is that ballots may have a ball</w:t>
      </w:r>
      <w:r w:rsidR="00195703">
        <w:t>ot number</w:t>
      </w:r>
      <w:r>
        <w:t xml:space="preserve"> of zero, which causes the </w:t>
      </w:r>
      <w:r w:rsidR="00301149">
        <w:t>import tool to auto-create a number</w:t>
      </w:r>
      <w:r>
        <w:t xml:space="preserve"> for this ballot.</w:t>
      </w:r>
    </w:p>
    <w:p w:rsidR="00B44A00" w:rsidRDefault="00B44A00" w:rsidP="00B349DD"/>
    <w:p w:rsidR="00775397" w:rsidRDefault="00775397" w:rsidP="00B349DD">
      <w:r>
        <w:t>When importing a ballot, the project_id field must either contain the primary key of the project to which the ballot pertains, or has the value zero. If the project_id is zero, the project.task_group field must contain the exact text of the task_group field of the project. For example project_id=0 and project.task_group=TGmb.</w:t>
      </w:r>
    </w:p>
    <w:p w:rsidR="00775397" w:rsidRDefault="00775397" w:rsidP="00B349DD"/>
    <w:p w:rsidR="001D012A" w:rsidRDefault="001D012A" w:rsidP="00B349DD">
      <w:r>
        <w:t>The import tool also allows an HTML version of the working group or sponsor ballot pages to be directly imported. The import tool will parse the HTML to extract the HTML tables and try to parse ballots from these pages.</w:t>
      </w:r>
      <w:r w:rsidR="00D331B1">
        <w:t xml:space="preserve"> This feature is obviously very sensitive to changes in the HTML layout and should be considered a second best method of importing, compared to using a CSV file.</w:t>
      </w:r>
    </w:p>
    <w:p w:rsidR="009D72E2" w:rsidRDefault="009D72E2" w:rsidP="009D72E2">
      <w:pPr>
        <w:pStyle w:val="Heading2"/>
      </w:pPr>
      <w:r>
        <w:lastRenderedPageBreak/>
        <w:t>Application Environment</w:t>
      </w:r>
    </w:p>
    <w:p w:rsidR="009D72E2" w:rsidRDefault="009D72E2" w:rsidP="009D72E2">
      <w:r>
        <w:t>The application is written in the Python programming language and is based upon the Django web development framework. As the application is hosted on the Google App Engine (GAE), a database abstracti</w:t>
      </w:r>
      <w:r w:rsidR="00473FEF">
        <w:t>on layer is required because</w:t>
      </w:r>
      <w:r>
        <w:t xml:space="preserve"> Django </w:t>
      </w:r>
      <w:r w:rsidR="00473FEF">
        <w:t xml:space="preserve">requires the </w:t>
      </w:r>
      <w:r>
        <w:t>us</w:t>
      </w:r>
      <w:r w:rsidR="00473FEF">
        <w:t>e of</w:t>
      </w:r>
      <w:r>
        <w:t xml:space="preserve"> a relational database</w:t>
      </w:r>
      <w:r w:rsidR="00473FEF">
        <w:t>, but</w:t>
      </w:r>
      <w:r>
        <w:t xml:space="preserve"> </w:t>
      </w:r>
      <w:r w:rsidR="00473FEF">
        <w:t>the GAE datastore is non-relational database</w:t>
      </w:r>
      <w:r>
        <w:t>. The timeline tool uses the django-nonrel abstraction layer to allow Django to use the GAE datastore.</w:t>
      </w:r>
    </w:p>
    <w:p w:rsidR="009D72E2" w:rsidRDefault="009D72E2" w:rsidP="009D72E2"/>
    <w:p w:rsidR="009D72E2" w:rsidRDefault="009D72E2" w:rsidP="009D72E2">
      <w:r>
        <w:t>To run the timeline tool locally, you need to install Python, the GAE development environment and then unzip the timeline tool source code. The source code contains a copy of the django-nonrel source.</w:t>
      </w:r>
    </w:p>
    <w:p w:rsidR="009D72E2" w:rsidRDefault="009D72E2" w:rsidP="009D72E2"/>
    <w:p w:rsidR="009D72E2" w:rsidRDefault="009D72E2" w:rsidP="009D72E2">
      <w:r w:rsidRPr="009D72E2">
        <w:t>http://code.google.com/appengine/</w:t>
      </w:r>
    </w:p>
    <w:p w:rsidR="009D72E2" w:rsidRDefault="00066E6D" w:rsidP="009D72E2">
      <w:hyperlink r:id="rId13" w:history="1">
        <w:r w:rsidR="009D72E2" w:rsidRPr="00C116B2">
          <w:rPr>
            <w:rStyle w:val="Hyperlink"/>
          </w:rPr>
          <w:t>http://www.djangoproject.com/</w:t>
        </w:r>
      </w:hyperlink>
    </w:p>
    <w:p w:rsidR="009D72E2" w:rsidRPr="009D72E2" w:rsidRDefault="009D72E2" w:rsidP="009D72E2">
      <w:r w:rsidRPr="009D72E2">
        <w:t>http://www.allbuttonspressed.com/projects/django-nonrel</w:t>
      </w:r>
    </w:p>
    <w:p w:rsidR="00D331B1" w:rsidRDefault="00D331B1" w:rsidP="00B349DD"/>
    <w:p w:rsidR="00595171" w:rsidRDefault="00C8622D" w:rsidP="00B349DD">
      <w:r>
        <w:t>To test that the code is working correctly, run the unit tests</w:t>
      </w:r>
      <w:r w:rsidR="00595171">
        <w:t>:</w:t>
      </w:r>
    </w:p>
    <w:p w:rsidR="00595171" w:rsidRDefault="00595171" w:rsidP="00B349DD"/>
    <w:p w:rsidR="001D012A" w:rsidRDefault="00595171" w:rsidP="00B349DD">
      <w:r>
        <w:t>If using Windows, by typing the following in a command prompt window</w:t>
      </w:r>
      <w:r w:rsidR="00C8622D">
        <w:t>:</w:t>
      </w:r>
    </w:p>
    <w:p w:rsidR="00C8622D" w:rsidRDefault="00C8622D" w:rsidP="00B349DD"/>
    <w:p w:rsidR="00C8622D" w:rsidRPr="00595171" w:rsidRDefault="00C8622D" w:rsidP="00595171">
      <w:pPr>
        <w:ind w:firstLine="720"/>
        <w:rPr>
          <w:rFonts w:ascii="Courier New" w:hAnsi="Courier New" w:cs="Courier New"/>
        </w:rPr>
      </w:pPr>
      <w:r w:rsidRPr="00595171">
        <w:rPr>
          <w:rFonts w:ascii="Courier New" w:hAnsi="Courier New" w:cs="Courier New"/>
        </w:rPr>
        <w:t>runtests.bat</w:t>
      </w:r>
    </w:p>
    <w:p w:rsidR="00C8622D" w:rsidRDefault="00C8622D" w:rsidP="00B349DD"/>
    <w:p w:rsidR="00595171" w:rsidRDefault="00595171" w:rsidP="00B349DD">
      <w:r>
        <w:t>If you are running the software on a Unix platform, use:</w:t>
      </w:r>
    </w:p>
    <w:p w:rsidR="00595171" w:rsidRDefault="00595171" w:rsidP="00B349DD"/>
    <w:p w:rsidR="00595171" w:rsidRPr="00595171" w:rsidRDefault="00595171" w:rsidP="00595171">
      <w:pPr>
        <w:ind w:firstLine="720"/>
        <w:rPr>
          <w:rFonts w:ascii="Courier New" w:hAnsi="Courier New" w:cs="Courier New"/>
        </w:rPr>
      </w:pPr>
      <w:r w:rsidRPr="00595171">
        <w:rPr>
          <w:rFonts w:ascii="Courier New" w:hAnsi="Courier New" w:cs="Courier New"/>
        </w:rPr>
        <w:t>mange.py test util ballot project timeline</w:t>
      </w:r>
    </w:p>
    <w:p w:rsidR="00595171" w:rsidRDefault="00595171" w:rsidP="00B349DD"/>
    <w:p w:rsidR="00C8622D" w:rsidRDefault="00C8622D" w:rsidP="00B349DD">
      <w:r>
        <w:t>This should produce “OK” after running all the tests.</w:t>
      </w:r>
    </w:p>
    <w:p w:rsidR="00C8622D" w:rsidRDefault="00C8622D" w:rsidP="00B349DD"/>
    <w:p w:rsidR="00C8622D" w:rsidRDefault="00C8622D" w:rsidP="00B349DD">
      <w:r>
        <w:t>The local development web server can be started using:</w:t>
      </w:r>
    </w:p>
    <w:p w:rsidR="00C8622D" w:rsidRDefault="00C8622D" w:rsidP="00B349DD"/>
    <w:p w:rsidR="00C8622D" w:rsidRPr="00595171" w:rsidRDefault="00C8622D" w:rsidP="00595171">
      <w:pPr>
        <w:ind w:firstLine="720"/>
        <w:rPr>
          <w:rFonts w:ascii="Courier New" w:hAnsi="Courier New" w:cs="Courier New"/>
        </w:rPr>
      </w:pPr>
      <w:r w:rsidRPr="00595171">
        <w:rPr>
          <w:rFonts w:ascii="Courier New" w:hAnsi="Courier New" w:cs="Courier New"/>
        </w:rPr>
        <w:t>manage.py runserver</w:t>
      </w:r>
    </w:p>
    <w:p w:rsidR="00C8622D" w:rsidRDefault="00C8622D" w:rsidP="00B349DD"/>
    <w:p w:rsidR="00C8622D" w:rsidRDefault="00C8622D" w:rsidP="00B349DD">
      <w:r>
        <w:t xml:space="preserve">and then opening </w:t>
      </w:r>
      <w:hyperlink r:id="rId14" w:history="1">
        <w:r w:rsidRPr="00C97BBD">
          <w:rPr>
            <w:rStyle w:val="Hyperlink"/>
          </w:rPr>
          <w:t>http://localhost:8000/</w:t>
        </w:r>
      </w:hyperlink>
      <w:r>
        <w:t xml:space="preserve"> in a web browser.</w:t>
      </w:r>
    </w:p>
    <w:p w:rsidR="00C8622D" w:rsidRDefault="00C8622D" w:rsidP="00B349DD"/>
    <w:p w:rsidR="009458E0" w:rsidRDefault="009458E0" w:rsidP="002E73F7">
      <w:pPr>
        <w:rPr>
          <w:sz w:val="32"/>
        </w:rPr>
      </w:pPr>
      <w:r>
        <w:br w:type="page"/>
      </w:r>
    </w:p>
    <w:p w:rsidR="004B4AE4" w:rsidRDefault="004B4AE4" w:rsidP="00F758B5">
      <w:pPr>
        <w:pStyle w:val="Heading1"/>
      </w:pPr>
      <w:r>
        <w:lastRenderedPageBreak/>
        <w:t>Appendix: Database model</w:t>
      </w:r>
    </w:p>
    <w:p w:rsidR="00DD2741" w:rsidRDefault="00DD2741"/>
    <w:p w:rsidR="00DD2741" w:rsidRDefault="00DD2741"/>
    <w:p w:rsidR="004B4AE4" w:rsidRDefault="004B4AE4"/>
    <w:tbl>
      <w:tblPr>
        <w:tblStyle w:val="TableGrid"/>
        <w:tblW w:w="0" w:type="auto"/>
        <w:tblLook w:val="04A0"/>
      </w:tblPr>
      <w:tblGrid>
        <w:gridCol w:w="2618"/>
        <w:gridCol w:w="1776"/>
        <w:gridCol w:w="1194"/>
        <w:gridCol w:w="1517"/>
        <w:gridCol w:w="2471"/>
      </w:tblGrid>
      <w:tr w:rsidR="00DD2741" w:rsidTr="00832707">
        <w:tc>
          <w:tcPr>
            <w:tcW w:w="9576" w:type="dxa"/>
            <w:gridSpan w:val="5"/>
          </w:tcPr>
          <w:p w:rsidR="00DD2741" w:rsidRPr="00DD2741" w:rsidRDefault="00DD2741" w:rsidP="00DD2741">
            <w:pPr>
              <w:jc w:val="center"/>
              <w:rPr>
                <w:b/>
                <w:sz w:val="32"/>
                <w:szCs w:val="32"/>
              </w:rPr>
            </w:pPr>
            <w:r w:rsidRPr="00DD2741">
              <w:rPr>
                <w:b/>
                <w:sz w:val="32"/>
                <w:szCs w:val="32"/>
              </w:rPr>
              <w:t>Project Model</w:t>
            </w:r>
          </w:p>
        </w:tc>
      </w:tr>
      <w:tr w:rsidR="00DD2741" w:rsidTr="00DD2741">
        <w:tc>
          <w:tcPr>
            <w:tcW w:w="2618" w:type="dxa"/>
          </w:tcPr>
          <w:p w:rsidR="00570020" w:rsidRPr="00DD2741" w:rsidRDefault="00570020" w:rsidP="00DD2741">
            <w:pPr>
              <w:jc w:val="center"/>
              <w:rPr>
                <w:b/>
              </w:rPr>
            </w:pPr>
            <w:r w:rsidRPr="00DD2741">
              <w:rPr>
                <w:b/>
              </w:rPr>
              <w:t>Field</w:t>
            </w:r>
            <w:r w:rsidR="004A0A09">
              <w:rPr>
                <w:b/>
              </w:rPr>
              <w:t xml:space="preserve"> Name</w:t>
            </w:r>
          </w:p>
        </w:tc>
        <w:tc>
          <w:tcPr>
            <w:tcW w:w="1776" w:type="dxa"/>
          </w:tcPr>
          <w:p w:rsidR="00570020" w:rsidRPr="00DD2741" w:rsidRDefault="00570020" w:rsidP="00DD2741">
            <w:pPr>
              <w:jc w:val="center"/>
              <w:rPr>
                <w:b/>
              </w:rPr>
            </w:pPr>
            <w:r w:rsidRPr="00DD2741">
              <w:rPr>
                <w:b/>
              </w:rPr>
              <w:t>Type</w:t>
            </w:r>
          </w:p>
        </w:tc>
        <w:tc>
          <w:tcPr>
            <w:tcW w:w="1194" w:type="dxa"/>
          </w:tcPr>
          <w:p w:rsidR="00570020" w:rsidRPr="00DD2741" w:rsidRDefault="00570020" w:rsidP="00DD2741">
            <w:pPr>
              <w:jc w:val="center"/>
              <w:rPr>
                <w:b/>
              </w:rPr>
            </w:pPr>
            <w:r w:rsidRPr="00DD2741">
              <w:rPr>
                <w:b/>
              </w:rPr>
              <w:t>Maximum Size</w:t>
            </w:r>
          </w:p>
        </w:tc>
        <w:tc>
          <w:tcPr>
            <w:tcW w:w="1517" w:type="dxa"/>
          </w:tcPr>
          <w:p w:rsidR="00570020" w:rsidRPr="00DD2741" w:rsidRDefault="00570020" w:rsidP="00DD2741">
            <w:pPr>
              <w:jc w:val="center"/>
              <w:rPr>
                <w:b/>
              </w:rPr>
            </w:pPr>
            <w:r w:rsidRPr="00DD2741">
              <w:rPr>
                <w:b/>
              </w:rPr>
              <w:t>Required</w:t>
            </w:r>
          </w:p>
        </w:tc>
        <w:tc>
          <w:tcPr>
            <w:tcW w:w="2471" w:type="dxa"/>
          </w:tcPr>
          <w:p w:rsidR="00570020" w:rsidRPr="00DD2741" w:rsidRDefault="00570020" w:rsidP="00DD2741">
            <w:pPr>
              <w:jc w:val="center"/>
              <w:rPr>
                <w:b/>
              </w:rPr>
            </w:pPr>
            <w:r w:rsidRPr="00DD2741">
              <w:rPr>
                <w:b/>
              </w:rPr>
              <w:t>Description</w:t>
            </w:r>
          </w:p>
        </w:tc>
      </w:tr>
      <w:tr w:rsidR="00D5645E" w:rsidTr="00DD2741">
        <w:tc>
          <w:tcPr>
            <w:tcW w:w="2618" w:type="dxa"/>
          </w:tcPr>
          <w:p w:rsidR="00D5645E" w:rsidRDefault="00D5645E">
            <w:pPr>
              <w:rPr>
                <w:rFonts w:ascii="Courier New" w:hAnsi="Courier New" w:cs="Courier New"/>
                <w:color w:val="000000"/>
                <w:sz w:val="20"/>
                <w:lang w:eastAsia="en-GB"/>
              </w:rPr>
            </w:pPr>
            <w:r>
              <w:rPr>
                <w:rFonts w:ascii="Courier New" w:hAnsi="Courier New" w:cs="Courier New"/>
                <w:color w:val="000000"/>
                <w:sz w:val="20"/>
                <w:lang w:eastAsia="en-GB"/>
              </w:rPr>
              <w:t>pk</w:t>
            </w:r>
          </w:p>
        </w:tc>
        <w:tc>
          <w:tcPr>
            <w:tcW w:w="1776" w:type="dxa"/>
          </w:tcPr>
          <w:p w:rsidR="00D5645E" w:rsidRDefault="00D5645E" w:rsidP="00DD2741">
            <w:pPr>
              <w:jc w:val="center"/>
              <w:rPr>
                <w:rFonts w:ascii="Courier New" w:hAnsi="Courier New" w:cs="Courier New"/>
                <w:color w:val="000000"/>
                <w:sz w:val="20"/>
                <w:lang w:eastAsia="en-GB"/>
              </w:rPr>
            </w:pPr>
            <w:r>
              <w:rPr>
                <w:rFonts w:ascii="Courier New" w:hAnsi="Courier New" w:cs="Courier New"/>
                <w:color w:val="000000"/>
                <w:sz w:val="20"/>
                <w:lang w:eastAsia="en-GB"/>
              </w:rPr>
              <w:t>IntegerField</w:t>
            </w:r>
          </w:p>
        </w:tc>
        <w:tc>
          <w:tcPr>
            <w:tcW w:w="1194" w:type="dxa"/>
          </w:tcPr>
          <w:p w:rsidR="00D5645E" w:rsidRPr="00DD2741" w:rsidRDefault="00D5645E" w:rsidP="00DD2741">
            <w:pPr>
              <w:jc w:val="center"/>
            </w:pPr>
          </w:p>
        </w:tc>
        <w:tc>
          <w:tcPr>
            <w:tcW w:w="1517" w:type="dxa"/>
          </w:tcPr>
          <w:p w:rsidR="00D5645E" w:rsidRDefault="00D5645E" w:rsidP="00DD2741">
            <w:pPr>
              <w:jc w:val="center"/>
            </w:pPr>
            <w:r>
              <w:t>Yes</w:t>
            </w:r>
          </w:p>
          <w:p w:rsidR="00A81BEB" w:rsidRPr="00DD2741" w:rsidRDefault="00A81BEB" w:rsidP="00DD2741">
            <w:pPr>
              <w:jc w:val="center"/>
            </w:pPr>
            <w:r>
              <w:t>(primary key)</w:t>
            </w:r>
          </w:p>
        </w:tc>
        <w:tc>
          <w:tcPr>
            <w:tcW w:w="2471" w:type="dxa"/>
          </w:tcPr>
          <w:p w:rsidR="00D5645E" w:rsidRPr="00DD2741" w:rsidRDefault="00D5645E">
            <w:r>
              <w:t xml:space="preserve">Primary key. </w:t>
            </w:r>
            <w:r w:rsidRPr="00DD2741">
              <w:t>Not editable.</w:t>
            </w:r>
          </w:p>
        </w:tc>
      </w:tr>
      <w:tr w:rsidR="00DD2741" w:rsidTr="00DD2741">
        <w:tc>
          <w:tcPr>
            <w:tcW w:w="2618" w:type="dxa"/>
          </w:tcPr>
          <w:p w:rsidR="00570020" w:rsidRDefault="00570020">
            <w:r>
              <w:rPr>
                <w:rFonts w:ascii="Courier New" w:hAnsi="Courier New" w:cs="Courier New"/>
                <w:color w:val="000000"/>
                <w:sz w:val="20"/>
                <w:lang w:eastAsia="en-GB"/>
              </w:rPr>
              <w:t>name</w:t>
            </w:r>
          </w:p>
        </w:tc>
        <w:tc>
          <w:tcPr>
            <w:tcW w:w="1776" w:type="dxa"/>
          </w:tcPr>
          <w:p w:rsidR="00570020" w:rsidRDefault="00570020" w:rsidP="00DD2741">
            <w:pPr>
              <w:jc w:val="center"/>
            </w:pPr>
            <w:r>
              <w:rPr>
                <w:rFonts w:ascii="Courier New" w:hAnsi="Courier New" w:cs="Courier New"/>
                <w:color w:val="000000"/>
                <w:sz w:val="20"/>
                <w:lang w:eastAsia="en-GB"/>
              </w:rPr>
              <w:t>CharField</w:t>
            </w:r>
          </w:p>
        </w:tc>
        <w:tc>
          <w:tcPr>
            <w:tcW w:w="1194" w:type="dxa"/>
          </w:tcPr>
          <w:p w:rsidR="00570020" w:rsidRPr="00DD2741" w:rsidRDefault="00570020" w:rsidP="00DD2741">
            <w:pPr>
              <w:jc w:val="center"/>
            </w:pPr>
            <w:r w:rsidRPr="00DD2741">
              <w:t>20</w:t>
            </w:r>
          </w:p>
        </w:tc>
        <w:tc>
          <w:tcPr>
            <w:tcW w:w="1517" w:type="dxa"/>
          </w:tcPr>
          <w:p w:rsidR="00570020" w:rsidRPr="00DD2741" w:rsidRDefault="00570020" w:rsidP="00DD2741">
            <w:pPr>
              <w:jc w:val="center"/>
            </w:pPr>
            <w:r w:rsidRPr="00DD2741">
              <w:t>Yes</w:t>
            </w:r>
          </w:p>
        </w:tc>
        <w:tc>
          <w:tcPr>
            <w:tcW w:w="2471" w:type="dxa"/>
          </w:tcPr>
          <w:p w:rsidR="00570020" w:rsidRPr="00DD2741" w:rsidRDefault="00570020">
            <w:r w:rsidRPr="00DD2741">
              <w:t>Name of standard/amendment (e.g. 802.11aa), WITHOUT year designation</w:t>
            </w:r>
          </w:p>
        </w:tc>
      </w:tr>
      <w:tr w:rsidR="00DD2741" w:rsidTr="00DD2741">
        <w:tc>
          <w:tcPr>
            <w:tcW w:w="2618" w:type="dxa"/>
          </w:tcPr>
          <w:p w:rsidR="00570020" w:rsidRDefault="00570020">
            <w:r>
              <w:rPr>
                <w:rFonts w:ascii="Courier New" w:hAnsi="Courier New" w:cs="Courier New"/>
                <w:color w:val="000000"/>
                <w:sz w:val="20"/>
                <w:lang w:eastAsia="en-GB"/>
              </w:rPr>
              <w:t>slug</w:t>
            </w:r>
          </w:p>
        </w:tc>
        <w:tc>
          <w:tcPr>
            <w:tcW w:w="1776" w:type="dxa"/>
          </w:tcPr>
          <w:p w:rsidR="00570020" w:rsidRDefault="00570020" w:rsidP="00DD2741">
            <w:pPr>
              <w:jc w:val="center"/>
            </w:pPr>
            <w:r>
              <w:rPr>
                <w:rFonts w:ascii="Courier New" w:hAnsi="Courier New" w:cs="Courier New"/>
                <w:color w:val="000000"/>
                <w:sz w:val="20"/>
                <w:lang w:eastAsia="en-GB"/>
              </w:rPr>
              <w:t>SlugField</w:t>
            </w:r>
          </w:p>
        </w:tc>
        <w:tc>
          <w:tcPr>
            <w:tcW w:w="1194" w:type="dxa"/>
          </w:tcPr>
          <w:p w:rsidR="00570020" w:rsidRPr="00DD2741" w:rsidRDefault="00570020" w:rsidP="00DD2741">
            <w:pPr>
              <w:jc w:val="center"/>
            </w:pPr>
            <w:r w:rsidRPr="00DD2741">
              <w:t>15</w:t>
            </w:r>
          </w:p>
        </w:tc>
        <w:tc>
          <w:tcPr>
            <w:tcW w:w="1517" w:type="dxa"/>
          </w:tcPr>
          <w:p w:rsidR="00570020" w:rsidRPr="00DD2741" w:rsidRDefault="00570020" w:rsidP="00DD2741">
            <w:pPr>
              <w:jc w:val="center"/>
            </w:pPr>
            <w:r w:rsidRPr="00DD2741">
              <w:t>N/A</w:t>
            </w:r>
          </w:p>
        </w:tc>
        <w:tc>
          <w:tcPr>
            <w:tcW w:w="2471" w:type="dxa"/>
          </w:tcPr>
          <w:p w:rsidR="00570020" w:rsidRPr="00DD2741" w:rsidRDefault="00570020">
            <w:r w:rsidRPr="00DD2741">
              <w:t>Used to create a unique name for each group</w:t>
            </w:r>
            <w:r w:rsidR="00D5645E">
              <w:t xml:space="preserve">. </w:t>
            </w:r>
            <w:r w:rsidR="00D5645E" w:rsidRPr="00DD2741">
              <w:t>Not editable.</w:t>
            </w:r>
          </w:p>
        </w:tc>
      </w:tr>
      <w:tr w:rsidR="00DD2741" w:rsidTr="00DD2741">
        <w:tc>
          <w:tcPr>
            <w:tcW w:w="2618" w:type="dxa"/>
          </w:tcPr>
          <w:p w:rsidR="00570020" w:rsidRDefault="00570020">
            <w:r>
              <w:rPr>
                <w:rFonts w:ascii="Courier New" w:hAnsi="Courier New" w:cs="Courier New"/>
                <w:color w:val="000000"/>
                <w:sz w:val="20"/>
                <w:lang w:eastAsia="en-GB"/>
              </w:rPr>
              <w:t>description</w:t>
            </w:r>
          </w:p>
        </w:tc>
        <w:tc>
          <w:tcPr>
            <w:tcW w:w="1776" w:type="dxa"/>
          </w:tcPr>
          <w:p w:rsidR="00570020" w:rsidRDefault="00570020" w:rsidP="00DD2741">
            <w:pPr>
              <w:jc w:val="center"/>
            </w:pPr>
            <w:r>
              <w:rPr>
                <w:rFonts w:ascii="Courier New" w:hAnsi="Courier New" w:cs="Courier New"/>
                <w:color w:val="000000"/>
                <w:sz w:val="20"/>
                <w:lang w:eastAsia="en-GB"/>
              </w:rPr>
              <w:t>CharField</w:t>
            </w:r>
          </w:p>
        </w:tc>
        <w:tc>
          <w:tcPr>
            <w:tcW w:w="1194" w:type="dxa"/>
          </w:tcPr>
          <w:p w:rsidR="00570020" w:rsidRPr="00DD2741" w:rsidRDefault="00570020" w:rsidP="00DD2741">
            <w:pPr>
              <w:jc w:val="center"/>
            </w:pPr>
            <w:r w:rsidRPr="00DD2741">
              <w:t>100</w:t>
            </w:r>
          </w:p>
        </w:tc>
        <w:tc>
          <w:tcPr>
            <w:tcW w:w="1517" w:type="dxa"/>
          </w:tcPr>
          <w:p w:rsidR="00570020" w:rsidRPr="00DD2741" w:rsidRDefault="00570020" w:rsidP="00DD2741">
            <w:pPr>
              <w:jc w:val="center"/>
            </w:pPr>
            <w:r w:rsidRPr="00DD2741">
              <w:t>Yes</w:t>
            </w:r>
          </w:p>
        </w:tc>
        <w:tc>
          <w:tcPr>
            <w:tcW w:w="2471" w:type="dxa"/>
          </w:tcPr>
          <w:p w:rsidR="00570020" w:rsidRPr="00DD2741" w:rsidRDefault="00570020">
            <w:r w:rsidRPr="00DD2741">
              <w:t>Project Description</w:t>
            </w:r>
          </w:p>
        </w:tc>
      </w:tr>
      <w:tr w:rsidR="00DD2741" w:rsidTr="00DD2741">
        <w:tc>
          <w:tcPr>
            <w:tcW w:w="2618" w:type="dxa"/>
          </w:tcPr>
          <w:p w:rsidR="00570020" w:rsidRDefault="00570020">
            <w:r>
              <w:rPr>
                <w:rFonts w:ascii="Courier New" w:hAnsi="Courier New" w:cs="Courier New"/>
                <w:color w:val="000000"/>
                <w:sz w:val="20"/>
                <w:lang w:eastAsia="en-GB"/>
              </w:rPr>
              <w:t>doc_type</w:t>
            </w:r>
          </w:p>
        </w:tc>
        <w:tc>
          <w:tcPr>
            <w:tcW w:w="1776" w:type="dxa"/>
          </w:tcPr>
          <w:p w:rsidR="00570020" w:rsidRDefault="00570020" w:rsidP="00DD2741">
            <w:pPr>
              <w:jc w:val="center"/>
            </w:pPr>
            <w:r>
              <w:rPr>
                <w:rFonts w:ascii="Courier New" w:hAnsi="Courier New" w:cs="Courier New"/>
                <w:color w:val="000000"/>
                <w:sz w:val="20"/>
                <w:lang w:eastAsia="en-GB"/>
              </w:rPr>
              <w:t>CharField enum</w:t>
            </w:r>
          </w:p>
        </w:tc>
        <w:tc>
          <w:tcPr>
            <w:tcW w:w="1194" w:type="dxa"/>
          </w:tcPr>
          <w:p w:rsidR="00570020" w:rsidRPr="00DD2741" w:rsidRDefault="00570020" w:rsidP="00DD2741">
            <w:pPr>
              <w:jc w:val="center"/>
            </w:pPr>
            <w:r w:rsidRPr="00DD2741">
              <w:t>4</w:t>
            </w:r>
          </w:p>
        </w:tc>
        <w:tc>
          <w:tcPr>
            <w:tcW w:w="1517" w:type="dxa"/>
          </w:tcPr>
          <w:p w:rsidR="00570020" w:rsidRPr="00DD2741" w:rsidRDefault="00570020" w:rsidP="00DD2741">
            <w:pPr>
              <w:jc w:val="center"/>
            </w:pPr>
            <w:r w:rsidRPr="00DD2741">
              <w:t>Yes</w:t>
            </w:r>
          </w:p>
        </w:tc>
        <w:tc>
          <w:tcPr>
            <w:tcW w:w="2471" w:type="dxa"/>
          </w:tcPr>
          <w:p w:rsidR="00514B35" w:rsidRDefault="00570020" w:rsidP="00570020">
            <w:pPr>
              <w:autoSpaceDE w:val="0"/>
              <w:autoSpaceDN w:val="0"/>
              <w:adjustRightInd w:val="0"/>
            </w:pPr>
            <w:r w:rsidRPr="00DD2741">
              <w:t>( 'A', 'Amendment'),</w:t>
            </w:r>
          </w:p>
          <w:p w:rsidR="00570020" w:rsidRPr="00DD2741" w:rsidRDefault="00570020" w:rsidP="00570020">
            <w:pPr>
              <w:autoSpaceDE w:val="0"/>
              <w:autoSpaceDN w:val="0"/>
              <w:adjustRightInd w:val="0"/>
            </w:pPr>
            <w:r w:rsidRPr="00DD2741">
              <w:t>( 'STD', 'Standard'),</w:t>
            </w:r>
          </w:p>
          <w:p w:rsidR="00570020" w:rsidRPr="00DD2741" w:rsidRDefault="00570020" w:rsidP="00570020">
            <w:pPr>
              <w:autoSpaceDE w:val="0"/>
              <w:autoSpaceDN w:val="0"/>
              <w:adjustRightInd w:val="0"/>
            </w:pPr>
            <w:r w:rsidRPr="00DD2741">
              <w:t>( 'RP', 'Recommended Practice'),</w:t>
            </w:r>
          </w:p>
          <w:p w:rsidR="00570020" w:rsidRPr="00DD2741" w:rsidRDefault="00570020" w:rsidP="00570020">
            <w:r w:rsidRPr="00DD2741">
              <w:t>( 'COR' , 'Corrigendum'</w:t>
            </w:r>
            <w:r w:rsidR="002E5F75">
              <w:t>)</w:t>
            </w:r>
          </w:p>
        </w:tc>
      </w:tr>
      <w:tr w:rsidR="00DD2741" w:rsidTr="00DD2741">
        <w:tc>
          <w:tcPr>
            <w:tcW w:w="2618" w:type="dxa"/>
          </w:tcPr>
          <w:p w:rsidR="00570020" w:rsidRDefault="00570020">
            <w:r>
              <w:rPr>
                <w:rFonts w:ascii="Courier New" w:hAnsi="Courier New" w:cs="Courier New"/>
                <w:color w:val="000000"/>
                <w:sz w:val="20"/>
                <w:lang w:eastAsia="en-GB"/>
              </w:rPr>
              <w:t>par</w:t>
            </w:r>
          </w:p>
        </w:tc>
        <w:tc>
          <w:tcPr>
            <w:tcW w:w="1776" w:type="dxa"/>
          </w:tcPr>
          <w:p w:rsidR="00570020" w:rsidRDefault="00570020" w:rsidP="00DD2741">
            <w:pPr>
              <w:jc w:val="center"/>
            </w:pPr>
            <w:r>
              <w:rPr>
                <w:rFonts w:ascii="Courier New" w:hAnsi="Courier New" w:cs="Courier New"/>
                <w:color w:val="000000"/>
                <w:sz w:val="20"/>
                <w:lang w:eastAsia="en-GB"/>
              </w:rPr>
              <w:t>URLField</w:t>
            </w:r>
          </w:p>
        </w:tc>
        <w:tc>
          <w:tcPr>
            <w:tcW w:w="1194" w:type="dxa"/>
          </w:tcPr>
          <w:p w:rsidR="00570020" w:rsidRPr="00DD2741" w:rsidRDefault="00570020" w:rsidP="00DD2741">
            <w:pPr>
              <w:jc w:val="center"/>
            </w:pPr>
          </w:p>
        </w:tc>
        <w:tc>
          <w:tcPr>
            <w:tcW w:w="1517" w:type="dxa"/>
          </w:tcPr>
          <w:p w:rsidR="00570020" w:rsidRPr="00DD2741" w:rsidRDefault="00570020" w:rsidP="00DD2741">
            <w:pPr>
              <w:jc w:val="center"/>
            </w:pPr>
            <w:r w:rsidRPr="00DD2741">
              <w:t>No</w:t>
            </w:r>
          </w:p>
        </w:tc>
        <w:tc>
          <w:tcPr>
            <w:tcW w:w="2471" w:type="dxa"/>
          </w:tcPr>
          <w:p w:rsidR="00570020" w:rsidRPr="00DD2741" w:rsidRDefault="00570020">
            <w:r w:rsidRPr="00DD2741">
              <w:t>URL pointing to PAR document</w:t>
            </w:r>
          </w:p>
        </w:tc>
      </w:tr>
      <w:tr w:rsidR="00DD2741" w:rsidTr="00DD2741">
        <w:tc>
          <w:tcPr>
            <w:tcW w:w="2618" w:type="dxa"/>
          </w:tcPr>
          <w:p w:rsidR="00570020" w:rsidRDefault="00570020" w:rsidP="00570020">
            <w:pPr>
              <w:autoSpaceDE w:val="0"/>
              <w:autoSpaceDN w:val="0"/>
              <w:adjustRightInd w:val="0"/>
              <w:rPr>
                <w:rFonts w:ascii="Courier New" w:hAnsi="Courier New" w:cs="Courier New"/>
                <w:sz w:val="20"/>
                <w:lang w:eastAsia="en-GB"/>
              </w:rPr>
            </w:pPr>
            <w:r>
              <w:rPr>
                <w:rFonts w:ascii="Courier New" w:hAnsi="Courier New" w:cs="Courier New"/>
                <w:color w:val="000000"/>
                <w:sz w:val="20"/>
                <w:lang w:eastAsia="en-GB"/>
              </w:rPr>
              <w:t>task_group</w:t>
            </w:r>
          </w:p>
          <w:p w:rsidR="00570020" w:rsidRDefault="00570020"/>
        </w:tc>
        <w:tc>
          <w:tcPr>
            <w:tcW w:w="1776" w:type="dxa"/>
          </w:tcPr>
          <w:p w:rsidR="00570020" w:rsidRDefault="00570020" w:rsidP="00DD2741">
            <w:pPr>
              <w:jc w:val="center"/>
            </w:pPr>
            <w:r>
              <w:rPr>
                <w:rFonts w:ascii="Courier New" w:hAnsi="Courier New" w:cs="Courier New"/>
                <w:color w:val="000000"/>
                <w:sz w:val="20"/>
                <w:lang w:eastAsia="en-GB"/>
              </w:rPr>
              <w:t>CharField</w:t>
            </w:r>
          </w:p>
        </w:tc>
        <w:tc>
          <w:tcPr>
            <w:tcW w:w="1194" w:type="dxa"/>
          </w:tcPr>
          <w:p w:rsidR="00570020" w:rsidRPr="00DD2741" w:rsidRDefault="00570020" w:rsidP="00DD2741">
            <w:pPr>
              <w:jc w:val="center"/>
            </w:pPr>
            <w:r w:rsidRPr="00DD2741">
              <w:t>10</w:t>
            </w:r>
          </w:p>
        </w:tc>
        <w:tc>
          <w:tcPr>
            <w:tcW w:w="1517" w:type="dxa"/>
          </w:tcPr>
          <w:p w:rsidR="00570020" w:rsidRPr="00DD2741" w:rsidRDefault="00570020" w:rsidP="00DD2741">
            <w:pPr>
              <w:jc w:val="center"/>
            </w:pPr>
            <w:r w:rsidRPr="00DD2741">
              <w:t>Yes</w:t>
            </w:r>
          </w:p>
        </w:tc>
        <w:tc>
          <w:tcPr>
            <w:tcW w:w="2471" w:type="dxa"/>
          </w:tcPr>
          <w:p w:rsidR="00570020" w:rsidRPr="00DD2741" w:rsidRDefault="00570020">
            <w:r w:rsidRPr="00DD2741">
              <w:t>Name of task group (TG..)</w:t>
            </w:r>
          </w:p>
        </w:tc>
      </w:tr>
      <w:tr w:rsidR="00DD2741" w:rsidTr="00DD2741">
        <w:tc>
          <w:tcPr>
            <w:tcW w:w="2618" w:type="dxa"/>
          </w:tcPr>
          <w:p w:rsidR="00570020" w:rsidRDefault="00570020">
            <w:r>
              <w:rPr>
                <w:rFonts w:ascii="Courier New" w:hAnsi="Courier New" w:cs="Courier New"/>
                <w:color w:val="000000"/>
                <w:sz w:val="20"/>
                <w:lang w:eastAsia="en-GB"/>
              </w:rPr>
              <w:t>task_group_url</w:t>
            </w:r>
          </w:p>
        </w:tc>
        <w:tc>
          <w:tcPr>
            <w:tcW w:w="1776" w:type="dxa"/>
          </w:tcPr>
          <w:p w:rsidR="00570020" w:rsidRDefault="00570020" w:rsidP="00DD2741">
            <w:pPr>
              <w:jc w:val="center"/>
            </w:pPr>
            <w:r>
              <w:rPr>
                <w:rFonts w:ascii="Courier New" w:hAnsi="Courier New" w:cs="Courier New"/>
                <w:color w:val="000000"/>
                <w:sz w:val="20"/>
                <w:lang w:eastAsia="en-GB"/>
              </w:rPr>
              <w:t>URLField</w:t>
            </w:r>
          </w:p>
        </w:tc>
        <w:tc>
          <w:tcPr>
            <w:tcW w:w="1194" w:type="dxa"/>
          </w:tcPr>
          <w:p w:rsidR="00570020" w:rsidRPr="00DD2741" w:rsidRDefault="00570020" w:rsidP="00DD2741">
            <w:pPr>
              <w:jc w:val="center"/>
            </w:pPr>
          </w:p>
        </w:tc>
        <w:tc>
          <w:tcPr>
            <w:tcW w:w="1517" w:type="dxa"/>
          </w:tcPr>
          <w:p w:rsidR="00570020" w:rsidRPr="00DD2741" w:rsidRDefault="00570020" w:rsidP="00DD2741">
            <w:pPr>
              <w:jc w:val="center"/>
            </w:pPr>
            <w:r w:rsidRPr="00DD2741">
              <w:t>No</w:t>
            </w:r>
          </w:p>
        </w:tc>
        <w:tc>
          <w:tcPr>
            <w:tcW w:w="2471" w:type="dxa"/>
          </w:tcPr>
          <w:p w:rsidR="00570020" w:rsidRPr="00DD2741" w:rsidRDefault="00570020" w:rsidP="00570020">
            <w:pPr>
              <w:autoSpaceDE w:val="0"/>
              <w:autoSpaceDN w:val="0"/>
              <w:adjustRightInd w:val="0"/>
            </w:pPr>
            <w:r w:rsidRPr="00DD2741">
              <w:t>URL pointing to TG status page</w:t>
            </w:r>
          </w:p>
          <w:p w:rsidR="00570020" w:rsidRPr="00DD2741" w:rsidRDefault="00570020"/>
        </w:tc>
      </w:tr>
      <w:tr w:rsidR="00DD2741" w:rsidTr="00DD2741">
        <w:tc>
          <w:tcPr>
            <w:tcW w:w="2618" w:type="dxa"/>
          </w:tcPr>
          <w:p w:rsidR="00570020" w:rsidRDefault="00570020">
            <w:r>
              <w:rPr>
                <w:rFonts w:ascii="Courier New" w:hAnsi="Courier New" w:cs="Courier New"/>
                <w:color w:val="000000"/>
                <w:sz w:val="20"/>
                <w:lang w:eastAsia="en-GB"/>
              </w:rPr>
              <w:t>doc_format</w:t>
            </w:r>
          </w:p>
        </w:tc>
        <w:tc>
          <w:tcPr>
            <w:tcW w:w="1776" w:type="dxa"/>
          </w:tcPr>
          <w:p w:rsidR="00570020" w:rsidRDefault="00570020" w:rsidP="00DD2741">
            <w:pPr>
              <w:jc w:val="center"/>
            </w:pPr>
            <w:r>
              <w:rPr>
                <w:rFonts w:ascii="Courier New" w:hAnsi="Courier New" w:cs="Courier New"/>
                <w:color w:val="000000"/>
                <w:sz w:val="20"/>
                <w:lang w:eastAsia="en-GB"/>
              </w:rPr>
              <w:t>CharField</w:t>
            </w:r>
          </w:p>
        </w:tc>
        <w:tc>
          <w:tcPr>
            <w:tcW w:w="1194" w:type="dxa"/>
          </w:tcPr>
          <w:p w:rsidR="00570020" w:rsidRPr="00DD2741" w:rsidRDefault="00570020" w:rsidP="00DD2741">
            <w:pPr>
              <w:jc w:val="center"/>
            </w:pPr>
            <w:r w:rsidRPr="00DD2741">
              <w:t>20</w:t>
            </w:r>
          </w:p>
        </w:tc>
        <w:tc>
          <w:tcPr>
            <w:tcW w:w="1517" w:type="dxa"/>
          </w:tcPr>
          <w:p w:rsidR="00570020" w:rsidRPr="00DD2741" w:rsidRDefault="00570020" w:rsidP="00DD2741">
            <w:pPr>
              <w:jc w:val="center"/>
            </w:pPr>
            <w:r w:rsidRPr="00DD2741">
              <w:t>No</w:t>
            </w:r>
          </w:p>
        </w:tc>
        <w:tc>
          <w:tcPr>
            <w:tcW w:w="2471" w:type="dxa"/>
          </w:tcPr>
          <w:p w:rsidR="00570020" w:rsidRPr="00DD2741" w:rsidRDefault="00570020"/>
        </w:tc>
      </w:tr>
      <w:tr w:rsidR="00DD2741" w:rsidTr="00DD2741">
        <w:tc>
          <w:tcPr>
            <w:tcW w:w="2618" w:type="dxa"/>
          </w:tcPr>
          <w:p w:rsidR="00570020" w:rsidRDefault="00570020">
            <w:r>
              <w:rPr>
                <w:rFonts w:ascii="Courier New" w:hAnsi="Courier New" w:cs="Courier New"/>
                <w:color w:val="000000"/>
                <w:sz w:val="20"/>
                <w:lang w:eastAsia="en-GB"/>
              </w:rPr>
              <w:t>doc_version</w:t>
            </w:r>
          </w:p>
        </w:tc>
        <w:tc>
          <w:tcPr>
            <w:tcW w:w="1776" w:type="dxa"/>
          </w:tcPr>
          <w:p w:rsidR="00570020" w:rsidRDefault="00570020" w:rsidP="00DD2741">
            <w:pPr>
              <w:jc w:val="center"/>
            </w:pPr>
            <w:r>
              <w:rPr>
                <w:rFonts w:ascii="Courier New" w:hAnsi="Courier New" w:cs="Courier New"/>
                <w:color w:val="000000"/>
                <w:sz w:val="20"/>
                <w:u w:val="single"/>
                <w:lang w:eastAsia="en-GB"/>
              </w:rPr>
              <w:t>DecimalField</w:t>
            </w:r>
          </w:p>
        </w:tc>
        <w:tc>
          <w:tcPr>
            <w:tcW w:w="1194" w:type="dxa"/>
          </w:tcPr>
          <w:p w:rsidR="00570020" w:rsidRPr="00DD2741" w:rsidRDefault="00570020" w:rsidP="00DD2741">
            <w:pPr>
              <w:jc w:val="center"/>
            </w:pPr>
            <w:r w:rsidRPr="00DD2741">
              <w:t>####.##</w:t>
            </w:r>
          </w:p>
        </w:tc>
        <w:tc>
          <w:tcPr>
            <w:tcW w:w="1517" w:type="dxa"/>
          </w:tcPr>
          <w:p w:rsidR="00570020" w:rsidRPr="00DD2741" w:rsidRDefault="00570020" w:rsidP="00DD2741">
            <w:pPr>
              <w:jc w:val="center"/>
            </w:pPr>
            <w:r w:rsidRPr="00DD2741">
              <w:t>No</w:t>
            </w:r>
          </w:p>
        </w:tc>
        <w:tc>
          <w:tcPr>
            <w:tcW w:w="2471" w:type="dxa"/>
          </w:tcPr>
          <w:p w:rsidR="00570020" w:rsidRPr="00DD2741" w:rsidRDefault="00570020">
            <w:r w:rsidRPr="00DD2741">
              <w:t>Version number of current draft</w:t>
            </w:r>
          </w:p>
        </w:tc>
      </w:tr>
      <w:tr w:rsidR="00DD2741" w:rsidTr="00DD2741">
        <w:tc>
          <w:tcPr>
            <w:tcW w:w="2618" w:type="dxa"/>
          </w:tcPr>
          <w:p w:rsidR="00570020" w:rsidRDefault="00570020">
            <w:r>
              <w:rPr>
                <w:rFonts w:ascii="Courier New" w:hAnsi="Courier New" w:cs="Courier New"/>
                <w:color w:val="000000"/>
                <w:sz w:val="20"/>
                <w:lang w:eastAsia="en-GB"/>
              </w:rPr>
              <w:t>baseline</w:t>
            </w:r>
          </w:p>
        </w:tc>
        <w:tc>
          <w:tcPr>
            <w:tcW w:w="1776" w:type="dxa"/>
          </w:tcPr>
          <w:p w:rsidR="00570020" w:rsidRDefault="00570020" w:rsidP="00DD2741">
            <w:pPr>
              <w:jc w:val="center"/>
            </w:pPr>
            <w:r>
              <w:rPr>
                <w:rFonts w:ascii="Courier New" w:hAnsi="Courier New" w:cs="Courier New"/>
                <w:color w:val="000000"/>
                <w:sz w:val="20"/>
                <w:lang w:eastAsia="en-GB"/>
              </w:rPr>
              <w:t>IntegerField</w:t>
            </w:r>
          </w:p>
        </w:tc>
        <w:tc>
          <w:tcPr>
            <w:tcW w:w="1194" w:type="dxa"/>
          </w:tcPr>
          <w:p w:rsidR="00570020" w:rsidRPr="00DD2741" w:rsidRDefault="00570020" w:rsidP="00DD2741">
            <w:pPr>
              <w:jc w:val="center"/>
            </w:pPr>
          </w:p>
        </w:tc>
        <w:tc>
          <w:tcPr>
            <w:tcW w:w="1517" w:type="dxa"/>
          </w:tcPr>
          <w:p w:rsidR="00570020" w:rsidRPr="00DD2741" w:rsidRDefault="00570020" w:rsidP="00DD2741">
            <w:pPr>
              <w:jc w:val="center"/>
            </w:pPr>
            <w:r w:rsidRPr="00DD2741">
              <w:t>No</w:t>
            </w:r>
          </w:p>
        </w:tc>
        <w:tc>
          <w:tcPr>
            <w:tcW w:w="2471" w:type="dxa"/>
          </w:tcPr>
          <w:p w:rsidR="00570020" w:rsidRPr="00DD2741" w:rsidRDefault="00570020" w:rsidP="00570020">
            <w:r w:rsidRPr="00DD2741">
              <w:t>Primary key value of baseline standard.</w:t>
            </w:r>
          </w:p>
        </w:tc>
      </w:tr>
      <w:tr w:rsidR="00DD2741" w:rsidTr="00DD2741">
        <w:tc>
          <w:tcPr>
            <w:tcW w:w="2618" w:type="dxa"/>
          </w:tcPr>
          <w:p w:rsidR="00570020" w:rsidRDefault="00570020">
            <w:r>
              <w:rPr>
                <w:rFonts w:ascii="Courier New" w:hAnsi="Courier New" w:cs="Courier New"/>
                <w:color w:val="000000"/>
                <w:sz w:val="20"/>
                <w:lang w:eastAsia="en-GB"/>
              </w:rPr>
              <w:t>order</w:t>
            </w:r>
          </w:p>
        </w:tc>
        <w:tc>
          <w:tcPr>
            <w:tcW w:w="1776" w:type="dxa"/>
          </w:tcPr>
          <w:p w:rsidR="00570020" w:rsidRDefault="00570020" w:rsidP="00DD2741">
            <w:pPr>
              <w:jc w:val="center"/>
            </w:pPr>
            <w:r>
              <w:rPr>
                <w:rFonts w:ascii="Courier New" w:hAnsi="Courier New" w:cs="Courier New"/>
                <w:color w:val="000000"/>
                <w:sz w:val="20"/>
                <w:lang w:eastAsia="en-GB"/>
              </w:rPr>
              <w:t>IntegerField</w:t>
            </w:r>
          </w:p>
        </w:tc>
        <w:tc>
          <w:tcPr>
            <w:tcW w:w="1194" w:type="dxa"/>
          </w:tcPr>
          <w:p w:rsidR="00570020" w:rsidRPr="00DD2741" w:rsidRDefault="00570020" w:rsidP="00DD2741">
            <w:pPr>
              <w:jc w:val="center"/>
            </w:pPr>
          </w:p>
        </w:tc>
        <w:tc>
          <w:tcPr>
            <w:tcW w:w="1517" w:type="dxa"/>
          </w:tcPr>
          <w:p w:rsidR="00570020" w:rsidRPr="00DD2741" w:rsidRDefault="00570020" w:rsidP="00DD2741">
            <w:pPr>
              <w:jc w:val="center"/>
            </w:pPr>
            <w:r w:rsidRPr="00DD2741">
              <w:t>Yes</w:t>
            </w:r>
          </w:p>
        </w:tc>
        <w:tc>
          <w:tcPr>
            <w:tcW w:w="2471" w:type="dxa"/>
          </w:tcPr>
          <w:p w:rsidR="00570020" w:rsidRPr="00DD2741" w:rsidRDefault="00570020">
            <w:r w:rsidRPr="00DD2741">
              <w:t>Used to set amendment ordering, with lowest number first. For a revision standard, order must be larger than any included amendment</w:t>
            </w:r>
          </w:p>
        </w:tc>
      </w:tr>
      <w:tr w:rsidR="00DD2741" w:rsidTr="00DD2741">
        <w:tc>
          <w:tcPr>
            <w:tcW w:w="2618" w:type="dxa"/>
          </w:tcPr>
          <w:p w:rsidR="00570020" w:rsidRDefault="00570020">
            <w:r>
              <w:rPr>
                <w:rFonts w:ascii="Courier New" w:hAnsi="Courier New" w:cs="Courier New"/>
                <w:color w:val="000000"/>
                <w:sz w:val="20"/>
                <w:lang w:eastAsia="en-GB"/>
              </w:rPr>
              <w:t>par_date</w:t>
            </w:r>
          </w:p>
        </w:tc>
        <w:tc>
          <w:tcPr>
            <w:tcW w:w="1776" w:type="dxa"/>
          </w:tcPr>
          <w:p w:rsidR="00570020" w:rsidRDefault="00570020" w:rsidP="00DD2741">
            <w:pPr>
              <w:jc w:val="center"/>
            </w:pPr>
            <w:r>
              <w:rPr>
                <w:rFonts w:ascii="Courier New" w:hAnsi="Courier New" w:cs="Courier New"/>
                <w:color w:val="000000"/>
                <w:sz w:val="20"/>
                <w:lang w:eastAsia="en-GB"/>
              </w:rPr>
              <w:t>DateField</w:t>
            </w:r>
          </w:p>
        </w:tc>
        <w:tc>
          <w:tcPr>
            <w:tcW w:w="1194" w:type="dxa"/>
          </w:tcPr>
          <w:p w:rsidR="00570020" w:rsidRPr="00DD2741" w:rsidRDefault="00570020" w:rsidP="00DD2741">
            <w:pPr>
              <w:jc w:val="center"/>
            </w:pPr>
          </w:p>
        </w:tc>
        <w:tc>
          <w:tcPr>
            <w:tcW w:w="1517" w:type="dxa"/>
          </w:tcPr>
          <w:p w:rsidR="00570020" w:rsidRPr="00DD2741" w:rsidRDefault="00570020" w:rsidP="00DD2741">
            <w:pPr>
              <w:jc w:val="center"/>
            </w:pPr>
            <w:r w:rsidRPr="00DD2741">
              <w:t>Yes</w:t>
            </w:r>
          </w:p>
        </w:tc>
        <w:tc>
          <w:tcPr>
            <w:tcW w:w="2471" w:type="dxa"/>
          </w:tcPr>
          <w:p w:rsidR="00570020" w:rsidRPr="00DD2741" w:rsidRDefault="00570020">
            <w:r w:rsidRPr="00DD2741">
              <w:t>Date that PAR was first approved</w:t>
            </w:r>
          </w:p>
        </w:tc>
      </w:tr>
      <w:tr w:rsidR="00DD2741" w:rsidTr="00DD2741">
        <w:tc>
          <w:tcPr>
            <w:tcW w:w="2618" w:type="dxa"/>
          </w:tcPr>
          <w:p w:rsidR="00570020" w:rsidRDefault="00570020">
            <w:r>
              <w:rPr>
                <w:rFonts w:ascii="Courier New" w:hAnsi="Courier New" w:cs="Courier New"/>
                <w:color w:val="000000"/>
                <w:sz w:val="20"/>
                <w:lang w:eastAsia="en-GB"/>
              </w:rPr>
              <w:t>par_expiry</w:t>
            </w:r>
          </w:p>
        </w:tc>
        <w:tc>
          <w:tcPr>
            <w:tcW w:w="1776" w:type="dxa"/>
          </w:tcPr>
          <w:p w:rsidR="00570020" w:rsidRDefault="00570020" w:rsidP="00DD2741">
            <w:pPr>
              <w:jc w:val="center"/>
            </w:pPr>
            <w:r>
              <w:rPr>
                <w:rFonts w:ascii="Courier New" w:hAnsi="Courier New" w:cs="Courier New"/>
                <w:color w:val="000000"/>
                <w:sz w:val="20"/>
                <w:lang w:eastAsia="en-GB"/>
              </w:rPr>
              <w:t>DateField</w:t>
            </w:r>
          </w:p>
        </w:tc>
        <w:tc>
          <w:tcPr>
            <w:tcW w:w="1194" w:type="dxa"/>
          </w:tcPr>
          <w:p w:rsidR="00570020" w:rsidRPr="00DD2741" w:rsidRDefault="00570020" w:rsidP="00DD2741">
            <w:pPr>
              <w:jc w:val="center"/>
            </w:pPr>
          </w:p>
        </w:tc>
        <w:tc>
          <w:tcPr>
            <w:tcW w:w="1517" w:type="dxa"/>
          </w:tcPr>
          <w:p w:rsidR="00570020" w:rsidRPr="00DD2741" w:rsidRDefault="00570020" w:rsidP="00DD2741">
            <w:pPr>
              <w:jc w:val="center"/>
            </w:pPr>
            <w:r w:rsidRPr="00DD2741">
              <w:t>No</w:t>
            </w:r>
          </w:p>
        </w:tc>
        <w:tc>
          <w:tcPr>
            <w:tcW w:w="2471" w:type="dxa"/>
          </w:tcPr>
          <w:p w:rsidR="00570020" w:rsidRPr="00DD2741" w:rsidRDefault="00570020">
            <w:r w:rsidRPr="00DD2741">
              <w:t>Date that PAR will expire</w:t>
            </w:r>
          </w:p>
        </w:tc>
      </w:tr>
      <w:tr w:rsidR="00DD2741" w:rsidTr="00DD2741">
        <w:tc>
          <w:tcPr>
            <w:tcW w:w="2618" w:type="dxa"/>
          </w:tcPr>
          <w:p w:rsidR="00570020" w:rsidRDefault="00570020">
            <w:r>
              <w:rPr>
                <w:rFonts w:ascii="Courier New" w:hAnsi="Courier New" w:cs="Courier New"/>
                <w:color w:val="000000"/>
                <w:sz w:val="20"/>
                <w:lang w:eastAsia="en-GB"/>
              </w:rPr>
              <w:t>history</w:t>
            </w:r>
          </w:p>
        </w:tc>
        <w:tc>
          <w:tcPr>
            <w:tcW w:w="1776" w:type="dxa"/>
          </w:tcPr>
          <w:p w:rsidR="00570020" w:rsidRDefault="00570020" w:rsidP="00DD2741">
            <w:pPr>
              <w:jc w:val="center"/>
            </w:pPr>
            <w:r>
              <w:rPr>
                <w:rFonts w:ascii="Courier New" w:hAnsi="Courier New" w:cs="Courier New"/>
                <w:color w:val="000000"/>
                <w:sz w:val="20"/>
                <w:lang w:eastAsia="en-GB"/>
              </w:rPr>
              <w:t>CharField</w:t>
            </w:r>
          </w:p>
        </w:tc>
        <w:tc>
          <w:tcPr>
            <w:tcW w:w="1194" w:type="dxa"/>
          </w:tcPr>
          <w:p w:rsidR="00570020" w:rsidRPr="00DD2741" w:rsidRDefault="00570020" w:rsidP="00DD2741">
            <w:pPr>
              <w:jc w:val="center"/>
            </w:pPr>
            <w:r w:rsidRPr="00DD2741">
              <w:t>60</w:t>
            </w:r>
          </w:p>
        </w:tc>
        <w:tc>
          <w:tcPr>
            <w:tcW w:w="1517" w:type="dxa"/>
          </w:tcPr>
          <w:p w:rsidR="00570020" w:rsidRPr="00DD2741" w:rsidRDefault="00570020" w:rsidP="00DD2741">
            <w:pPr>
              <w:jc w:val="center"/>
            </w:pPr>
            <w:r w:rsidRPr="00DD2741">
              <w:t>No</w:t>
            </w:r>
          </w:p>
        </w:tc>
        <w:tc>
          <w:tcPr>
            <w:tcW w:w="2471" w:type="dxa"/>
          </w:tcPr>
          <w:p w:rsidR="00570020" w:rsidRPr="00DD2741" w:rsidRDefault="00570020">
            <w:r w:rsidRPr="00DD2741">
              <w:t>Dates when PAR was renewed (Must be in the form YYYY-MM-DD, YYYY-MM-DD, ..)</w:t>
            </w:r>
          </w:p>
        </w:tc>
      </w:tr>
      <w:tr w:rsidR="00DD2741" w:rsidTr="00DD2741">
        <w:tc>
          <w:tcPr>
            <w:tcW w:w="2618" w:type="dxa"/>
          </w:tcPr>
          <w:p w:rsidR="00570020" w:rsidRDefault="00570020">
            <w:r>
              <w:rPr>
                <w:rFonts w:ascii="Courier New" w:hAnsi="Courier New" w:cs="Courier New"/>
                <w:color w:val="000000"/>
                <w:sz w:val="20"/>
                <w:lang w:eastAsia="en-GB"/>
              </w:rPr>
              <w:t>initial_wg_ballot</w:t>
            </w:r>
          </w:p>
        </w:tc>
        <w:tc>
          <w:tcPr>
            <w:tcW w:w="1776" w:type="dxa"/>
          </w:tcPr>
          <w:p w:rsidR="00570020" w:rsidRDefault="00570020" w:rsidP="00DD2741">
            <w:pPr>
              <w:jc w:val="center"/>
            </w:pPr>
            <w:r>
              <w:rPr>
                <w:rFonts w:ascii="Courier New" w:hAnsi="Courier New" w:cs="Courier New"/>
                <w:color w:val="000000"/>
                <w:sz w:val="20"/>
                <w:lang w:eastAsia="en-GB"/>
              </w:rPr>
              <w:t>DateField</w:t>
            </w:r>
          </w:p>
        </w:tc>
        <w:tc>
          <w:tcPr>
            <w:tcW w:w="1194" w:type="dxa"/>
          </w:tcPr>
          <w:p w:rsidR="00570020" w:rsidRPr="00DD2741" w:rsidRDefault="00570020" w:rsidP="00DD2741">
            <w:pPr>
              <w:jc w:val="center"/>
            </w:pPr>
          </w:p>
        </w:tc>
        <w:tc>
          <w:tcPr>
            <w:tcW w:w="1517" w:type="dxa"/>
          </w:tcPr>
          <w:p w:rsidR="00570020" w:rsidRPr="00DD2741" w:rsidRDefault="00570020" w:rsidP="00DD2741">
            <w:pPr>
              <w:jc w:val="center"/>
            </w:pPr>
            <w:r w:rsidRPr="00DD2741">
              <w:t>No</w:t>
            </w:r>
          </w:p>
        </w:tc>
        <w:tc>
          <w:tcPr>
            <w:tcW w:w="2471" w:type="dxa"/>
          </w:tcPr>
          <w:p w:rsidR="00570020" w:rsidRPr="00DD2741" w:rsidRDefault="00570020">
            <w:r w:rsidRPr="00DD2741">
              <w:t>Estimated Date of initial WG ballot</w:t>
            </w:r>
          </w:p>
        </w:tc>
      </w:tr>
      <w:tr w:rsidR="00DD2741" w:rsidTr="00DD2741">
        <w:tc>
          <w:tcPr>
            <w:tcW w:w="2618" w:type="dxa"/>
          </w:tcPr>
          <w:p w:rsidR="00DD2741" w:rsidRDefault="00DD2741">
            <w:r>
              <w:rPr>
                <w:rFonts w:ascii="Courier New" w:hAnsi="Courier New" w:cs="Courier New"/>
                <w:color w:val="000000"/>
                <w:sz w:val="20"/>
                <w:lang w:eastAsia="en-GB"/>
              </w:rPr>
              <w:t>recirc_wg_ballot</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sidP="00DD2741">
            <w:r w:rsidRPr="00DD2741">
              <w:t xml:space="preserve">Estimated Date of </w:t>
            </w:r>
            <w:r w:rsidRPr="00DD2741">
              <w:lastRenderedPageBreak/>
              <w:t>recirculation WG ballot</w:t>
            </w:r>
          </w:p>
        </w:tc>
      </w:tr>
      <w:tr w:rsidR="00DD2741" w:rsidTr="00DD2741">
        <w:tc>
          <w:tcPr>
            <w:tcW w:w="2618" w:type="dxa"/>
          </w:tcPr>
          <w:p w:rsidR="00DD2741" w:rsidRDefault="00DD2741">
            <w:r>
              <w:rPr>
                <w:rFonts w:ascii="Courier New" w:hAnsi="Courier New" w:cs="Courier New"/>
                <w:color w:val="000000"/>
                <w:sz w:val="20"/>
                <w:lang w:eastAsia="en-GB"/>
              </w:rPr>
              <w:lastRenderedPageBreak/>
              <w:t>sb_form_date</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 w:rsidRPr="00DD2741">
              <w:t>Date that sponsor ballot will be formed or was formed</w:t>
            </w:r>
          </w:p>
        </w:tc>
      </w:tr>
      <w:tr w:rsidR="00DD2741" w:rsidTr="00DD2741">
        <w:tc>
          <w:tcPr>
            <w:tcW w:w="2618" w:type="dxa"/>
          </w:tcPr>
          <w:p w:rsidR="00DD2741" w:rsidRDefault="00DD2741">
            <w:r>
              <w:rPr>
                <w:rFonts w:ascii="Courier New" w:hAnsi="Courier New" w:cs="Courier New"/>
                <w:color w:val="000000"/>
                <w:sz w:val="20"/>
                <w:lang w:eastAsia="en-GB"/>
              </w:rPr>
              <w:t>sb_formed</w:t>
            </w:r>
          </w:p>
        </w:tc>
        <w:tc>
          <w:tcPr>
            <w:tcW w:w="1776" w:type="dxa"/>
          </w:tcPr>
          <w:p w:rsidR="00DD2741" w:rsidRDefault="00DD2741" w:rsidP="00DD2741">
            <w:pPr>
              <w:jc w:val="center"/>
            </w:pPr>
            <w:r>
              <w:rPr>
                <w:rFonts w:ascii="Courier New" w:hAnsi="Courier New" w:cs="Courier New"/>
                <w:color w:val="000000"/>
                <w:sz w:val="20"/>
                <w:lang w:eastAsia="en-GB"/>
              </w:rPr>
              <w:t>BooleanField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p>
        </w:tc>
        <w:tc>
          <w:tcPr>
            <w:tcW w:w="2471" w:type="dxa"/>
          </w:tcPr>
          <w:p w:rsidR="00DD2741" w:rsidRPr="00DD2741" w:rsidRDefault="00DD2741">
            <w:r w:rsidRPr="00DD2741">
              <w:t>Sponsor pool has been formed</w:t>
            </w:r>
          </w:p>
        </w:tc>
      </w:tr>
      <w:tr w:rsidR="00DD2741" w:rsidTr="00DD2741">
        <w:tc>
          <w:tcPr>
            <w:tcW w:w="2618" w:type="dxa"/>
          </w:tcPr>
          <w:p w:rsidR="00DD2741" w:rsidRDefault="00DD2741">
            <w:r>
              <w:rPr>
                <w:rFonts w:ascii="Courier New" w:hAnsi="Courier New" w:cs="Courier New"/>
                <w:color w:val="000000"/>
                <w:sz w:val="20"/>
                <w:lang w:eastAsia="en-GB"/>
              </w:rPr>
              <w:t>initial_sb_ballot</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 w:rsidRPr="00DD2741">
              <w:t>Estimated Date of initial SB ballot</w:t>
            </w:r>
          </w:p>
        </w:tc>
      </w:tr>
      <w:tr w:rsidR="00DD2741" w:rsidTr="00DD2741">
        <w:tc>
          <w:tcPr>
            <w:tcW w:w="2618" w:type="dxa"/>
          </w:tcPr>
          <w:p w:rsidR="00DD2741" w:rsidRDefault="00DD2741">
            <w:r>
              <w:rPr>
                <w:rFonts w:ascii="Courier New" w:hAnsi="Courier New" w:cs="Courier New"/>
                <w:color w:val="000000"/>
                <w:sz w:val="20"/>
                <w:lang w:eastAsia="en-GB"/>
              </w:rPr>
              <w:t>recirc_sb_ballot</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 w:rsidRPr="00DD2741">
              <w:t>Estimated Date of recirculation SB ballot</w:t>
            </w:r>
          </w:p>
        </w:tc>
      </w:tr>
      <w:tr w:rsidR="00DD2741" w:rsidTr="00DD2741">
        <w:tc>
          <w:tcPr>
            <w:tcW w:w="2618" w:type="dxa"/>
          </w:tcPr>
          <w:p w:rsidR="00DD2741" w:rsidRDefault="00DD2741">
            <w:r>
              <w:rPr>
                <w:rFonts w:ascii="Courier New" w:hAnsi="Courier New" w:cs="Courier New"/>
                <w:color w:val="000000"/>
                <w:sz w:val="20"/>
                <w:lang w:eastAsia="en-GB"/>
              </w:rPr>
              <w:t>mec_date</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 w:rsidRPr="00DD2741">
              <w:t>Estimated/Actual date of mandatory editorial co-ordination</w:t>
            </w:r>
          </w:p>
        </w:tc>
      </w:tr>
      <w:tr w:rsidR="00DD2741" w:rsidTr="00DD2741">
        <w:tc>
          <w:tcPr>
            <w:tcW w:w="2618" w:type="dxa"/>
          </w:tcPr>
          <w:p w:rsidR="00DD2741" w:rsidRDefault="00DD2741">
            <w:r>
              <w:rPr>
                <w:rFonts w:ascii="Courier New" w:hAnsi="Courier New" w:cs="Courier New"/>
                <w:color w:val="000000"/>
                <w:sz w:val="20"/>
                <w:lang w:eastAsia="en-GB"/>
              </w:rPr>
              <w:t>mec_completed</w:t>
            </w:r>
          </w:p>
        </w:tc>
        <w:tc>
          <w:tcPr>
            <w:tcW w:w="1776" w:type="dxa"/>
          </w:tcPr>
          <w:p w:rsidR="00DD2741" w:rsidRDefault="00DD2741" w:rsidP="00DD2741">
            <w:pPr>
              <w:jc w:val="center"/>
            </w:pPr>
            <w:r>
              <w:rPr>
                <w:rFonts w:ascii="Courier New" w:hAnsi="Courier New" w:cs="Courier New"/>
                <w:color w:val="000000"/>
                <w:sz w:val="20"/>
                <w:lang w:eastAsia="en-GB"/>
              </w:rPr>
              <w:t>BooleanField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p>
        </w:tc>
        <w:tc>
          <w:tcPr>
            <w:tcW w:w="2471" w:type="dxa"/>
          </w:tcPr>
          <w:p w:rsidR="00DD2741" w:rsidRPr="00DD2741" w:rsidRDefault="00DD2741">
            <w:r w:rsidRPr="00DD2741">
              <w:t>MEC has been performed</w:t>
            </w:r>
          </w:p>
        </w:tc>
      </w:tr>
      <w:tr w:rsidR="00DD2741" w:rsidTr="00DD2741">
        <w:tc>
          <w:tcPr>
            <w:tcW w:w="2618" w:type="dxa"/>
          </w:tcPr>
          <w:p w:rsidR="00DD2741" w:rsidRDefault="00DD2741">
            <w:r>
              <w:rPr>
                <w:rFonts w:ascii="Courier New" w:hAnsi="Courier New" w:cs="Courier New"/>
                <w:color w:val="000000"/>
                <w:sz w:val="20"/>
                <w:lang w:eastAsia="en-GB"/>
              </w:rPr>
              <w:t>wg_approval_date</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 w:rsidRPr="00DD2741">
              <w:t>Estimated/Actual date of WG approval</w:t>
            </w:r>
          </w:p>
        </w:tc>
      </w:tr>
      <w:tr w:rsidR="00DD2741" w:rsidTr="00DD2741">
        <w:tc>
          <w:tcPr>
            <w:tcW w:w="2618" w:type="dxa"/>
          </w:tcPr>
          <w:p w:rsidR="00DD2741" w:rsidRDefault="00DD2741">
            <w:r>
              <w:rPr>
                <w:rFonts w:ascii="Courier New" w:hAnsi="Courier New" w:cs="Courier New"/>
                <w:color w:val="000000"/>
                <w:sz w:val="20"/>
                <w:lang w:eastAsia="en-GB"/>
              </w:rPr>
              <w:t>wg_approved</w:t>
            </w:r>
          </w:p>
        </w:tc>
        <w:tc>
          <w:tcPr>
            <w:tcW w:w="1776" w:type="dxa"/>
          </w:tcPr>
          <w:p w:rsidR="00DD2741" w:rsidRDefault="00DD2741" w:rsidP="00DD2741">
            <w:pPr>
              <w:jc w:val="center"/>
            </w:pPr>
            <w:r>
              <w:rPr>
                <w:rFonts w:ascii="Courier New" w:hAnsi="Courier New" w:cs="Courier New"/>
                <w:color w:val="000000"/>
                <w:sz w:val="20"/>
                <w:lang w:eastAsia="en-GB"/>
              </w:rPr>
              <w:t>BooleanField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p>
        </w:tc>
        <w:tc>
          <w:tcPr>
            <w:tcW w:w="2471" w:type="dxa"/>
          </w:tcPr>
          <w:p w:rsidR="00DD2741" w:rsidRPr="00DD2741" w:rsidRDefault="00DD2741">
            <w:r w:rsidRPr="00DD2741">
              <w:t>WG has approved doc</w:t>
            </w:r>
          </w:p>
        </w:tc>
      </w:tr>
      <w:tr w:rsidR="00DD2741" w:rsidTr="00DD2741">
        <w:tc>
          <w:tcPr>
            <w:tcW w:w="2618" w:type="dxa"/>
          </w:tcPr>
          <w:p w:rsidR="00DD2741" w:rsidRDefault="00DD2741" w:rsidP="00597A30">
            <w:r>
              <w:rPr>
                <w:rFonts w:ascii="Courier New" w:hAnsi="Courier New" w:cs="Courier New"/>
                <w:color w:val="000000"/>
                <w:sz w:val="20"/>
                <w:lang w:eastAsia="en-GB"/>
              </w:rPr>
              <w:t>ec_approval_date</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sidP="00597A30">
            <w:r w:rsidRPr="00DD2741">
              <w:t>Estimated/Actual date of EC approval</w:t>
            </w:r>
          </w:p>
        </w:tc>
      </w:tr>
      <w:tr w:rsidR="00DD2741" w:rsidTr="00DD2741">
        <w:tc>
          <w:tcPr>
            <w:tcW w:w="2618" w:type="dxa"/>
          </w:tcPr>
          <w:p w:rsidR="00DD2741" w:rsidRDefault="00DD2741" w:rsidP="00597A30">
            <w:r>
              <w:rPr>
                <w:rFonts w:ascii="Courier New" w:hAnsi="Courier New" w:cs="Courier New"/>
                <w:color w:val="000000"/>
                <w:sz w:val="20"/>
                <w:lang w:eastAsia="en-GB"/>
              </w:rPr>
              <w:t>ec_approved</w:t>
            </w:r>
          </w:p>
        </w:tc>
        <w:tc>
          <w:tcPr>
            <w:tcW w:w="1776" w:type="dxa"/>
          </w:tcPr>
          <w:p w:rsidR="00DD2741" w:rsidRDefault="00DD2741" w:rsidP="00DD2741">
            <w:pPr>
              <w:jc w:val="center"/>
            </w:pPr>
            <w:r>
              <w:rPr>
                <w:rFonts w:ascii="Courier New" w:hAnsi="Courier New" w:cs="Courier New"/>
                <w:color w:val="000000"/>
                <w:sz w:val="20"/>
                <w:lang w:eastAsia="en-GB"/>
              </w:rPr>
              <w:t>BooleanField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p>
        </w:tc>
        <w:tc>
          <w:tcPr>
            <w:tcW w:w="2471" w:type="dxa"/>
          </w:tcPr>
          <w:p w:rsidR="00DD2741" w:rsidRPr="00DD2741" w:rsidRDefault="00DD2741" w:rsidP="00597A30">
            <w:r w:rsidRPr="00DD2741">
              <w:t>EC has approved doc</w:t>
            </w:r>
          </w:p>
        </w:tc>
      </w:tr>
      <w:tr w:rsidR="00DD2741" w:rsidTr="00DD2741">
        <w:tc>
          <w:tcPr>
            <w:tcW w:w="2618" w:type="dxa"/>
          </w:tcPr>
          <w:p w:rsidR="00DD2741" w:rsidRDefault="00DD2741">
            <w:r>
              <w:rPr>
                <w:rFonts w:ascii="Courier New" w:hAnsi="Courier New" w:cs="Courier New"/>
                <w:color w:val="000000"/>
                <w:sz w:val="20"/>
                <w:lang w:eastAsia="en-GB"/>
              </w:rPr>
              <w:t>revcom_approval_date</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sidP="00DD2741">
            <w:r w:rsidRPr="00DD2741">
              <w:t>Estimated/Actual date of Revcom approval</w:t>
            </w:r>
          </w:p>
        </w:tc>
      </w:tr>
      <w:tr w:rsidR="00DD2741" w:rsidTr="00DD2741">
        <w:tc>
          <w:tcPr>
            <w:tcW w:w="2618" w:type="dxa"/>
          </w:tcPr>
          <w:p w:rsidR="00DD2741" w:rsidRDefault="00DD2741">
            <w:r>
              <w:rPr>
                <w:rFonts w:ascii="Courier New" w:hAnsi="Courier New" w:cs="Courier New"/>
                <w:color w:val="000000"/>
                <w:sz w:val="20"/>
                <w:lang w:eastAsia="en-GB"/>
              </w:rPr>
              <w:t>published</w:t>
            </w:r>
          </w:p>
        </w:tc>
        <w:tc>
          <w:tcPr>
            <w:tcW w:w="1776" w:type="dxa"/>
          </w:tcPr>
          <w:p w:rsidR="00DD2741" w:rsidRDefault="00DD2741" w:rsidP="00DD2741">
            <w:pPr>
              <w:jc w:val="center"/>
            </w:pPr>
            <w:r>
              <w:rPr>
                <w:rFonts w:ascii="Courier New" w:hAnsi="Courier New" w:cs="Courier New"/>
                <w:color w:val="000000"/>
                <w:sz w:val="20"/>
                <w:lang w:eastAsia="en-GB"/>
              </w:rPr>
              <w:t>BooleanField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p>
        </w:tc>
        <w:tc>
          <w:tcPr>
            <w:tcW w:w="2471" w:type="dxa"/>
          </w:tcPr>
          <w:p w:rsidR="00DD2741" w:rsidRPr="00DD2741" w:rsidRDefault="00DD2741">
            <w:r w:rsidRPr="00DD2741">
              <w:t>Document has been published</w:t>
            </w:r>
          </w:p>
        </w:tc>
      </w:tr>
      <w:tr w:rsidR="00DD2741" w:rsidTr="00DD2741">
        <w:tc>
          <w:tcPr>
            <w:tcW w:w="2618" w:type="dxa"/>
          </w:tcPr>
          <w:p w:rsidR="00DD2741" w:rsidRDefault="00DD2741">
            <w:r>
              <w:rPr>
                <w:rFonts w:ascii="Courier New" w:hAnsi="Courier New" w:cs="Courier New"/>
                <w:color w:val="000000"/>
                <w:sz w:val="20"/>
                <w:lang w:eastAsia="en-GB"/>
              </w:rPr>
              <w:t>ansi_approval_date</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r w:rsidRPr="00DD2741">
              <w:t>Actual date of ANSI approval</w:t>
            </w:r>
          </w:p>
        </w:tc>
      </w:tr>
      <w:tr w:rsidR="00DD2741" w:rsidTr="00DD2741">
        <w:tc>
          <w:tcPr>
            <w:tcW w:w="2618" w:type="dxa"/>
          </w:tcPr>
          <w:p w:rsidR="00DD2741" w:rsidRDefault="00DD2741">
            <w:r>
              <w:rPr>
                <w:rFonts w:ascii="Courier New" w:hAnsi="Courier New" w:cs="Courier New"/>
                <w:color w:val="000000"/>
                <w:sz w:val="20"/>
                <w:lang w:eastAsia="en-GB"/>
              </w:rPr>
              <w:t>withdrawn_date</w:t>
            </w:r>
          </w:p>
        </w:tc>
        <w:tc>
          <w:tcPr>
            <w:tcW w:w="1776" w:type="dxa"/>
          </w:tcPr>
          <w:p w:rsidR="00DD2741" w:rsidRDefault="00DD2741" w:rsidP="00DD2741">
            <w:pPr>
              <w:jc w:val="center"/>
            </w:pPr>
            <w:r>
              <w:rPr>
                <w:rFonts w:ascii="Courier New" w:hAnsi="Courier New" w:cs="Courier New"/>
                <w:color w:val="000000"/>
                <w:sz w:val="20"/>
                <w:lang w:eastAsia="en-GB"/>
              </w:rPr>
              <w:t>DateField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r w:rsidRPr="00DD2741">
              <w:t>No</w:t>
            </w:r>
          </w:p>
        </w:tc>
        <w:tc>
          <w:tcPr>
            <w:tcW w:w="2471" w:type="dxa"/>
          </w:tcPr>
          <w:p w:rsidR="00DD2741" w:rsidRPr="00DD2741" w:rsidRDefault="00DD2741">
            <w:pPr>
              <w:rPr>
                <w:lang w:eastAsia="en-GB"/>
              </w:rPr>
            </w:pPr>
            <w:r w:rsidRPr="00DD2741">
              <w:t>Actual date when document was withdrawn</w:t>
            </w:r>
          </w:p>
        </w:tc>
      </w:tr>
      <w:tr w:rsidR="00DD2741" w:rsidTr="00DD2741">
        <w:tc>
          <w:tcPr>
            <w:tcW w:w="2618" w:type="dxa"/>
          </w:tcPr>
          <w:p w:rsidR="00DD2741" w:rsidRDefault="00DD2741">
            <w:r>
              <w:rPr>
                <w:rFonts w:ascii="Courier New" w:hAnsi="Courier New" w:cs="Courier New"/>
                <w:color w:val="000000"/>
                <w:sz w:val="20"/>
                <w:lang w:eastAsia="en-GB"/>
              </w:rPr>
              <w:t>withdrawn</w:t>
            </w:r>
          </w:p>
        </w:tc>
        <w:tc>
          <w:tcPr>
            <w:tcW w:w="1776" w:type="dxa"/>
          </w:tcPr>
          <w:p w:rsidR="00DD2741" w:rsidRDefault="00DD2741" w:rsidP="00DD2741">
            <w:pPr>
              <w:jc w:val="center"/>
            </w:pPr>
            <w:r>
              <w:rPr>
                <w:rFonts w:ascii="Courier New" w:hAnsi="Courier New" w:cs="Courier New"/>
                <w:color w:val="000000"/>
                <w:sz w:val="20"/>
                <w:lang w:eastAsia="en-GB"/>
              </w:rPr>
              <w:t>BooleanField</w:t>
            </w:r>
          </w:p>
        </w:tc>
        <w:tc>
          <w:tcPr>
            <w:tcW w:w="1194" w:type="dxa"/>
          </w:tcPr>
          <w:p w:rsidR="00DD2741" w:rsidRPr="00DD2741" w:rsidRDefault="00DD2741" w:rsidP="00DD2741">
            <w:pPr>
              <w:jc w:val="center"/>
            </w:pPr>
          </w:p>
        </w:tc>
        <w:tc>
          <w:tcPr>
            <w:tcW w:w="1517" w:type="dxa"/>
          </w:tcPr>
          <w:p w:rsidR="00DD2741" w:rsidRPr="00DD2741" w:rsidRDefault="00DD2741" w:rsidP="00DD2741">
            <w:pPr>
              <w:jc w:val="center"/>
            </w:pPr>
          </w:p>
        </w:tc>
        <w:tc>
          <w:tcPr>
            <w:tcW w:w="2471" w:type="dxa"/>
          </w:tcPr>
          <w:p w:rsidR="00DD2741" w:rsidRPr="00DD2741" w:rsidRDefault="00DD2741">
            <w:r w:rsidRPr="00DD2741">
              <w:t>Document has been withdrawn</w:t>
            </w:r>
          </w:p>
        </w:tc>
      </w:tr>
    </w:tbl>
    <w:p w:rsidR="004B4AE4" w:rsidRDefault="004B4AE4"/>
    <w:p w:rsidR="00F758B5" w:rsidRDefault="00F758B5"/>
    <w:tbl>
      <w:tblPr>
        <w:tblStyle w:val="TableGrid"/>
        <w:tblW w:w="0" w:type="auto"/>
        <w:tblLook w:val="04A0"/>
      </w:tblPr>
      <w:tblGrid>
        <w:gridCol w:w="2618"/>
        <w:gridCol w:w="1776"/>
        <w:gridCol w:w="1194"/>
        <w:gridCol w:w="1517"/>
        <w:gridCol w:w="2471"/>
      </w:tblGrid>
      <w:tr w:rsidR="00672689" w:rsidTr="00597A30">
        <w:tc>
          <w:tcPr>
            <w:tcW w:w="9576" w:type="dxa"/>
            <w:gridSpan w:val="5"/>
          </w:tcPr>
          <w:p w:rsidR="00672689" w:rsidRPr="00DD2741" w:rsidRDefault="00672689" w:rsidP="00597A30">
            <w:pPr>
              <w:jc w:val="center"/>
              <w:rPr>
                <w:b/>
                <w:sz w:val="32"/>
                <w:szCs w:val="32"/>
              </w:rPr>
            </w:pPr>
            <w:r>
              <w:rPr>
                <w:b/>
                <w:sz w:val="32"/>
                <w:szCs w:val="32"/>
              </w:rPr>
              <w:t>Ballot</w:t>
            </w:r>
            <w:r w:rsidRPr="00DD2741">
              <w:rPr>
                <w:b/>
                <w:sz w:val="32"/>
                <w:szCs w:val="32"/>
              </w:rPr>
              <w:t xml:space="preserve"> Model</w:t>
            </w:r>
          </w:p>
        </w:tc>
      </w:tr>
      <w:tr w:rsidR="00672689" w:rsidTr="00597A30">
        <w:tc>
          <w:tcPr>
            <w:tcW w:w="2618" w:type="dxa"/>
          </w:tcPr>
          <w:p w:rsidR="00672689" w:rsidRPr="00DD2741" w:rsidRDefault="00672689" w:rsidP="00597A30">
            <w:pPr>
              <w:jc w:val="center"/>
              <w:rPr>
                <w:b/>
              </w:rPr>
            </w:pPr>
            <w:r w:rsidRPr="00DD2741">
              <w:rPr>
                <w:b/>
              </w:rPr>
              <w:t>Field</w:t>
            </w:r>
            <w:r>
              <w:rPr>
                <w:b/>
              </w:rPr>
              <w:t xml:space="preserve"> Name</w:t>
            </w:r>
          </w:p>
        </w:tc>
        <w:tc>
          <w:tcPr>
            <w:tcW w:w="1776" w:type="dxa"/>
          </w:tcPr>
          <w:p w:rsidR="00672689" w:rsidRPr="00DD2741" w:rsidRDefault="00672689" w:rsidP="00597A30">
            <w:pPr>
              <w:jc w:val="center"/>
              <w:rPr>
                <w:b/>
              </w:rPr>
            </w:pPr>
            <w:r w:rsidRPr="00DD2741">
              <w:rPr>
                <w:b/>
              </w:rPr>
              <w:t>Type</w:t>
            </w:r>
          </w:p>
        </w:tc>
        <w:tc>
          <w:tcPr>
            <w:tcW w:w="1194" w:type="dxa"/>
          </w:tcPr>
          <w:p w:rsidR="00672689" w:rsidRPr="00DD2741" w:rsidRDefault="00672689" w:rsidP="00597A30">
            <w:pPr>
              <w:jc w:val="center"/>
              <w:rPr>
                <w:b/>
              </w:rPr>
            </w:pPr>
            <w:r w:rsidRPr="00DD2741">
              <w:rPr>
                <w:b/>
              </w:rPr>
              <w:t>Maximum Size</w:t>
            </w:r>
          </w:p>
        </w:tc>
        <w:tc>
          <w:tcPr>
            <w:tcW w:w="1517" w:type="dxa"/>
          </w:tcPr>
          <w:p w:rsidR="00672689" w:rsidRPr="00DD2741" w:rsidRDefault="00672689" w:rsidP="00597A30">
            <w:pPr>
              <w:jc w:val="center"/>
              <w:rPr>
                <w:b/>
              </w:rPr>
            </w:pPr>
            <w:r w:rsidRPr="00DD2741">
              <w:rPr>
                <w:b/>
              </w:rPr>
              <w:t>Required</w:t>
            </w:r>
          </w:p>
        </w:tc>
        <w:tc>
          <w:tcPr>
            <w:tcW w:w="2471" w:type="dxa"/>
          </w:tcPr>
          <w:p w:rsidR="00672689" w:rsidRPr="00DD2741" w:rsidRDefault="00672689" w:rsidP="00597A30">
            <w:pPr>
              <w:jc w:val="center"/>
              <w:rPr>
                <w:b/>
              </w:rPr>
            </w:pPr>
            <w:r w:rsidRPr="00DD2741">
              <w:rPr>
                <w:b/>
              </w:rPr>
              <w:t>Description</w:t>
            </w:r>
          </w:p>
        </w:tc>
      </w:tr>
      <w:tr w:rsidR="00672689" w:rsidTr="00597A30">
        <w:tc>
          <w:tcPr>
            <w:tcW w:w="2618" w:type="dxa"/>
          </w:tcPr>
          <w:p w:rsidR="00672689" w:rsidRPr="005F13FA" w:rsidRDefault="00672689" w:rsidP="00672689">
            <w:r w:rsidRPr="005F13FA">
              <w:t>number</w:t>
            </w:r>
          </w:p>
        </w:tc>
        <w:tc>
          <w:tcPr>
            <w:tcW w:w="1776" w:type="dxa"/>
          </w:tcPr>
          <w:p w:rsidR="00672689" w:rsidRPr="005F13FA" w:rsidRDefault="00672689" w:rsidP="00597A30">
            <w:pPr>
              <w:jc w:val="center"/>
            </w:pPr>
            <w:r w:rsidRPr="005F13FA">
              <w:t>IntegerField</w:t>
            </w:r>
          </w:p>
        </w:tc>
        <w:tc>
          <w:tcPr>
            <w:tcW w:w="1194" w:type="dxa"/>
          </w:tcPr>
          <w:p w:rsidR="00672689" w:rsidRPr="005F13FA" w:rsidRDefault="00672689" w:rsidP="00597A30">
            <w:pPr>
              <w:jc w:val="center"/>
            </w:pPr>
          </w:p>
        </w:tc>
        <w:tc>
          <w:tcPr>
            <w:tcW w:w="1517" w:type="dxa"/>
          </w:tcPr>
          <w:p w:rsidR="00A81BEB" w:rsidRPr="005F13FA" w:rsidRDefault="00672689" w:rsidP="00597A30">
            <w:pPr>
              <w:jc w:val="center"/>
            </w:pPr>
            <w:r w:rsidRPr="005F13FA">
              <w:t>Yes</w:t>
            </w:r>
          </w:p>
          <w:p w:rsidR="00672689" w:rsidRPr="005F13FA" w:rsidRDefault="00A81BEB" w:rsidP="00597A30">
            <w:pPr>
              <w:jc w:val="center"/>
            </w:pPr>
            <w:r w:rsidRPr="005F13FA">
              <w:t>(primary key)</w:t>
            </w:r>
          </w:p>
        </w:tc>
        <w:tc>
          <w:tcPr>
            <w:tcW w:w="2471" w:type="dxa"/>
          </w:tcPr>
          <w:p w:rsidR="00672689" w:rsidRPr="005F13FA" w:rsidRDefault="00672689" w:rsidP="00672689">
            <w:r w:rsidRPr="005F13FA">
              <w:t>Number of this ballot. For sponsor ballots, you need to invent a number</w:t>
            </w:r>
          </w:p>
        </w:tc>
      </w:tr>
      <w:tr w:rsidR="00672689" w:rsidTr="00597A30">
        <w:tc>
          <w:tcPr>
            <w:tcW w:w="2618" w:type="dxa"/>
          </w:tcPr>
          <w:p w:rsidR="00672689" w:rsidRPr="005F13FA" w:rsidRDefault="00672689" w:rsidP="00672689">
            <w:r w:rsidRPr="005F13FA">
              <w:t>draft</w:t>
            </w:r>
          </w:p>
        </w:tc>
        <w:tc>
          <w:tcPr>
            <w:tcW w:w="1776" w:type="dxa"/>
          </w:tcPr>
          <w:p w:rsidR="00672689" w:rsidRPr="005F13FA" w:rsidRDefault="00672689" w:rsidP="00597A30">
            <w:pPr>
              <w:jc w:val="center"/>
            </w:pPr>
            <w:r w:rsidRPr="005F13FA">
              <w:t>DecimalField</w:t>
            </w:r>
          </w:p>
        </w:tc>
        <w:tc>
          <w:tcPr>
            <w:tcW w:w="1194" w:type="dxa"/>
          </w:tcPr>
          <w:p w:rsidR="00672689" w:rsidRPr="005F13FA" w:rsidRDefault="00672689" w:rsidP="00597A30">
            <w:pPr>
              <w:jc w:val="center"/>
            </w:pPr>
            <w:r w:rsidRPr="005F13FA">
              <w:t>####.##</w:t>
            </w:r>
          </w:p>
        </w:tc>
        <w:tc>
          <w:tcPr>
            <w:tcW w:w="1517" w:type="dxa"/>
          </w:tcPr>
          <w:p w:rsidR="00672689" w:rsidRPr="005F13FA" w:rsidRDefault="00672689" w:rsidP="00597A30">
            <w:pPr>
              <w:jc w:val="center"/>
            </w:pPr>
            <w:r w:rsidRPr="005F13FA">
              <w:t>Yes</w:t>
            </w:r>
          </w:p>
        </w:tc>
        <w:tc>
          <w:tcPr>
            <w:tcW w:w="2471" w:type="dxa"/>
          </w:tcPr>
          <w:p w:rsidR="00672689" w:rsidRPr="005F13FA" w:rsidRDefault="00672689" w:rsidP="00672689">
            <w:r w:rsidRPr="005F13FA">
              <w:t>The version number of the balloted draft</w:t>
            </w:r>
          </w:p>
        </w:tc>
      </w:tr>
      <w:tr w:rsidR="00672689" w:rsidTr="00597A30">
        <w:tc>
          <w:tcPr>
            <w:tcW w:w="2618" w:type="dxa"/>
          </w:tcPr>
          <w:p w:rsidR="00672689" w:rsidRPr="005F13FA" w:rsidRDefault="00672689" w:rsidP="00672689">
            <w:r w:rsidRPr="005F13FA">
              <w:t>opened</w:t>
            </w:r>
          </w:p>
        </w:tc>
        <w:tc>
          <w:tcPr>
            <w:tcW w:w="1776" w:type="dxa"/>
          </w:tcPr>
          <w:p w:rsidR="00672689" w:rsidRPr="005F13FA" w:rsidRDefault="00672689" w:rsidP="00597A30">
            <w:pPr>
              <w:jc w:val="center"/>
            </w:pPr>
            <w:r w:rsidRPr="005F13FA">
              <w:t>DateField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Yes</w:t>
            </w:r>
          </w:p>
        </w:tc>
        <w:tc>
          <w:tcPr>
            <w:tcW w:w="2471" w:type="dxa"/>
          </w:tcPr>
          <w:p w:rsidR="00672689" w:rsidRPr="005F13FA" w:rsidRDefault="00672689" w:rsidP="00672689"/>
        </w:tc>
      </w:tr>
      <w:tr w:rsidR="00672689" w:rsidTr="00597A30">
        <w:tc>
          <w:tcPr>
            <w:tcW w:w="2618" w:type="dxa"/>
          </w:tcPr>
          <w:p w:rsidR="00672689" w:rsidRPr="005F13FA" w:rsidRDefault="00672689" w:rsidP="00672689">
            <w:r w:rsidRPr="005F13FA">
              <w:t>closed</w:t>
            </w:r>
          </w:p>
        </w:tc>
        <w:tc>
          <w:tcPr>
            <w:tcW w:w="1776" w:type="dxa"/>
          </w:tcPr>
          <w:p w:rsidR="00672689" w:rsidRPr="005F13FA" w:rsidRDefault="00672689" w:rsidP="00597A30">
            <w:pPr>
              <w:jc w:val="center"/>
            </w:pPr>
            <w:r w:rsidRPr="005F13FA">
              <w:t>DateField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Yes</w:t>
            </w:r>
          </w:p>
        </w:tc>
        <w:tc>
          <w:tcPr>
            <w:tcW w:w="2471" w:type="dxa"/>
          </w:tcPr>
          <w:p w:rsidR="00672689" w:rsidRPr="005F13FA" w:rsidRDefault="00672689" w:rsidP="00672689"/>
        </w:tc>
      </w:tr>
      <w:tr w:rsidR="00672689" w:rsidTr="00597A30">
        <w:tc>
          <w:tcPr>
            <w:tcW w:w="2618" w:type="dxa"/>
          </w:tcPr>
          <w:p w:rsidR="00672689" w:rsidRPr="005F13FA" w:rsidRDefault="00672689" w:rsidP="00672689">
            <w:r w:rsidRPr="005F13FA">
              <w:t>ballot_type</w:t>
            </w:r>
          </w:p>
        </w:tc>
        <w:tc>
          <w:tcPr>
            <w:tcW w:w="1776" w:type="dxa"/>
          </w:tcPr>
          <w:p w:rsidR="00672689" w:rsidRPr="005F13FA" w:rsidRDefault="00672689" w:rsidP="00597A30">
            <w:pPr>
              <w:jc w:val="center"/>
            </w:pPr>
            <w:r w:rsidRPr="005F13FA">
              <w:t>CharField enum</w:t>
            </w:r>
          </w:p>
        </w:tc>
        <w:tc>
          <w:tcPr>
            <w:tcW w:w="1194" w:type="dxa"/>
          </w:tcPr>
          <w:p w:rsidR="00672689" w:rsidRPr="005F13FA" w:rsidRDefault="00672689" w:rsidP="00597A30">
            <w:pPr>
              <w:jc w:val="center"/>
            </w:pPr>
            <w:r w:rsidRPr="005F13FA">
              <w:t>5</w:t>
            </w:r>
          </w:p>
        </w:tc>
        <w:tc>
          <w:tcPr>
            <w:tcW w:w="1517" w:type="dxa"/>
          </w:tcPr>
          <w:p w:rsidR="00672689" w:rsidRPr="005F13FA" w:rsidRDefault="00672689" w:rsidP="00597A30">
            <w:pPr>
              <w:jc w:val="center"/>
            </w:pPr>
            <w:r w:rsidRPr="005F13FA">
              <w:t>Yes</w:t>
            </w:r>
          </w:p>
        </w:tc>
        <w:tc>
          <w:tcPr>
            <w:tcW w:w="2471" w:type="dxa"/>
          </w:tcPr>
          <w:p w:rsidR="00672689" w:rsidRPr="005F13FA" w:rsidRDefault="00672689" w:rsidP="00672689"/>
        </w:tc>
      </w:tr>
      <w:tr w:rsidR="00672689" w:rsidTr="00597A30">
        <w:tc>
          <w:tcPr>
            <w:tcW w:w="2618" w:type="dxa"/>
          </w:tcPr>
          <w:p w:rsidR="00672689" w:rsidRPr="005F13FA" w:rsidRDefault="00672689" w:rsidP="00672689">
            <w:r w:rsidRPr="005F13FA">
              <w:t>pool</w:t>
            </w:r>
          </w:p>
        </w:tc>
        <w:tc>
          <w:tcPr>
            <w:tcW w:w="1776" w:type="dxa"/>
          </w:tcPr>
          <w:p w:rsidR="00672689" w:rsidRPr="005F13FA" w:rsidRDefault="00672689" w:rsidP="00597A30">
            <w:pPr>
              <w:jc w:val="center"/>
            </w:pP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r w:rsidRPr="005F13FA">
              <w:t>Number of voters in ballot pool</w:t>
            </w:r>
          </w:p>
        </w:tc>
      </w:tr>
      <w:tr w:rsidR="00672689" w:rsidTr="00597A30">
        <w:tc>
          <w:tcPr>
            <w:tcW w:w="2618" w:type="dxa"/>
          </w:tcPr>
          <w:p w:rsidR="00672689" w:rsidRPr="005F13FA" w:rsidRDefault="00672689" w:rsidP="00672689">
            <w:r w:rsidRPr="005F13FA">
              <w:t>vote_for</w:t>
            </w:r>
          </w:p>
        </w:tc>
        <w:tc>
          <w:tcPr>
            <w:tcW w:w="1776" w:type="dxa"/>
          </w:tcPr>
          <w:p w:rsidR="00672689" w:rsidRPr="005F13FA" w:rsidRDefault="00672689" w:rsidP="00597A30">
            <w:pPr>
              <w:jc w:val="center"/>
            </w:pPr>
            <w:r w:rsidRPr="005F13FA">
              <w:t>IntegerField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tc>
      </w:tr>
      <w:tr w:rsidR="00672689" w:rsidTr="00597A30">
        <w:tc>
          <w:tcPr>
            <w:tcW w:w="2618" w:type="dxa"/>
          </w:tcPr>
          <w:p w:rsidR="00672689" w:rsidRPr="005F13FA" w:rsidRDefault="00672689" w:rsidP="00597A30">
            <w:r w:rsidRPr="005F13FA">
              <w:t>vote_against</w:t>
            </w:r>
          </w:p>
        </w:tc>
        <w:tc>
          <w:tcPr>
            <w:tcW w:w="1776" w:type="dxa"/>
          </w:tcPr>
          <w:p w:rsidR="00672689" w:rsidRPr="005F13FA" w:rsidRDefault="00672689" w:rsidP="00597A30">
            <w:pPr>
              <w:jc w:val="center"/>
            </w:pPr>
            <w:r w:rsidRPr="005F13FA">
              <w:t>IntegerField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tc>
      </w:tr>
      <w:tr w:rsidR="00672689" w:rsidTr="00597A30">
        <w:tc>
          <w:tcPr>
            <w:tcW w:w="2618" w:type="dxa"/>
          </w:tcPr>
          <w:p w:rsidR="00672689" w:rsidRPr="005F13FA" w:rsidRDefault="00672689" w:rsidP="00597A30">
            <w:r w:rsidRPr="005F13FA">
              <w:t>vote_abstain</w:t>
            </w:r>
          </w:p>
        </w:tc>
        <w:tc>
          <w:tcPr>
            <w:tcW w:w="1776" w:type="dxa"/>
          </w:tcPr>
          <w:p w:rsidR="00672689" w:rsidRPr="005F13FA" w:rsidRDefault="00672689" w:rsidP="00597A30">
            <w:pPr>
              <w:jc w:val="center"/>
            </w:pPr>
            <w:r w:rsidRPr="005F13FA">
              <w:t>IntegerField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tc>
      </w:tr>
      <w:tr w:rsidR="00672689" w:rsidTr="00597A30">
        <w:tc>
          <w:tcPr>
            <w:tcW w:w="2618" w:type="dxa"/>
          </w:tcPr>
          <w:p w:rsidR="00672689" w:rsidRPr="005F13FA" w:rsidRDefault="00672689" w:rsidP="00597A30">
            <w:r w:rsidRPr="005F13FA">
              <w:t>vote_invalid</w:t>
            </w:r>
          </w:p>
        </w:tc>
        <w:tc>
          <w:tcPr>
            <w:tcW w:w="1776" w:type="dxa"/>
          </w:tcPr>
          <w:p w:rsidR="00672689" w:rsidRPr="005F13FA" w:rsidRDefault="00672689" w:rsidP="00597A30">
            <w:pPr>
              <w:jc w:val="center"/>
            </w:pPr>
            <w:r w:rsidRPr="005F13FA">
              <w:t>IntegerField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r w:rsidRPr="005F13FA">
              <w:t>Number of NO votes without comments</w:t>
            </w:r>
          </w:p>
        </w:tc>
      </w:tr>
      <w:tr w:rsidR="00672689" w:rsidTr="00597A30">
        <w:tc>
          <w:tcPr>
            <w:tcW w:w="2618" w:type="dxa"/>
          </w:tcPr>
          <w:p w:rsidR="00672689" w:rsidRPr="005F13FA" w:rsidRDefault="00672689" w:rsidP="00597A30">
            <w:r w:rsidRPr="005F13FA">
              <w:lastRenderedPageBreak/>
              <w:t>comments</w:t>
            </w:r>
          </w:p>
        </w:tc>
        <w:tc>
          <w:tcPr>
            <w:tcW w:w="1776" w:type="dxa"/>
          </w:tcPr>
          <w:p w:rsidR="00672689" w:rsidRPr="005F13FA" w:rsidRDefault="00672689" w:rsidP="00597A30">
            <w:pPr>
              <w:jc w:val="center"/>
            </w:pPr>
            <w:r w:rsidRPr="005F13FA">
              <w:t>IntegerField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r w:rsidRPr="005F13FA">
              <w:t>Number of comments</w:t>
            </w:r>
          </w:p>
        </w:tc>
      </w:tr>
      <w:tr w:rsidR="00672689" w:rsidTr="00597A30">
        <w:tc>
          <w:tcPr>
            <w:tcW w:w="2618" w:type="dxa"/>
          </w:tcPr>
          <w:p w:rsidR="00672689" w:rsidRPr="005F13FA" w:rsidRDefault="00672689" w:rsidP="00597A30">
            <w:r w:rsidRPr="005F13FA">
              <w:t>instructions_url</w:t>
            </w:r>
          </w:p>
        </w:tc>
        <w:tc>
          <w:tcPr>
            <w:tcW w:w="1776" w:type="dxa"/>
          </w:tcPr>
          <w:p w:rsidR="00672689" w:rsidRPr="005F13FA" w:rsidRDefault="00672689" w:rsidP="00597A30">
            <w:pPr>
              <w:jc w:val="center"/>
            </w:pPr>
            <w:r w:rsidRPr="005F13FA">
              <w:t>URLField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r w:rsidRPr="005F13FA">
              <w:t>URL pointing to ballot instruction</w:t>
            </w:r>
          </w:p>
        </w:tc>
      </w:tr>
      <w:tr w:rsidR="00672689" w:rsidTr="00597A30">
        <w:tc>
          <w:tcPr>
            <w:tcW w:w="2618" w:type="dxa"/>
          </w:tcPr>
          <w:p w:rsidR="00672689" w:rsidRPr="005F13FA" w:rsidRDefault="00672689" w:rsidP="00597A30">
            <w:r w:rsidRPr="005F13FA">
              <w:t>draft_url</w:t>
            </w:r>
          </w:p>
        </w:tc>
        <w:tc>
          <w:tcPr>
            <w:tcW w:w="1776" w:type="dxa"/>
          </w:tcPr>
          <w:p w:rsidR="00672689" w:rsidRPr="005F13FA" w:rsidRDefault="00672689" w:rsidP="00597A30">
            <w:pPr>
              <w:jc w:val="center"/>
            </w:pPr>
            <w:r w:rsidRPr="005F13FA">
              <w:t>URLField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r w:rsidRPr="005F13FA">
              <w:t>URL pointing to draft document</w:t>
            </w:r>
          </w:p>
        </w:tc>
      </w:tr>
      <w:tr w:rsidR="00672689" w:rsidTr="00597A30">
        <w:tc>
          <w:tcPr>
            <w:tcW w:w="2618" w:type="dxa"/>
          </w:tcPr>
          <w:p w:rsidR="00672689" w:rsidRPr="005F13FA" w:rsidRDefault="00672689" w:rsidP="00597A30">
            <w:r w:rsidRPr="005F13FA">
              <w:t>redline_url</w:t>
            </w:r>
          </w:p>
        </w:tc>
        <w:tc>
          <w:tcPr>
            <w:tcW w:w="1776" w:type="dxa"/>
          </w:tcPr>
          <w:p w:rsidR="00672689" w:rsidRPr="005F13FA" w:rsidRDefault="00672689" w:rsidP="00597A30">
            <w:pPr>
              <w:jc w:val="center"/>
            </w:pPr>
            <w:r w:rsidRPr="005F13FA">
              <w:t>URLField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672689">
            <w:r w:rsidRPr="005F13FA">
              <w:t>URL pointing to redline version of draft</w:t>
            </w:r>
          </w:p>
        </w:tc>
      </w:tr>
      <w:tr w:rsidR="00672689" w:rsidTr="00597A30">
        <w:tc>
          <w:tcPr>
            <w:tcW w:w="2618" w:type="dxa"/>
          </w:tcPr>
          <w:p w:rsidR="00672689" w:rsidRPr="005F13FA" w:rsidRDefault="00672689" w:rsidP="00597A30">
            <w:r w:rsidRPr="005F13FA">
              <w:t>instructions_url</w:t>
            </w:r>
          </w:p>
        </w:tc>
        <w:tc>
          <w:tcPr>
            <w:tcW w:w="1776" w:type="dxa"/>
          </w:tcPr>
          <w:p w:rsidR="00672689" w:rsidRPr="005F13FA" w:rsidRDefault="00672689" w:rsidP="00597A30">
            <w:pPr>
              <w:jc w:val="center"/>
            </w:pPr>
            <w:r w:rsidRPr="005F13FA">
              <w:t>URLField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597A30">
            <w:r w:rsidRPr="005F13FA">
              <w:t>URL pointing to ballot instruction</w:t>
            </w:r>
          </w:p>
        </w:tc>
      </w:tr>
      <w:tr w:rsidR="00672689" w:rsidTr="00597A30">
        <w:tc>
          <w:tcPr>
            <w:tcW w:w="2618" w:type="dxa"/>
          </w:tcPr>
          <w:p w:rsidR="00672689" w:rsidRPr="005F13FA" w:rsidRDefault="00672689" w:rsidP="00597A30">
            <w:r w:rsidRPr="005F13FA">
              <w:t>resolution_url</w:t>
            </w:r>
          </w:p>
        </w:tc>
        <w:tc>
          <w:tcPr>
            <w:tcW w:w="1776" w:type="dxa"/>
          </w:tcPr>
          <w:p w:rsidR="00672689" w:rsidRPr="005F13FA" w:rsidRDefault="00672689" w:rsidP="00597A30">
            <w:pPr>
              <w:jc w:val="center"/>
            </w:pPr>
            <w:r w:rsidRPr="005F13FA">
              <w:t>URLField</w:t>
            </w:r>
          </w:p>
        </w:tc>
        <w:tc>
          <w:tcPr>
            <w:tcW w:w="1194" w:type="dxa"/>
          </w:tcPr>
          <w:p w:rsidR="00672689" w:rsidRPr="005F13FA" w:rsidRDefault="00672689" w:rsidP="00597A30">
            <w:pPr>
              <w:jc w:val="center"/>
            </w:pPr>
          </w:p>
        </w:tc>
        <w:tc>
          <w:tcPr>
            <w:tcW w:w="1517" w:type="dxa"/>
          </w:tcPr>
          <w:p w:rsidR="00672689" w:rsidRPr="005F13FA" w:rsidRDefault="00672689" w:rsidP="00597A30">
            <w:pPr>
              <w:jc w:val="center"/>
            </w:pPr>
            <w:r w:rsidRPr="005F13FA">
              <w:t>No</w:t>
            </w:r>
          </w:p>
        </w:tc>
        <w:tc>
          <w:tcPr>
            <w:tcW w:w="2471" w:type="dxa"/>
          </w:tcPr>
          <w:p w:rsidR="00672689" w:rsidRPr="005F13FA" w:rsidRDefault="00672689" w:rsidP="00597A30">
            <w:r w:rsidRPr="005F13FA">
              <w:t xml:space="preserve">URL pointing to </w:t>
            </w:r>
            <w:r w:rsidR="00B96E00" w:rsidRPr="005F13FA">
              <w:t>comment resolutions document</w:t>
            </w:r>
          </w:p>
        </w:tc>
      </w:tr>
      <w:tr w:rsidR="00B96E00" w:rsidTr="00597A30">
        <w:tc>
          <w:tcPr>
            <w:tcW w:w="2618" w:type="dxa"/>
          </w:tcPr>
          <w:p w:rsidR="00B96E00" w:rsidRPr="005F13FA" w:rsidRDefault="00B96E00" w:rsidP="00597A30">
            <w:r w:rsidRPr="005F13FA">
              <w:t>template_url</w:t>
            </w:r>
          </w:p>
        </w:tc>
        <w:tc>
          <w:tcPr>
            <w:tcW w:w="1776" w:type="dxa"/>
          </w:tcPr>
          <w:p w:rsidR="00B96E00" w:rsidRPr="005F13FA" w:rsidRDefault="00B96E00" w:rsidP="00597A30">
            <w:pPr>
              <w:jc w:val="center"/>
            </w:pPr>
            <w:r w:rsidRPr="005F13FA">
              <w:t>URLField</w:t>
            </w:r>
          </w:p>
        </w:tc>
        <w:tc>
          <w:tcPr>
            <w:tcW w:w="1194" w:type="dxa"/>
          </w:tcPr>
          <w:p w:rsidR="00B96E00" w:rsidRPr="005F13FA" w:rsidRDefault="00B96E00" w:rsidP="00597A30">
            <w:pPr>
              <w:jc w:val="center"/>
            </w:pPr>
          </w:p>
        </w:tc>
        <w:tc>
          <w:tcPr>
            <w:tcW w:w="1517" w:type="dxa"/>
          </w:tcPr>
          <w:p w:rsidR="00B96E00" w:rsidRPr="005F13FA" w:rsidRDefault="00B96E00" w:rsidP="00597A30">
            <w:pPr>
              <w:jc w:val="center"/>
            </w:pPr>
            <w:r w:rsidRPr="005F13FA">
              <w:t>No</w:t>
            </w:r>
          </w:p>
        </w:tc>
        <w:tc>
          <w:tcPr>
            <w:tcW w:w="2471" w:type="dxa"/>
          </w:tcPr>
          <w:p w:rsidR="00B96E00" w:rsidRPr="005F13FA" w:rsidRDefault="00B96E00" w:rsidP="00B96E00">
            <w:r w:rsidRPr="005F13FA">
              <w:t>URL pointing to comment submission template</w:t>
            </w:r>
          </w:p>
        </w:tc>
      </w:tr>
      <w:tr w:rsidR="00B96E00" w:rsidTr="00597A30">
        <w:tc>
          <w:tcPr>
            <w:tcW w:w="2618" w:type="dxa"/>
          </w:tcPr>
          <w:p w:rsidR="00B96E00" w:rsidRPr="005F13FA" w:rsidRDefault="00B96E00" w:rsidP="00597A30">
            <w:r w:rsidRPr="005F13FA">
              <w:t>pool_url</w:t>
            </w:r>
          </w:p>
        </w:tc>
        <w:tc>
          <w:tcPr>
            <w:tcW w:w="1776" w:type="dxa"/>
          </w:tcPr>
          <w:p w:rsidR="00B96E00" w:rsidRPr="005F13FA" w:rsidRDefault="00B96E00" w:rsidP="00597A30">
            <w:pPr>
              <w:jc w:val="center"/>
            </w:pPr>
            <w:r w:rsidRPr="005F13FA">
              <w:t>URLField</w:t>
            </w:r>
          </w:p>
        </w:tc>
        <w:tc>
          <w:tcPr>
            <w:tcW w:w="1194" w:type="dxa"/>
          </w:tcPr>
          <w:p w:rsidR="00B96E00" w:rsidRPr="005F13FA" w:rsidRDefault="00B96E00" w:rsidP="00597A30">
            <w:pPr>
              <w:jc w:val="center"/>
            </w:pPr>
          </w:p>
        </w:tc>
        <w:tc>
          <w:tcPr>
            <w:tcW w:w="1517" w:type="dxa"/>
          </w:tcPr>
          <w:p w:rsidR="00B96E00" w:rsidRPr="005F13FA" w:rsidRDefault="00B96E00" w:rsidP="00597A30">
            <w:pPr>
              <w:jc w:val="center"/>
            </w:pPr>
            <w:r w:rsidRPr="005F13FA">
              <w:t>No</w:t>
            </w:r>
          </w:p>
        </w:tc>
        <w:tc>
          <w:tcPr>
            <w:tcW w:w="2471" w:type="dxa"/>
          </w:tcPr>
          <w:p w:rsidR="00B96E00" w:rsidRPr="005F13FA" w:rsidRDefault="00B96E00" w:rsidP="00B96E00">
            <w:r w:rsidRPr="005F13FA">
              <w:t>URL pointing to voter pool</w:t>
            </w:r>
          </w:p>
        </w:tc>
      </w:tr>
    </w:tbl>
    <w:p w:rsidR="00672689" w:rsidRDefault="00672689"/>
    <w:p w:rsidR="00CA09B2" w:rsidRPr="00DD2741" w:rsidRDefault="004B4AE4" w:rsidP="00672689">
      <w:pPr>
        <w:autoSpaceDE w:val="0"/>
        <w:autoSpaceDN w:val="0"/>
        <w:adjustRightInd w:val="0"/>
        <w:rPr>
          <w:rFonts w:ascii="Courier New" w:hAnsi="Courier New" w:cs="Courier New"/>
          <w:sz w:val="20"/>
          <w:lang w:eastAsia="en-GB"/>
        </w:rPr>
      </w:pPr>
      <w:r>
        <w:rPr>
          <w:rFonts w:ascii="Courier New" w:hAnsi="Courier New" w:cs="Courier New"/>
          <w:color w:val="000000"/>
          <w:sz w:val="20"/>
          <w:lang w:eastAsia="en-GB"/>
        </w:rPr>
        <w:t xml:space="preserve">   </w:t>
      </w:r>
      <w:r w:rsidR="00CA09B2">
        <w:br w:type="page"/>
      </w:r>
      <w:r w:rsidR="00CA09B2">
        <w:rPr>
          <w:b/>
          <w:sz w:val="24"/>
        </w:rPr>
        <w:lastRenderedPageBreak/>
        <w:t>References:</w:t>
      </w:r>
    </w:p>
    <w:p w:rsidR="00CA09B2" w:rsidRDefault="00CA09B2"/>
    <w:sectPr w:rsidR="00CA09B2" w:rsidSect="00066E6D">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557" w:rsidRDefault="001F4557">
      <w:r>
        <w:separator/>
      </w:r>
    </w:p>
  </w:endnote>
  <w:endnote w:type="continuationSeparator" w:id="1">
    <w:p w:rsidR="001F4557" w:rsidRDefault="001F4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66E6D">
    <w:pPr>
      <w:pStyle w:val="Footer"/>
      <w:tabs>
        <w:tab w:val="clear" w:pos="6480"/>
        <w:tab w:val="center" w:pos="4680"/>
        <w:tab w:val="right" w:pos="9360"/>
      </w:tabs>
    </w:pPr>
    <w:fldSimple w:instr=" SUBJECT  \* MERGEFORMAT ">
      <w:r w:rsidR="00897CC0">
        <w:t>Submission</w:t>
      </w:r>
    </w:fldSimple>
    <w:r w:rsidR="0029020B">
      <w:tab/>
      <w:t xml:space="preserve">page </w:t>
    </w:r>
    <w:fldSimple w:instr="page ">
      <w:r w:rsidR="00595171">
        <w:rPr>
          <w:noProof/>
        </w:rPr>
        <w:t>8</w:t>
      </w:r>
    </w:fldSimple>
    <w:r w:rsidR="0029020B">
      <w:tab/>
    </w:r>
    <w:fldSimple w:instr=" COMMENTS  \* MERGEFORMAT ">
      <w:r w:rsidR="004B4AE4">
        <w:t>Alex Ashley, NDS Ltd</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557" w:rsidRDefault="001F4557">
      <w:r>
        <w:separator/>
      </w:r>
    </w:p>
  </w:footnote>
  <w:footnote w:type="continuationSeparator" w:id="1">
    <w:p w:rsidR="001F4557" w:rsidRDefault="001F4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66E6D">
    <w:pPr>
      <w:pStyle w:val="Header"/>
      <w:tabs>
        <w:tab w:val="clear" w:pos="6480"/>
        <w:tab w:val="center" w:pos="4680"/>
        <w:tab w:val="right" w:pos="9360"/>
      </w:tabs>
    </w:pPr>
    <w:fldSimple w:instr=" KEYWORDS  \* MERGEFORMAT ">
      <w:r w:rsidR="004B4AE4">
        <w:t>Nov 2010</w:t>
      </w:r>
    </w:fldSimple>
    <w:r w:rsidR="0029020B">
      <w:tab/>
    </w:r>
    <w:r w:rsidR="0029020B">
      <w:tab/>
    </w:r>
    <w:fldSimple w:instr=" TITLE  \* MERGEFORMAT ">
      <w:r w:rsidR="004B4AE4">
        <w:t>doc.: IEEE 802.11-10/1349r0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o:colormenu v:ext="edit" fillcolor="none" strokecolor="red"/>
    </o:shapedefaults>
  </w:hdrShapeDefaults>
  <w:footnotePr>
    <w:footnote w:id="0"/>
    <w:footnote w:id="1"/>
  </w:footnotePr>
  <w:endnotePr>
    <w:endnote w:id="0"/>
    <w:endnote w:id="1"/>
  </w:endnotePr>
  <w:compat/>
  <w:rsids>
    <w:rsidRoot w:val="004B4AE4"/>
    <w:rsid w:val="00000193"/>
    <w:rsid w:val="0002347B"/>
    <w:rsid w:val="00066E6D"/>
    <w:rsid w:val="00195703"/>
    <w:rsid w:val="001D012A"/>
    <w:rsid w:val="001D723B"/>
    <w:rsid w:val="001F4557"/>
    <w:rsid w:val="00270A04"/>
    <w:rsid w:val="0029020B"/>
    <w:rsid w:val="002D44BE"/>
    <w:rsid w:val="002E5F75"/>
    <w:rsid w:val="002E73F7"/>
    <w:rsid w:val="00301149"/>
    <w:rsid w:val="00320947"/>
    <w:rsid w:val="003E26C7"/>
    <w:rsid w:val="003F00D5"/>
    <w:rsid w:val="00442037"/>
    <w:rsid w:val="00473FEF"/>
    <w:rsid w:val="004A0A09"/>
    <w:rsid w:val="004B4AE4"/>
    <w:rsid w:val="005105C2"/>
    <w:rsid w:val="00514B35"/>
    <w:rsid w:val="00570020"/>
    <w:rsid w:val="00573F08"/>
    <w:rsid w:val="00582F6F"/>
    <w:rsid w:val="00584EA1"/>
    <w:rsid w:val="00595171"/>
    <w:rsid w:val="005F13FA"/>
    <w:rsid w:val="0062440B"/>
    <w:rsid w:val="00671571"/>
    <w:rsid w:val="00672689"/>
    <w:rsid w:val="006A7264"/>
    <w:rsid w:val="006C0727"/>
    <w:rsid w:val="006E145F"/>
    <w:rsid w:val="00703EC2"/>
    <w:rsid w:val="007157E2"/>
    <w:rsid w:val="00770572"/>
    <w:rsid w:val="00775397"/>
    <w:rsid w:val="00790CC3"/>
    <w:rsid w:val="00897CC0"/>
    <w:rsid w:val="009458E0"/>
    <w:rsid w:val="009B1B4A"/>
    <w:rsid w:val="009D72E2"/>
    <w:rsid w:val="00A0308B"/>
    <w:rsid w:val="00A81BEB"/>
    <w:rsid w:val="00AA427C"/>
    <w:rsid w:val="00AB471C"/>
    <w:rsid w:val="00B349DD"/>
    <w:rsid w:val="00B44A00"/>
    <w:rsid w:val="00B81C8C"/>
    <w:rsid w:val="00B91B7C"/>
    <w:rsid w:val="00B96E00"/>
    <w:rsid w:val="00BE68C2"/>
    <w:rsid w:val="00C8622D"/>
    <w:rsid w:val="00CA09B2"/>
    <w:rsid w:val="00D331B1"/>
    <w:rsid w:val="00D5645E"/>
    <w:rsid w:val="00D67930"/>
    <w:rsid w:val="00DC5A7B"/>
    <w:rsid w:val="00DD2741"/>
    <w:rsid w:val="00DE30F7"/>
    <w:rsid w:val="00E72A0E"/>
    <w:rsid w:val="00EF021F"/>
    <w:rsid w:val="00F214F8"/>
    <w:rsid w:val="00F41BAD"/>
    <w:rsid w:val="00F758B5"/>
    <w:rsid w:val="00FE2F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E6D"/>
    <w:rPr>
      <w:sz w:val="22"/>
      <w:lang w:eastAsia="en-US"/>
    </w:rPr>
  </w:style>
  <w:style w:type="paragraph" w:styleId="Heading1">
    <w:name w:val="heading 1"/>
    <w:basedOn w:val="Normal"/>
    <w:next w:val="Normal"/>
    <w:qFormat/>
    <w:rsid w:val="00066E6D"/>
    <w:pPr>
      <w:keepNext/>
      <w:keepLines/>
      <w:spacing w:before="320"/>
      <w:outlineLvl w:val="0"/>
    </w:pPr>
    <w:rPr>
      <w:rFonts w:ascii="Arial" w:hAnsi="Arial"/>
      <w:b/>
      <w:sz w:val="32"/>
      <w:u w:val="single"/>
    </w:rPr>
  </w:style>
  <w:style w:type="paragraph" w:styleId="Heading2">
    <w:name w:val="heading 2"/>
    <w:basedOn w:val="Normal"/>
    <w:next w:val="Normal"/>
    <w:qFormat/>
    <w:rsid w:val="00066E6D"/>
    <w:pPr>
      <w:keepNext/>
      <w:keepLines/>
      <w:spacing w:before="280"/>
      <w:outlineLvl w:val="1"/>
    </w:pPr>
    <w:rPr>
      <w:rFonts w:ascii="Arial" w:hAnsi="Arial"/>
      <w:b/>
      <w:sz w:val="28"/>
      <w:u w:val="single"/>
    </w:rPr>
  </w:style>
  <w:style w:type="paragraph" w:styleId="Heading3">
    <w:name w:val="heading 3"/>
    <w:basedOn w:val="Normal"/>
    <w:next w:val="Normal"/>
    <w:qFormat/>
    <w:rsid w:val="00066E6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6E6D"/>
    <w:pPr>
      <w:pBdr>
        <w:top w:val="single" w:sz="6" w:space="1" w:color="auto"/>
      </w:pBdr>
      <w:tabs>
        <w:tab w:val="center" w:pos="6480"/>
        <w:tab w:val="right" w:pos="12960"/>
      </w:tabs>
    </w:pPr>
    <w:rPr>
      <w:sz w:val="24"/>
    </w:rPr>
  </w:style>
  <w:style w:type="paragraph" w:styleId="Header">
    <w:name w:val="header"/>
    <w:basedOn w:val="Normal"/>
    <w:rsid w:val="00066E6D"/>
    <w:pPr>
      <w:pBdr>
        <w:bottom w:val="single" w:sz="6" w:space="2" w:color="auto"/>
      </w:pBdr>
      <w:tabs>
        <w:tab w:val="center" w:pos="6480"/>
        <w:tab w:val="right" w:pos="12960"/>
      </w:tabs>
    </w:pPr>
    <w:rPr>
      <w:b/>
      <w:sz w:val="28"/>
    </w:rPr>
  </w:style>
  <w:style w:type="paragraph" w:customStyle="1" w:styleId="T1">
    <w:name w:val="T1"/>
    <w:basedOn w:val="Normal"/>
    <w:rsid w:val="00066E6D"/>
    <w:pPr>
      <w:jc w:val="center"/>
    </w:pPr>
    <w:rPr>
      <w:b/>
      <w:sz w:val="28"/>
    </w:rPr>
  </w:style>
  <w:style w:type="paragraph" w:customStyle="1" w:styleId="T2">
    <w:name w:val="T2"/>
    <w:basedOn w:val="T1"/>
    <w:rsid w:val="00066E6D"/>
    <w:pPr>
      <w:spacing w:after="240"/>
      <w:ind w:left="720" w:right="720"/>
    </w:pPr>
  </w:style>
  <w:style w:type="paragraph" w:customStyle="1" w:styleId="T3">
    <w:name w:val="T3"/>
    <w:basedOn w:val="T1"/>
    <w:rsid w:val="00066E6D"/>
    <w:pPr>
      <w:pBdr>
        <w:bottom w:val="single" w:sz="6" w:space="1" w:color="auto"/>
      </w:pBdr>
      <w:tabs>
        <w:tab w:val="center" w:pos="4680"/>
      </w:tabs>
      <w:spacing w:after="240"/>
      <w:jc w:val="left"/>
    </w:pPr>
    <w:rPr>
      <w:b w:val="0"/>
      <w:sz w:val="24"/>
    </w:rPr>
  </w:style>
  <w:style w:type="paragraph" w:styleId="BodyTextIndent">
    <w:name w:val="Body Text Indent"/>
    <w:basedOn w:val="Normal"/>
    <w:rsid w:val="00066E6D"/>
    <w:pPr>
      <w:ind w:left="720" w:hanging="720"/>
    </w:pPr>
  </w:style>
  <w:style w:type="character" w:styleId="Hyperlink">
    <w:name w:val="Hyperlink"/>
    <w:basedOn w:val="DefaultParagraphFont"/>
    <w:rsid w:val="00066E6D"/>
    <w:rPr>
      <w:color w:val="0000FF"/>
      <w:u w:val="single"/>
    </w:rPr>
  </w:style>
  <w:style w:type="table" w:styleId="TableGrid">
    <w:name w:val="Table Grid"/>
    <w:basedOn w:val="TableNormal"/>
    <w:rsid w:val="004B4A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DE30F7"/>
    <w:rPr>
      <w:rFonts w:ascii="Tahoma" w:hAnsi="Tahoma" w:cs="Tahoma"/>
      <w:sz w:val="16"/>
      <w:szCs w:val="16"/>
    </w:rPr>
  </w:style>
  <w:style w:type="character" w:customStyle="1" w:styleId="BalloonTextChar">
    <w:name w:val="Balloon Text Char"/>
    <w:basedOn w:val="DefaultParagraphFont"/>
    <w:link w:val="BalloonText"/>
    <w:rsid w:val="00DE30F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jangoprojec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ocalhost:8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E382-1665-4EDD-A011-6F9D787D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173</TotalTime>
  <Pages>12</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802.11-10/1349r0</vt:lpstr>
    </vt:vector>
  </TitlesOfParts>
  <Company>Some Company</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802.11-10/1349r0</dc:title>
  <dc:subject>Submission</dc:subject>
  <dc:creator>Alex Ashley</dc:creator>
  <cp:keywords>Nov 2010</cp:keywords>
  <dc:description>Alex Ashley, NDS Ltd</dc:description>
  <cp:lastModifiedBy>ashleya</cp:lastModifiedBy>
  <cp:revision>44</cp:revision>
  <cp:lastPrinted>2010-11-10T18:17:00Z</cp:lastPrinted>
  <dcterms:created xsi:type="dcterms:W3CDTF">2010-11-10T15:28:00Z</dcterms:created>
  <dcterms:modified xsi:type="dcterms:W3CDTF">2010-11-10T22:57:00Z</dcterms:modified>
</cp:coreProperties>
</file>