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242" w:rsidRPr="00387BD1" w:rsidRDefault="00521242">
      <w:pPr>
        <w:pStyle w:val="T1"/>
        <w:pBdr>
          <w:bottom w:val="single" w:sz="6" w:space="0" w:color="auto"/>
        </w:pBdr>
        <w:spacing w:after="240"/>
        <w:rPr>
          <w:lang w:eastAsia="ko-KR"/>
        </w:rPr>
      </w:pPr>
      <w:r w:rsidRPr="00387BD1">
        <w:t>IEEE P802.11</w:t>
      </w:r>
      <w:r w:rsidRPr="00387BD1">
        <w:br/>
        <w:t>Wireless LANs</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8"/>
        <w:gridCol w:w="1275"/>
        <w:gridCol w:w="2694"/>
        <w:gridCol w:w="1559"/>
        <w:gridCol w:w="2467"/>
      </w:tblGrid>
      <w:tr w:rsidR="00521242" w:rsidRPr="00387BD1">
        <w:trPr>
          <w:trHeight w:val="485"/>
          <w:jc w:val="center"/>
        </w:trPr>
        <w:tc>
          <w:tcPr>
            <w:tcW w:w="9743" w:type="dxa"/>
            <w:gridSpan w:val="5"/>
            <w:vAlign w:val="center"/>
          </w:tcPr>
          <w:p w:rsidR="00521242" w:rsidRPr="00387BD1" w:rsidRDefault="002309F6" w:rsidP="002309F6">
            <w:pPr>
              <w:pStyle w:val="T2"/>
              <w:rPr>
                <w:lang w:eastAsia="ko-KR"/>
              </w:rPr>
            </w:pPr>
            <w:r>
              <w:rPr>
                <w:lang w:eastAsia="ko-KR"/>
              </w:rPr>
              <w:t>White Space Map Identifer</w:t>
            </w:r>
            <w:r w:rsidR="00310BD1">
              <w:rPr>
                <w:lang w:eastAsia="ko-KR"/>
              </w:rPr>
              <w:t xml:space="preserve"> </w:t>
            </w:r>
            <w:r>
              <w:rPr>
                <w:lang w:eastAsia="ko-KR"/>
              </w:rPr>
              <w:t>Transmission</w:t>
            </w:r>
          </w:p>
        </w:tc>
      </w:tr>
      <w:tr w:rsidR="00521242" w:rsidRPr="00387BD1">
        <w:trPr>
          <w:trHeight w:val="359"/>
          <w:jc w:val="center"/>
        </w:trPr>
        <w:tc>
          <w:tcPr>
            <w:tcW w:w="9743" w:type="dxa"/>
            <w:gridSpan w:val="5"/>
            <w:vAlign w:val="center"/>
          </w:tcPr>
          <w:p w:rsidR="00521242" w:rsidRPr="00387BD1" w:rsidRDefault="00521242" w:rsidP="00280914">
            <w:pPr>
              <w:pStyle w:val="T2"/>
              <w:ind w:left="0"/>
              <w:rPr>
                <w:sz w:val="20"/>
                <w:lang w:val="ru-RU" w:eastAsia="ko-KR"/>
              </w:rPr>
            </w:pPr>
            <w:r w:rsidRPr="00387BD1">
              <w:rPr>
                <w:sz w:val="20"/>
              </w:rPr>
              <w:t>Date:</w:t>
            </w:r>
            <w:r w:rsidRPr="00387BD1">
              <w:rPr>
                <w:b w:val="0"/>
                <w:sz w:val="20"/>
              </w:rPr>
              <w:t xml:space="preserve">  20</w:t>
            </w:r>
            <w:r w:rsidR="00483FD1" w:rsidRPr="00387BD1">
              <w:rPr>
                <w:rFonts w:hint="eastAsia"/>
                <w:b w:val="0"/>
                <w:sz w:val="20"/>
                <w:lang w:eastAsia="ko-KR"/>
              </w:rPr>
              <w:t>10</w:t>
            </w:r>
            <w:r w:rsidR="00A22600" w:rsidRPr="00387BD1">
              <w:rPr>
                <w:b w:val="0"/>
                <w:sz w:val="20"/>
              </w:rPr>
              <w:t>-</w:t>
            </w:r>
            <w:r w:rsidR="00310BD1">
              <w:rPr>
                <w:b w:val="0"/>
                <w:sz w:val="20"/>
                <w:lang w:eastAsia="ko-KR"/>
              </w:rPr>
              <w:t>10</w:t>
            </w:r>
            <w:r w:rsidR="00FF0741">
              <w:rPr>
                <w:rFonts w:hint="eastAsia"/>
                <w:b w:val="0"/>
                <w:sz w:val="20"/>
                <w:lang w:eastAsia="ko-KR"/>
              </w:rPr>
              <w:t>-</w:t>
            </w:r>
            <w:r w:rsidR="00310BD1">
              <w:rPr>
                <w:b w:val="0"/>
                <w:sz w:val="20"/>
                <w:lang w:eastAsia="ko-KR"/>
              </w:rPr>
              <w:t>29</w:t>
            </w:r>
          </w:p>
        </w:tc>
      </w:tr>
      <w:tr w:rsidR="00521242" w:rsidRPr="00387BD1">
        <w:trPr>
          <w:cantSplit/>
          <w:jc w:val="center"/>
        </w:trPr>
        <w:tc>
          <w:tcPr>
            <w:tcW w:w="9743" w:type="dxa"/>
            <w:gridSpan w:val="5"/>
            <w:vAlign w:val="center"/>
          </w:tcPr>
          <w:p w:rsidR="00521242" w:rsidRPr="00387BD1" w:rsidRDefault="00521242">
            <w:pPr>
              <w:pStyle w:val="T2"/>
              <w:spacing w:after="0"/>
              <w:ind w:left="0" w:right="0"/>
              <w:jc w:val="left"/>
              <w:rPr>
                <w:sz w:val="20"/>
                <w:lang w:eastAsia="ko-KR"/>
              </w:rPr>
            </w:pPr>
            <w:r w:rsidRPr="00387BD1">
              <w:rPr>
                <w:sz w:val="20"/>
              </w:rPr>
              <w:t>Author(s):</w:t>
            </w:r>
          </w:p>
        </w:tc>
      </w:tr>
      <w:tr w:rsidR="00521242" w:rsidRPr="00387BD1">
        <w:trPr>
          <w:jc w:val="center"/>
        </w:trPr>
        <w:tc>
          <w:tcPr>
            <w:tcW w:w="1748" w:type="dxa"/>
            <w:vAlign w:val="center"/>
          </w:tcPr>
          <w:p w:rsidR="00521242" w:rsidRPr="00387BD1" w:rsidRDefault="00521242">
            <w:pPr>
              <w:pStyle w:val="T2"/>
              <w:spacing w:after="0"/>
              <w:ind w:left="0" w:right="0"/>
              <w:jc w:val="left"/>
              <w:rPr>
                <w:sz w:val="20"/>
              </w:rPr>
            </w:pPr>
            <w:r w:rsidRPr="00387BD1">
              <w:rPr>
                <w:sz w:val="20"/>
              </w:rPr>
              <w:t>Name</w:t>
            </w:r>
          </w:p>
        </w:tc>
        <w:tc>
          <w:tcPr>
            <w:tcW w:w="1275" w:type="dxa"/>
            <w:vAlign w:val="center"/>
          </w:tcPr>
          <w:p w:rsidR="00521242" w:rsidRPr="00387BD1" w:rsidRDefault="00521242">
            <w:pPr>
              <w:pStyle w:val="T2"/>
              <w:spacing w:after="0"/>
              <w:ind w:left="0" w:right="0"/>
              <w:jc w:val="left"/>
              <w:rPr>
                <w:sz w:val="20"/>
              </w:rPr>
            </w:pPr>
            <w:r w:rsidRPr="00387BD1">
              <w:rPr>
                <w:sz w:val="20"/>
              </w:rPr>
              <w:t>Company</w:t>
            </w:r>
          </w:p>
        </w:tc>
        <w:tc>
          <w:tcPr>
            <w:tcW w:w="2694" w:type="dxa"/>
            <w:vAlign w:val="center"/>
          </w:tcPr>
          <w:p w:rsidR="00521242" w:rsidRPr="00387BD1" w:rsidRDefault="00521242">
            <w:pPr>
              <w:pStyle w:val="T2"/>
              <w:spacing w:after="0"/>
              <w:ind w:left="0" w:right="0"/>
              <w:jc w:val="left"/>
              <w:rPr>
                <w:sz w:val="20"/>
              </w:rPr>
            </w:pPr>
            <w:r w:rsidRPr="00387BD1">
              <w:rPr>
                <w:sz w:val="20"/>
              </w:rPr>
              <w:t>Address</w:t>
            </w:r>
          </w:p>
        </w:tc>
        <w:tc>
          <w:tcPr>
            <w:tcW w:w="1559" w:type="dxa"/>
            <w:vAlign w:val="center"/>
          </w:tcPr>
          <w:p w:rsidR="00521242" w:rsidRPr="00387BD1" w:rsidRDefault="00521242">
            <w:pPr>
              <w:pStyle w:val="T2"/>
              <w:spacing w:after="0"/>
              <w:ind w:left="0" w:right="0"/>
              <w:jc w:val="left"/>
              <w:rPr>
                <w:sz w:val="20"/>
              </w:rPr>
            </w:pPr>
            <w:r w:rsidRPr="00387BD1">
              <w:rPr>
                <w:sz w:val="20"/>
              </w:rPr>
              <w:t>Phone</w:t>
            </w:r>
          </w:p>
        </w:tc>
        <w:tc>
          <w:tcPr>
            <w:tcW w:w="2467" w:type="dxa"/>
            <w:vAlign w:val="center"/>
          </w:tcPr>
          <w:p w:rsidR="00521242" w:rsidRPr="00387BD1" w:rsidRDefault="00B014F6">
            <w:pPr>
              <w:pStyle w:val="T2"/>
              <w:spacing w:after="0"/>
              <w:ind w:left="0" w:right="0"/>
              <w:jc w:val="left"/>
              <w:rPr>
                <w:sz w:val="20"/>
              </w:rPr>
            </w:pPr>
            <w:r w:rsidRPr="00387BD1">
              <w:rPr>
                <w:sz w:val="20"/>
              </w:rPr>
              <w:t>E</w:t>
            </w:r>
            <w:r w:rsidR="00521242" w:rsidRPr="00387BD1">
              <w:rPr>
                <w:sz w:val="20"/>
              </w:rPr>
              <w:t>mail</w:t>
            </w:r>
          </w:p>
        </w:tc>
      </w:tr>
      <w:tr w:rsidR="00D43EB7" w:rsidRPr="00387BD1" w:rsidTr="005C429C">
        <w:trPr>
          <w:jc w:val="center"/>
        </w:trPr>
        <w:tc>
          <w:tcPr>
            <w:tcW w:w="1748" w:type="dxa"/>
          </w:tcPr>
          <w:p w:rsidR="00D43EB7" w:rsidRPr="00D43EB7" w:rsidRDefault="00D43EB7" w:rsidP="00D43EB7">
            <w:pPr>
              <w:pStyle w:val="T2"/>
              <w:spacing w:after="0"/>
              <w:ind w:left="0" w:right="0"/>
              <w:jc w:val="left"/>
              <w:rPr>
                <w:b w:val="0"/>
                <w:sz w:val="20"/>
                <w:lang w:eastAsia="ko-KR"/>
              </w:rPr>
            </w:pPr>
            <w:r w:rsidRPr="00D43EB7">
              <w:rPr>
                <w:b w:val="0"/>
                <w:sz w:val="16"/>
                <w:szCs w:val="24"/>
              </w:rPr>
              <w:t>Santosh Abraham</w:t>
            </w:r>
          </w:p>
        </w:tc>
        <w:tc>
          <w:tcPr>
            <w:tcW w:w="1275" w:type="dxa"/>
          </w:tcPr>
          <w:p w:rsidR="00D43EB7" w:rsidRPr="00D43EB7" w:rsidRDefault="00D43EB7" w:rsidP="00D43EB7">
            <w:pPr>
              <w:pStyle w:val="T2"/>
              <w:spacing w:after="0"/>
              <w:ind w:left="0" w:right="0"/>
              <w:jc w:val="left"/>
              <w:rPr>
                <w:b w:val="0"/>
                <w:sz w:val="20"/>
                <w:lang w:eastAsia="ko-KR"/>
              </w:rPr>
            </w:pPr>
            <w:r w:rsidRPr="00D43EB7">
              <w:rPr>
                <w:b w:val="0"/>
                <w:sz w:val="16"/>
                <w:szCs w:val="24"/>
              </w:rPr>
              <w:t>Qualcomm Inc.</w:t>
            </w:r>
          </w:p>
        </w:tc>
        <w:tc>
          <w:tcPr>
            <w:tcW w:w="2694" w:type="dxa"/>
          </w:tcPr>
          <w:p w:rsidR="00D43EB7" w:rsidRPr="00D43EB7" w:rsidRDefault="00D43EB7" w:rsidP="00D43EB7">
            <w:pPr>
              <w:rPr>
                <w:sz w:val="16"/>
                <w:szCs w:val="24"/>
              </w:rPr>
            </w:pPr>
            <w:r w:rsidRPr="00D43EB7">
              <w:rPr>
                <w:sz w:val="16"/>
                <w:szCs w:val="24"/>
              </w:rPr>
              <w:t>5775 Morehouse Dr.</w:t>
            </w:r>
          </w:p>
          <w:p w:rsidR="00D43EB7" w:rsidRPr="00D43EB7" w:rsidRDefault="00D43EB7" w:rsidP="00D43EB7">
            <w:pPr>
              <w:pStyle w:val="T2"/>
              <w:spacing w:after="0"/>
              <w:ind w:left="0" w:right="0"/>
              <w:jc w:val="left"/>
              <w:rPr>
                <w:b w:val="0"/>
                <w:sz w:val="20"/>
                <w:lang w:eastAsia="ko-KR"/>
              </w:rPr>
            </w:pPr>
            <w:r w:rsidRPr="00D43EB7">
              <w:rPr>
                <w:b w:val="0"/>
                <w:sz w:val="16"/>
                <w:szCs w:val="24"/>
              </w:rPr>
              <w:t>San Diego, CA 92129</w:t>
            </w:r>
          </w:p>
        </w:tc>
        <w:tc>
          <w:tcPr>
            <w:tcW w:w="1559" w:type="dxa"/>
          </w:tcPr>
          <w:p w:rsidR="00D43EB7" w:rsidRPr="00D43EB7" w:rsidRDefault="00D43EB7" w:rsidP="00D43EB7">
            <w:pPr>
              <w:pStyle w:val="T2"/>
              <w:spacing w:after="0"/>
              <w:ind w:left="0" w:right="0"/>
              <w:jc w:val="left"/>
              <w:rPr>
                <w:b w:val="0"/>
                <w:sz w:val="20"/>
                <w:lang w:eastAsia="ko-KR"/>
              </w:rPr>
            </w:pPr>
            <w:r w:rsidRPr="00D43EB7">
              <w:rPr>
                <w:b w:val="0"/>
                <w:sz w:val="16"/>
                <w:szCs w:val="24"/>
              </w:rPr>
              <w:t>1-858 651 6107</w:t>
            </w:r>
          </w:p>
        </w:tc>
        <w:tc>
          <w:tcPr>
            <w:tcW w:w="2467" w:type="dxa"/>
          </w:tcPr>
          <w:p w:rsidR="00D43EB7" w:rsidRPr="00D43EB7" w:rsidRDefault="00D43EB7" w:rsidP="00D43EB7">
            <w:pPr>
              <w:pStyle w:val="T2"/>
              <w:spacing w:after="0"/>
              <w:ind w:left="0" w:right="0"/>
              <w:jc w:val="left"/>
              <w:rPr>
                <w:b w:val="0"/>
                <w:sz w:val="16"/>
                <w:lang w:eastAsia="ko-KR"/>
              </w:rPr>
            </w:pPr>
            <w:r w:rsidRPr="00D43EB7">
              <w:rPr>
                <w:b w:val="0"/>
                <w:sz w:val="16"/>
              </w:rPr>
              <w:t>sabraham@qualcomm.com</w:t>
            </w:r>
          </w:p>
        </w:tc>
      </w:tr>
      <w:tr w:rsidR="00D43EB7" w:rsidRPr="00387BD1" w:rsidTr="005C429C">
        <w:trPr>
          <w:jc w:val="center"/>
        </w:trPr>
        <w:tc>
          <w:tcPr>
            <w:tcW w:w="1748" w:type="dxa"/>
          </w:tcPr>
          <w:p w:rsidR="00D43EB7" w:rsidRPr="00D43EB7" w:rsidRDefault="00D43EB7" w:rsidP="00D43EB7">
            <w:pPr>
              <w:pStyle w:val="T2"/>
              <w:spacing w:after="0"/>
              <w:ind w:left="0" w:right="0"/>
              <w:jc w:val="left"/>
              <w:rPr>
                <w:b w:val="0"/>
                <w:sz w:val="20"/>
                <w:lang w:val="es-ES" w:eastAsia="ko-KR"/>
              </w:rPr>
            </w:pPr>
            <w:r w:rsidRPr="00D43EB7">
              <w:rPr>
                <w:b w:val="0"/>
                <w:sz w:val="16"/>
                <w:szCs w:val="24"/>
              </w:rPr>
              <w:t>Avinash Jain</w:t>
            </w:r>
          </w:p>
        </w:tc>
        <w:tc>
          <w:tcPr>
            <w:tcW w:w="1275" w:type="dxa"/>
          </w:tcPr>
          <w:p w:rsidR="00D43EB7" w:rsidRPr="00D43EB7" w:rsidRDefault="00D43EB7" w:rsidP="00D43EB7">
            <w:pPr>
              <w:pStyle w:val="T2"/>
              <w:spacing w:after="0"/>
              <w:ind w:left="0" w:right="0"/>
              <w:jc w:val="left"/>
              <w:rPr>
                <w:b w:val="0"/>
                <w:sz w:val="20"/>
                <w:lang w:val="es-ES" w:eastAsia="ko-KR"/>
              </w:rPr>
            </w:pPr>
            <w:r w:rsidRPr="00D43EB7">
              <w:rPr>
                <w:b w:val="0"/>
                <w:sz w:val="16"/>
                <w:szCs w:val="24"/>
              </w:rPr>
              <w:t>Qualcomm Inc</w:t>
            </w:r>
          </w:p>
        </w:tc>
        <w:tc>
          <w:tcPr>
            <w:tcW w:w="2694" w:type="dxa"/>
          </w:tcPr>
          <w:p w:rsidR="00D43EB7" w:rsidRPr="00D43EB7" w:rsidRDefault="00D43EB7" w:rsidP="00D43EB7">
            <w:pPr>
              <w:rPr>
                <w:sz w:val="16"/>
                <w:szCs w:val="24"/>
              </w:rPr>
            </w:pPr>
            <w:r w:rsidRPr="00D43EB7">
              <w:rPr>
                <w:sz w:val="16"/>
                <w:szCs w:val="24"/>
              </w:rPr>
              <w:t>5775 Morehouse Dr.San Diego, CA 92129</w:t>
            </w:r>
          </w:p>
        </w:tc>
        <w:tc>
          <w:tcPr>
            <w:tcW w:w="1559" w:type="dxa"/>
          </w:tcPr>
          <w:p w:rsidR="00D43EB7" w:rsidRPr="00D43EB7" w:rsidRDefault="00D43EB7" w:rsidP="00D43EB7">
            <w:pPr>
              <w:pStyle w:val="T2"/>
              <w:spacing w:after="0"/>
              <w:ind w:left="0" w:right="0"/>
              <w:jc w:val="left"/>
              <w:rPr>
                <w:b w:val="0"/>
                <w:sz w:val="20"/>
                <w:lang w:val="es-ES" w:eastAsia="ko-KR"/>
              </w:rPr>
            </w:pPr>
            <w:r w:rsidRPr="00D43EB7">
              <w:rPr>
                <w:b w:val="0"/>
                <w:sz w:val="16"/>
                <w:szCs w:val="24"/>
              </w:rPr>
              <w:t>1-858-651-5964</w:t>
            </w:r>
          </w:p>
        </w:tc>
        <w:tc>
          <w:tcPr>
            <w:tcW w:w="2467" w:type="dxa"/>
          </w:tcPr>
          <w:p w:rsidR="00D43EB7" w:rsidRPr="00D43EB7" w:rsidRDefault="00D43EB7" w:rsidP="00D43EB7">
            <w:pPr>
              <w:pStyle w:val="T2"/>
              <w:spacing w:after="0"/>
              <w:ind w:left="0" w:right="0"/>
              <w:jc w:val="left"/>
              <w:rPr>
                <w:b w:val="0"/>
                <w:sz w:val="16"/>
                <w:lang w:val="es-ES" w:eastAsia="ko-KR"/>
              </w:rPr>
            </w:pPr>
            <w:r w:rsidRPr="00D43EB7">
              <w:rPr>
                <w:b w:val="0"/>
                <w:sz w:val="16"/>
              </w:rPr>
              <w:t>avinashj@qualcomm.com</w:t>
            </w:r>
          </w:p>
        </w:tc>
      </w:tr>
      <w:tr w:rsidR="00D43EB7" w:rsidRPr="00387BD1" w:rsidTr="005C429C">
        <w:trPr>
          <w:jc w:val="center"/>
        </w:trPr>
        <w:tc>
          <w:tcPr>
            <w:tcW w:w="1748" w:type="dxa"/>
          </w:tcPr>
          <w:p w:rsidR="00D43EB7" w:rsidRPr="00D43EB7" w:rsidRDefault="00D43EB7" w:rsidP="00D43EB7">
            <w:pPr>
              <w:pStyle w:val="T2"/>
              <w:spacing w:after="0"/>
              <w:ind w:left="0" w:right="0"/>
              <w:jc w:val="left"/>
              <w:rPr>
                <w:b w:val="0"/>
                <w:sz w:val="20"/>
                <w:lang w:val="es-ES" w:eastAsia="ko-KR"/>
              </w:rPr>
            </w:pPr>
            <w:r w:rsidRPr="00D43EB7">
              <w:rPr>
                <w:b w:val="0"/>
                <w:sz w:val="16"/>
                <w:szCs w:val="24"/>
              </w:rPr>
              <w:t>Steve Shellhammer</w:t>
            </w:r>
          </w:p>
        </w:tc>
        <w:tc>
          <w:tcPr>
            <w:tcW w:w="1275" w:type="dxa"/>
          </w:tcPr>
          <w:p w:rsidR="00D43EB7" w:rsidRPr="00D43EB7" w:rsidRDefault="00D43EB7" w:rsidP="00D43EB7">
            <w:pPr>
              <w:pStyle w:val="T2"/>
              <w:spacing w:after="0"/>
              <w:ind w:left="0" w:right="0"/>
              <w:jc w:val="left"/>
              <w:rPr>
                <w:b w:val="0"/>
                <w:sz w:val="20"/>
                <w:lang w:val="es-ES" w:eastAsia="ko-KR"/>
              </w:rPr>
            </w:pPr>
            <w:r w:rsidRPr="00D43EB7">
              <w:rPr>
                <w:b w:val="0"/>
                <w:sz w:val="16"/>
                <w:szCs w:val="24"/>
              </w:rPr>
              <w:t>Qualcomm Inc</w:t>
            </w:r>
          </w:p>
        </w:tc>
        <w:tc>
          <w:tcPr>
            <w:tcW w:w="2694" w:type="dxa"/>
          </w:tcPr>
          <w:p w:rsidR="00D43EB7" w:rsidRPr="00D43EB7" w:rsidRDefault="00D43EB7" w:rsidP="00D43EB7">
            <w:pPr>
              <w:rPr>
                <w:sz w:val="16"/>
                <w:szCs w:val="24"/>
              </w:rPr>
            </w:pPr>
            <w:r w:rsidRPr="00D43EB7">
              <w:rPr>
                <w:sz w:val="16"/>
                <w:szCs w:val="24"/>
              </w:rPr>
              <w:t>5775 Morehouse Dr.</w:t>
            </w:r>
          </w:p>
          <w:p w:rsidR="00D43EB7" w:rsidRPr="00D43EB7" w:rsidRDefault="00D43EB7" w:rsidP="00D43EB7">
            <w:pPr>
              <w:pStyle w:val="T2"/>
              <w:spacing w:after="0"/>
              <w:ind w:left="0" w:right="0"/>
              <w:jc w:val="left"/>
              <w:rPr>
                <w:b w:val="0"/>
                <w:sz w:val="20"/>
                <w:lang w:val="es-ES" w:eastAsia="ko-KR"/>
              </w:rPr>
            </w:pPr>
            <w:r w:rsidRPr="00D43EB7">
              <w:rPr>
                <w:b w:val="0"/>
                <w:sz w:val="16"/>
                <w:szCs w:val="24"/>
              </w:rPr>
              <w:t>San Diego, CA 92129</w:t>
            </w:r>
          </w:p>
        </w:tc>
        <w:tc>
          <w:tcPr>
            <w:tcW w:w="1559" w:type="dxa"/>
          </w:tcPr>
          <w:p w:rsidR="00D43EB7" w:rsidRPr="00D43EB7" w:rsidRDefault="00D43EB7" w:rsidP="00D43EB7">
            <w:pPr>
              <w:pStyle w:val="T2"/>
              <w:spacing w:after="0"/>
              <w:ind w:left="0" w:right="0"/>
              <w:jc w:val="left"/>
              <w:rPr>
                <w:b w:val="0"/>
                <w:sz w:val="20"/>
                <w:lang w:val="es-ES" w:eastAsia="ko-KR"/>
              </w:rPr>
            </w:pPr>
            <w:r w:rsidRPr="00D43EB7">
              <w:rPr>
                <w:b w:val="0"/>
                <w:sz w:val="16"/>
                <w:szCs w:val="24"/>
              </w:rPr>
              <w:t>1-858-658-1874</w:t>
            </w:r>
          </w:p>
        </w:tc>
        <w:tc>
          <w:tcPr>
            <w:tcW w:w="2467" w:type="dxa"/>
          </w:tcPr>
          <w:p w:rsidR="00D43EB7" w:rsidRPr="00D43EB7" w:rsidRDefault="00D43EB7" w:rsidP="00D43EB7">
            <w:pPr>
              <w:pStyle w:val="T2"/>
              <w:spacing w:after="0"/>
              <w:ind w:left="0" w:right="0"/>
              <w:jc w:val="left"/>
              <w:rPr>
                <w:b w:val="0"/>
                <w:sz w:val="16"/>
                <w:lang w:val="es-ES" w:eastAsia="ko-KR"/>
              </w:rPr>
            </w:pPr>
            <w:r w:rsidRPr="00D43EB7">
              <w:rPr>
                <w:b w:val="0"/>
                <w:sz w:val="16"/>
              </w:rPr>
              <w:t>sshellha@qualcomm.com</w:t>
            </w:r>
          </w:p>
        </w:tc>
      </w:tr>
      <w:tr w:rsidR="00D43EB7" w:rsidRPr="00387BD1" w:rsidTr="005C429C">
        <w:trPr>
          <w:jc w:val="center"/>
        </w:trPr>
        <w:tc>
          <w:tcPr>
            <w:tcW w:w="1748" w:type="dxa"/>
          </w:tcPr>
          <w:p w:rsidR="00D43EB7" w:rsidRPr="00D43EB7" w:rsidRDefault="00D43EB7" w:rsidP="00D43EB7">
            <w:pPr>
              <w:pStyle w:val="T2"/>
              <w:spacing w:after="0"/>
              <w:ind w:left="0" w:right="0"/>
              <w:jc w:val="left"/>
              <w:rPr>
                <w:b w:val="0"/>
                <w:sz w:val="20"/>
                <w:lang w:val="es-ES" w:eastAsia="ko-KR"/>
              </w:rPr>
            </w:pPr>
            <w:r w:rsidRPr="00D43EB7">
              <w:rPr>
                <w:b w:val="0"/>
                <w:sz w:val="16"/>
                <w:szCs w:val="24"/>
              </w:rPr>
              <w:t>Hemanth Sampath</w:t>
            </w:r>
          </w:p>
        </w:tc>
        <w:tc>
          <w:tcPr>
            <w:tcW w:w="1275" w:type="dxa"/>
          </w:tcPr>
          <w:p w:rsidR="00D43EB7" w:rsidRPr="00D43EB7" w:rsidRDefault="00D43EB7" w:rsidP="00D43EB7">
            <w:pPr>
              <w:pStyle w:val="T2"/>
              <w:spacing w:after="0"/>
              <w:ind w:left="0" w:right="0"/>
              <w:jc w:val="left"/>
              <w:rPr>
                <w:b w:val="0"/>
                <w:sz w:val="20"/>
                <w:lang w:val="es-ES" w:eastAsia="ko-KR"/>
              </w:rPr>
            </w:pPr>
            <w:r w:rsidRPr="00D43EB7">
              <w:rPr>
                <w:b w:val="0"/>
                <w:sz w:val="16"/>
                <w:szCs w:val="24"/>
              </w:rPr>
              <w:t>Qualcomm Inc</w:t>
            </w:r>
          </w:p>
        </w:tc>
        <w:tc>
          <w:tcPr>
            <w:tcW w:w="2694" w:type="dxa"/>
          </w:tcPr>
          <w:p w:rsidR="00D43EB7" w:rsidRPr="00D43EB7" w:rsidRDefault="00D43EB7" w:rsidP="00D43EB7">
            <w:pPr>
              <w:rPr>
                <w:sz w:val="16"/>
                <w:szCs w:val="24"/>
              </w:rPr>
            </w:pPr>
            <w:r w:rsidRPr="00D43EB7">
              <w:rPr>
                <w:sz w:val="16"/>
                <w:szCs w:val="24"/>
              </w:rPr>
              <w:t>5775 Morehouse Dr.</w:t>
            </w:r>
          </w:p>
          <w:p w:rsidR="00D43EB7" w:rsidRPr="00D43EB7" w:rsidRDefault="00D43EB7" w:rsidP="00D43EB7">
            <w:pPr>
              <w:pStyle w:val="T2"/>
              <w:spacing w:after="0"/>
              <w:ind w:left="0" w:right="0"/>
              <w:jc w:val="left"/>
              <w:rPr>
                <w:b w:val="0"/>
                <w:sz w:val="20"/>
                <w:lang w:val="es-ES" w:eastAsia="ko-KR"/>
              </w:rPr>
            </w:pPr>
            <w:r w:rsidRPr="00D43EB7">
              <w:rPr>
                <w:b w:val="0"/>
                <w:sz w:val="16"/>
                <w:szCs w:val="24"/>
              </w:rPr>
              <w:t>San Diego, CA 92129</w:t>
            </w:r>
          </w:p>
        </w:tc>
        <w:tc>
          <w:tcPr>
            <w:tcW w:w="1559" w:type="dxa"/>
          </w:tcPr>
          <w:p w:rsidR="00D43EB7" w:rsidRPr="00D43EB7" w:rsidRDefault="00D43EB7" w:rsidP="00D43EB7">
            <w:pPr>
              <w:pStyle w:val="T2"/>
              <w:spacing w:after="0"/>
              <w:ind w:left="0" w:right="0"/>
              <w:jc w:val="left"/>
              <w:rPr>
                <w:b w:val="0"/>
                <w:sz w:val="20"/>
                <w:lang w:val="es-ES" w:eastAsia="ko-KR"/>
              </w:rPr>
            </w:pPr>
            <w:r w:rsidRPr="00D43EB7">
              <w:rPr>
                <w:b w:val="0"/>
                <w:sz w:val="16"/>
                <w:szCs w:val="24"/>
              </w:rPr>
              <w:t>1-858-658-1848</w:t>
            </w:r>
          </w:p>
        </w:tc>
        <w:tc>
          <w:tcPr>
            <w:tcW w:w="2467" w:type="dxa"/>
          </w:tcPr>
          <w:p w:rsidR="00D43EB7" w:rsidRPr="00D43EB7" w:rsidRDefault="00D43EB7" w:rsidP="00D43EB7">
            <w:pPr>
              <w:pStyle w:val="T2"/>
              <w:spacing w:after="0"/>
              <w:ind w:left="0" w:right="0"/>
              <w:jc w:val="left"/>
              <w:rPr>
                <w:b w:val="0"/>
                <w:sz w:val="16"/>
                <w:lang w:val="es-ES" w:eastAsia="ko-KR"/>
              </w:rPr>
            </w:pPr>
            <w:r w:rsidRPr="00D43EB7">
              <w:rPr>
                <w:b w:val="0"/>
                <w:sz w:val="16"/>
              </w:rPr>
              <w:t>hsampath@qualcomm.com</w:t>
            </w:r>
          </w:p>
        </w:tc>
      </w:tr>
    </w:tbl>
    <w:p w:rsidR="00521242" w:rsidRPr="00387BD1" w:rsidRDefault="00F57868">
      <w:pPr>
        <w:pStyle w:val="T1"/>
        <w:spacing w:after="120"/>
        <w:rPr>
          <w:sz w:val="22"/>
          <w:lang w:val="es-ES"/>
        </w:rPr>
      </w:pPr>
      <w:r w:rsidRPr="00F57868">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5.95pt;width:468pt;height:204.8pt;z-index:251657728;mso-position-horizontal-relative:text;mso-position-vertical-relative:text" stroked="f">
            <v:textbox style="mso-next-textbox:#_x0000_s1026">
              <w:txbxContent>
                <w:p w:rsidR="00B11DFE" w:rsidRDefault="00B11DFE">
                  <w:pPr>
                    <w:pStyle w:val="T1"/>
                    <w:spacing w:after="120"/>
                  </w:pPr>
                  <w:r>
                    <w:t>Abstract</w:t>
                  </w:r>
                </w:p>
                <w:p w:rsidR="00B11DFE" w:rsidRDefault="00B11DFE" w:rsidP="00FF0741">
                  <w:pPr>
                    <w:jc w:val="both"/>
                    <w:rPr>
                      <w:lang w:eastAsia="ko-KR"/>
                    </w:rPr>
                  </w:pPr>
                  <w:r>
                    <w:rPr>
                      <w:rFonts w:hint="eastAsia"/>
                      <w:lang w:eastAsia="ko-KR"/>
                    </w:rPr>
                    <w:t xml:space="preserve">Submission for candidate P802.11af draft text.  In TVWS, </w:t>
                  </w:r>
                  <w:r>
                    <w:rPr>
                      <w:lang w:eastAsia="ko-KR"/>
                    </w:rPr>
                    <w:t>the operation of a dependent STA requires receiving a contact verification signal (CVS) from the enabling STA</w:t>
                  </w:r>
                  <w:r>
                    <w:rPr>
                      <w:rFonts w:hint="eastAsia"/>
                      <w:lang w:eastAsia="ko-KR"/>
                    </w:rPr>
                    <w:t>.</w:t>
                  </w:r>
                  <w:r w:rsidR="002309F6">
                    <w:rPr>
                      <w:lang w:eastAsia="ko-KR"/>
                    </w:rPr>
                    <w:t xml:space="preserve"> </w:t>
                  </w:r>
                  <w:r>
                    <w:rPr>
                      <w:rFonts w:hint="eastAsia"/>
                      <w:lang w:eastAsia="ko-KR"/>
                    </w:rPr>
                    <w:t xml:space="preserve">This submission addresses </w:t>
                  </w:r>
                  <w:r>
                    <w:rPr>
                      <w:lang w:eastAsia="ko-KR"/>
                    </w:rPr>
                    <w:t>the addition of  contact verification signaling</w:t>
                  </w:r>
                  <w:r w:rsidR="002309F6">
                    <w:rPr>
                      <w:lang w:eastAsia="ko-KR"/>
                    </w:rPr>
                    <w:t xml:space="preserve"> by using a White Space Map Identifier.</w:t>
                  </w:r>
                </w:p>
                <w:p w:rsidR="00B11DFE" w:rsidRPr="00FF0741" w:rsidRDefault="00B11DFE" w:rsidP="00FF0741">
                  <w:pPr>
                    <w:jc w:val="both"/>
                    <w:rPr>
                      <w:sz w:val="20"/>
                    </w:rPr>
                  </w:pPr>
                </w:p>
              </w:txbxContent>
            </v:textbox>
          </v:shape>
        </w:pict>
      </w:r>
    </w:p>
    <w:p w:rsidR="00C03F48" w:rsidRPr="008A6DCC" w:rsidRDefault="00521242" w:rsidP="00C03F48">
      <w:pPr>
        <w:rPr>
          <w:rFonts w:ascii="Arial" w:eastAsia="Malgun Gothic" w:hAnsi="Arial" w:cs="Arial"/>
          <w:b/>
          <w:sz w:val="28"/>
          <w:szCs w:val="28"/>
          <w:u w:val="single"/>
        </w:rPr>
      </w:pPr>
      <w:r w:rsidRPr="00387BD1">
        <w:rPr>
          <w:lang w:val="es-ES"/>
        </w:rPr>
        <w:br w:type="page"/>
      </w:r>
      <w:r w:rsidR="00C03F48" w:rsidRPr="008A6DCC">
        <w:rPr>
          <w:rFonts w:ascii="Arial" w:eastAsia="Malgun Gothic" w:hAnsi="Arial" w:cs="Arial" w:hint="eastAsia"/>
          <w:b/>
          <w:sz w:val="28"/>
          <w:szCs w:val="28"/>
          <w:u w:val="single"/>
        </w:rPr>
        <w:lastRenderedPageBreak/>
        <w:t>Introduction</w:t>
      </w:r>
    </w:p>
    <w:p w:rsidR="00C03F48" w:rsidRPr="008A6DCC" w:rsidRDefault="00C03F48" w:rsidP="008A6DCC">
      <w:pPr>
        <w:pStyle w:val="Heading2"/>
        <w:rPr>
          <w:rFonts w:eastAsia="Malgun Gothic"/>
        </w:rPr>
      </w:pPr>
      <w:r w:rsidRPr="008A6DCC">
        <w:rPr>
          <w:rFonts w:eastAsia="Malgun Gothic" w:hint="eastAsia"/>
        </w:rPr>
        <w:t>Interpretation of a Motion to Adopt</w:t>
      </w:r>
    </w:p>
    <w:p w:rsidR="00727C74" w:rsidRDefault="00727C74" w:rsidP="00C03F48">
      <w:pPr>
        <w:rPr>
          <w:lang w:eastAsia="ko-KR"/>
        </w:rPr>
      </w:pPr>
    </w:p>
    <w:p w:rsidR="00C03F48" w:rsidRDefault="00C03F48" w:rsidP="00C03F48">
      <w:pPr>
        <w:rPr>
          <w:lang w:eastAsia="ko-KR"/>
        </w:rPr>
      </w:pPr>
      <w:r>
        <w:rPr>
          <w:rFonts w:hint="eastAsia"/>
          <w:lang w:eastAsia="ko-KR"/>
        </w:rPr>
        <w:t xml:space="preserve">A motion to approve this submission means that the editing instructions and any changed or added material are </w:t>
      </w:r>
      <w:r>
        <w:rPr>
          <w:lang w:eastAsia="ko-KR"/>
        </w:rPr>
        <w:t>auctioned</w:t>
      </w:r>
      <w:r>
        <w:rPr>
          <w:rFonts w:hint="eastAsia"/>
          <w:lang w:eastAsia="ko-KR"/>
        </w:rPr>
        <w:t xml:space="preserve"> in the TGaf Draft.  This introduction is not part of the adopted material.</w:t>
      </w:r>
    </w:p>
    <w:p w:rsidR="00C03F48" w:rsidRDefault="00C03F48" w:rsidP="00C03F48">
      <w:pPr>
        <w:rPr>
          <w:lang w:eastAsia="ko-KR"/>
        </w:rPr>
      </w:pPr>
    </w:p>
    <w:p w:rsidR="00C03F48" w:rsidRPr="008A6DCC" w:rsidRDefault="00C03F48" w:rsidP="00C03F48">
      <w:pPr>
        <w:rPr>
          <w:b/>
          <w:i/>
          <w:lang w:eastAsia="ko-KR"/>
        </w:rPr>
      </w:pPr>
      <w:r w:rsidRPr="008A6DCC">
        <w:rPr>
          <w:rFonts w:hint="eastAsia"/>
          <w:b/>
          <w:i/>
          <w:lang w:eastAsia="ko-KR"/>
        </w:rPr>
        <w:t>Editing instructions formatted like this are intended to be copied into the TGaf Draft (i.e. they are instructions to the 802.11 editor on how to merge the text with the baseline documents).</w:t>
      </w:r>
    </w:p>
    <w:p w:rsidR="00C03F48" w:rsidRDefault="00C03F48" w:rsidP="00C03F48">
      <w:pPr>
        <w:rPr>
          <w:lang w:eastAsia="ko-KR"/>
        </w:rPr>
      </w:pPr>
    </w:p>
    <w:p w:rsidR="00C03F48" w:rsidRPr="006115BD" w:rsidRDefault="00C03F48" w:rsidP="00C03F48">
      <w:pPr>
        <w:rPr>
          <w:b/>
          <w:i/>
          <w:color w:val="FF0000"/>
          <w:lang w:eastAsia="ko-KR"/>
        </w:rPr>
      </w:pPr>
      <w:r w:rsidRPr="006115BD">
        <w:rPr>
          <w:rFonts w:hint="eastAsia"/>
          <w:b/>
          <w:i/>
          <w:color w:val="FF0000"/>
          <w:lang w:eastAsia="ko-KR"/>
        </w:rPr>
        <w:t xml:space="preserve">TGaf Editor: Editing instructions preceded by </w:t>
      </w:r>
      <w:r w:rsidRPr="006115BD">
        <w:rPr>
          <w:b/>
          <w:i/>
          <w:color w:val="FF0000"/>
          <w:lang w:eastAsia="ko-KR"/>
        </w:rPr>
        <w:t>“</w:t>
      </w:r>
      <w:r w:rsidRPr="006115BD">
        <w:rPr>
          <w:rFonts w:hint="eastAsia"/>
          <w:b/>
          <w:i/>
          <w:color w:val="FF0000"/>
          <w:lang w:eastAsia="ko-KR"/>
        </w:rPr>
        <w:t>TGaf Editor</w:t>
      </w:r>
      <w:r w:rsidRPr="006115BD">
        <w:rPr>
          <w:b/>
          <w:i/>
          <w:color w:val="FF0000"/>
          <w:lang w:eastAsia="ko-KR"/>
        </w:rPr>
        <w:t>”</w:t>
      </w:r>
      <w:r w:rsidRPr="006115BD">
        <w:rPr>
          <w:rFonts w:hint="eastAsia"/>
          <w:b/>
          <w:i/>
          <w:color w:val="FF0000"/>
          <w:lang w:eastAsia="ko-KR"/>
        </w:rPr>
        <w:t xml:space="preserve"> are instructions to the TGaf editor to modify existing material in the TGaf draft.  As a result of adopting the changes, the TGaf editor will execute the instructions rather than copy them to the TGaf Draft.</w:t>
      </w:r>
    </w:p>
    <w:p w:rsidR="00C03F48" w:rsidRDefault="00C03F48" w:rsidP="00C03F48">
      <w:pPr>
        <w:rPr>
          <w:lang w:eastAsia="ko-KR"/>
        </w:rPr>
      </w:pPr>
    </w:p>
    <w:p w:rsidR="00C03F48" w:rsidRDefault="00C03F48" w:rsidP="00C03F48">
      <w:pPr>
        <w:rPr>
          <w:lang w:eastAsia="ko-KR"/>
        </w:rPr>
      </w:pPr>
      <w:r w:rsidRPr="008A6DCC">
        <w:rPr>
          <w:rFonts w:eastAsia="Malgun Gothic" w:hint="eastAsia"/>
          <w:b/>
          <w:i/>
          <w:color w:val="808080"/>
        </w:rPr>
        <w:t>Submission Note: Notes to the reader of this submission are not part of the motion to adopt.  These notes are there to clarify or provide context</w:t>
      </w:r>
      <w:r>
        <w:rPr>
          <w:rFonts w:hint="eastAsia"/>
          <w:lang w:eastAsia="ko-KR"/>
        </w:rPr>
        <w:t>.</w:t>
      </w:r>
    </w:p>
    <w:p w:rsidR="00310BD1" w:rsidRDefault="00310BD1" w:rsidP="00B5483C">
      <w:pPr>
        <w:rPr>
          <w:b/>
          <w:lang w:eastAsia="ko-KR"/>
        </w:rPr>
      </w:pPr>
    </w:p>
    <w:p w:rsidR="00B5483C" w:rsidRPr="008A6DCC" w:rsidRDefault="00B5483C" w:rsidP="00B5483C">
      <w:pPr>
        <w:rPr>
          <w:b/>
          <w:lang w:eastAsia="ko-KR"/>
        </w:rPr>
      </w:pPr>
      <w:r w:rsidRPr="008A6DCC">
        <w:rPr>
          <w:rFonts w:hint="eastAsia"/>
          <w:b/>
          <w:lang w:eastAsia="ko-KR"/>
        </w:rPr>
        <w:t>Discussion:</w:t>
      </w:r>
    </w:p>
    <w:p w:rsidR="00B5483C" w:rsidRDefault="00B5483C" w:rsidP="00C03F48">
      <w:pPr>
        <w:rPr>
          <w:lang w:eastAsia="ko-KR"/>
        </w:rPr>
      </w:pPr>
    </w:p>
    <w:p w:rsidR="00E84868" w:rsidRDefault="00310BD1" w:rsidP="00255EC4">
      <w:pPr>
        <w:ind w:left="720"/>
        <w:rPr>
          <w:lang w:eastAsia="ko-KR"/>
        </w:rPr>
      </w:pPr>
      <w:r>
        <w:rPr>
          <w:lang w:eastAsia="ko-KR"/>
        </w:rPr>
        <w:t xml:space="preserve">In recent rulings from the FCC (10-174), the following requirement is made of so called Mode 1 devices which would correspond to dependent STAs in IEEE 802.11af context. </w:t>
      </w:r>
    </w:p>
    <w:p w:rsidR="008E3D35" w:rsidRDefault="00310BD1" w:rsidP="00255EC4">
      <w:pPr>
        <w:ind w:left="720"/>
        <w:rPr>
          <w:iCs/>
          <w:lang w:val="en-US"/>
        </w:rPr>
      </w:pPr>
      <w:r>
        <w:rPr>
          <w:lang w:eastAsia="ko-KR"/>
        </w:rPr>
        <w:t>“</w:t>
      </w:r>
      <w:r w:rsidRPr="00310BD1">
        <w:rPr>
          <w:i/>
          <w:iCs/>
          <w:lang w:val="en-US"/>
        </w:rPr>
        <w:t>At least once every 60 seconds, except when in sleep mode, i.e., a mode in which the device is inactive but is not powered-down, a Mode I device must either receive a contact verification signal from the Mode II or fixed device that provided its current list of available channels or contact a Mode II or fixed device to re-verify/re-establish channel availability</w:t>
      </w:r>
      <w:r>
        <w:rPr>
          <w:i/>
          <w:iCs/>
          <w:lang w:val="en-US"/>
        </w:rPr>
        <w:t>”</w:t>
      </w:r>
      <w:r>
        <w:rPr>
          <w:iCs/>
          <w:lang w:val="en-US"/>
        </w:rPr>
        <w:t xml:space="preserve">[1].  </w:t>
      </w:r>
    </w:p>
    <w:p w:rsidR="008E3D35" w:rsidRDefault="00310BD1" w:rsidP="00255EC4">
      <w:pPr>
        <w:ind w:left="720"/>
        <w:rPr>
          <w:iCs/>
          <w:lang w:val="en-US"/>
        </w:rPr>
      </w:pPr>
      <w:r>
        <w:rPr>
          <w:iCs/>
          <w:lang w:val="en-US"/>
        </w:rPr>
        <w:t xml:space="preserve">In order to address this requirement this submission adds an IE </w:t>
      </w:r>
      <w:r w:rsidR="00AE3FFD">
        <w:rPr>
          <w:iCs/>
          <w:lang w:val="en-US"/>
        </w:rPr>
        <w:t xml:space="preserve"> </w:t>
      </w:r>
      <w:r>
        <w:rPr>
          <w:iCs/>
          <w:lang w:val="en-US"/>
        </w:rPr>
        <w:t>which can be carried in the beacon or a robust broadcast management</w:t>
      </w:r>
      <w:r w:rsidR="008E3D35">
        <w:rPr>
          <w:iCs/>
          <w:lang w:val="en-US"/>
        </w:rPr>
        <w:t xml:space="preserve"> frame to communicate an identifier </w:t>
      </w:r>
      <w:r>
        <w:rPr>
          <w:iCs/>
          <w:lang w:val="en-US"/>
        </w:rPr>
        <w:t xml:space="preserve">of the currently valid </w:t>
      </w:r>
      <w:r w:rsidR="008E3D35">
        <w:rPr>
          <w:iCs/>
          <w:lang w:val="en-US"/>
        </w:rPr>
        <w:t>White Space Map (WSM</w:t>
      </w:r>
      <w:r w:rsidR="00AE3FFD">
        <w:rPr>
          <w:iCs/>
          <w:lang w:val="en-US"/>
        </w:rPr>
        <w:t>IIE)</w:t>
      </w:r>
      <w:r w:rsidR="008E3D35">
        <w:rPr>
          <w:iCs/>
          <w:lang w:val="en-US"/>
        </w:rPr>
        <w:t xml:space="preserve">.   A dependent STA that receives a </w:t>
      </w:r>
      <w:r w:rsidR="00AE3FFD">
        <w:rPr>
          <w:iCs/>
          <w:lang w:val="en-US"/>
        </w:rPr>
        <w:t>WSMIIE</w:t>
      </w:r>
      <w:r w:rsidR="008E3D35">
        <w:rPr>
          <w:iCs/>
          <w:lang w:val="en-US"/>
        </w:rPr>
        <w:t xml:space="preserve"> from its enabling STA would check its own current map identifer with the the map identifer in the </w:t>
      </w:r>
      <w:r w:rsidR="00AE3FFD">
        <w:rPr>
          <w:iCs/>
          <w:lang w:val="en-US"/>
        </w:rPr>
        <w:t>WSMIIE</w:t>
      </w:r>
      <w:r w:rsidR="008E3D35">
        <w:rPr>
          <w:iCs/>
          <w:lang w:val="en-US"/>
        </w:rPr>
        <w:t xml:space="preserve">.  If the two match, the dependent STA continues to operate as an enabled device.  </w:t>
      </w:r>
    </w:p>
    <w:p w:rsidR="008E3D35" w:rsidRDefault="008E3D35" w:rsidP="00255EC4">
      <w:pPr>
        <w:ind w:left="720"/>
        <w:rPr>
          <w:iCs/>
          <w:lang w:val="en-US"/>
        </w:rPr>
      </w:pPr>
    </w:p>
    <w:p w:rsidR="00310BD1" w:rsidRPr="00310BD1" w:rsidRDefault="008E3D35" w:rsidP="00255EC4">
      <w:pPr>
        <w:ind w:left="720"/>
        <w:rPr>
          <w:lang w:val="en-US"/>
        </w:rPr>
      </w:pPr>
      <w:r>
        <w:rPr>
          <w:iCs/>
          <w:lang w:val="en-US"/>
        </w:rPr>
        <w:t>If the identfier has changed, the dependent STA shall request for a new White Space Map to determine if it is still permitted to operate in its current channel.   This submission further proposes messages that need to be exchanged to retrieve the most recent WSM.</w:t>
      </w:r>
    </w:p>
    <w:p w:rsidR="00310BD1" w:rsidRDefault="00310BD1" w:rsidP="00E84868">
      <w:pPr>
        <w:rPr>
          <w:lang w:eastAsia="ko-KR"/>
        </w:rPr>
      </w:pPr>
    </w:p>
    <w:p w:rsidR="00310BD1" w:rsidRDefault="00310BD1" w:rsidP="00E84868">
      <w:pPr>
        <w:rPr>
          <w:lang w:eastAsia="ko-KR"/>
        </w:rPr>
      </w:pPr>
    </w:p>
    <w:p w:rsidR="00DB1F4D" w:rsidRDefault="00DB1F4D" w:rsidP="00DB1F4D">
      <w:pPr>
        <w:rPr>
          <w:lang w:eastAsia="ko-KR"/>
        </w:rPr>
      </w:pPr>
    </w:p>
    <w:p w:rsidR="000F0DF8" w:rsidRDefault="00DB1F4D" w:rsidP="000F0DF8">
      <w:pPr>
        <w:pStyle w:val="Heading2"/>
        <w:rPr>
          <w:lang w:val="en-US" w:eastAsia="ko-KR"/>
        </w:rPr>
      </w:pPr>
      <w:r>
        <w:rPr>
          <w:rFonts w:hint="eastAsia"/>
          <w:lang w:eastAsia="ko-KR"/>
        </w:rPr>
        <w:t xml:space="preserve"> </w:t>
      </w:r>
      <w:r w:rsidR="000F0DF8">
        <w:rPr>
          <w:lang w:val="en-US"/>
        </w:rPr>
        <w:t>Editing instructions:</w:t>
      </w:r>
    </w:p>
    <w:p w:rsidR="003D3AA1" w:rsidRDefault="003D3AA1" w:rsidP="00DB1F4D">
      <w:pPr>
        <w:rPr>
          <w:lang w:eastAsia="ko-KR"/>
        </w:rPr>
      </w:pPr>
    </w:p>
    <w:p w:rsidR="00902000" w:rsidRDefault="00902000" w:rsidP="00C03F48">
      <w:pPr>
        <w:rPr>
          <w:lang w:eastAsia="ko-KR"/>
        </w:rPr>
      </w:pPr>
    </w:p>
    <w:p w:rsidR="00C205E7" w:rsidRDefault="0085361A" w:rsidP="00286B00">
      <w:pPr>
        <w:rPr>
          <w:rFonts w:eastAsia="Malgun Gothic"/>
          <w:b/>
          <w:i/>
          <w:color w:val="808080"/>
          <w:lang w:eastAsia="ko-KR"/>
        </w:rPr>
      </w:pPr>
      <w:r w:rsidRPr="0085361A">
        <w:rPr>
          <w:rFonts w:eastAsia="Malgun Gothic" w:hint="eastAsia"/>
          <w:b/>
          <w:i/>
          <w:color w:val="808080"/>
        </w:rPr>
        <w:t>Note: This document</w:t>
      </w:r>
      <w:r w:rsidRPr="0085361A">
        <w:rPr>
          <w:rFonts w:eastAsia="Malgun Gothic"/>
          <w:b/>
          <w:i/>
          <w:color w:val="808080"/>
        </w:rPr>
        <w:t>’</w:t>
      </w:r>
      <w:r w:rsidRPr="0085361A">
        <w:rPr>
          <w:rFonts w:eastAsia="Malgun Gothic" w:hint="eastAsia"/>
          <w:b/>
          <w:i/>
          <w:color w:val="808080"/>
        </w:rPr>
        <w:t>s baseline</w:t>
      </w:r>
      <w:r w:rsidR="00C205E7">
        <w:rPr>
          <w:rFonts w:eastAsia="Malgun Gothic" w:hint="eastAsia"/>
          <w:b/>
          <w:i/>
          <w:color w:val="808080"/>
          <w:lang w:eastAsia="ko-KR"/>
        </w:rPr>
        <w:t xml:space="preserve">s </w:t>
      </w:r>
      <w:r w:rsidR="00685E50">
        <w:rPr>
          <w:rFonts w:eastAsia="Malgun Gothic" w:hint="eastAsia"/>
          <w:b/>
          <w:i/>
          <w:color w:val="808080"/>
          <w:lang w:eastAsia="ko-KR"/>
        </w:rPr>
        <w:t>are P802.11af-D0.</w:t>
      </w:r>
      <w:r w:rsidR="002C59DA">
        <w:rPr>
          <w:rFonts w:eastAsia="Malgun Gothic" w:hint="eastAsia"/>
          <w:b/>
          <w:i/>
          <w:color w:val="808080"/>
          <w:lang w:eastAsia="ko-KR"/>
        </w:rPr>
        <w:t>0</w:t>
      </w:r>
      <w:r w:rsidR="001862B5">
        <w:rPr>
          <w:rFonts w:eastAsia="Malgun Gothic"/>
          <w:b/>
          <w:i/>
          <w:color w:val="808080"/>
          <w:lang w:eastAsia="ko-KR"/>
        </w:rPr>
        <w:t>6</w:t>
      </w:r>
      <w:r w:rsidR="00C205E7">
        <w:rPr>
          <w:rFonts w:eastAsia="Malgun Gothic" w:hint="eastAsia"/>
          <w:b/>
          <w:i/>
          <w:color w:val="808080"/>
          <w:lang w:eastAsia="ko-KR"/>
        </w:rPr>
        <w:t>.</w:t>
      </w:r>
    </w:p>
    <w:p w:rsidR="00286B00" w:rsidRDefault="00286B00" w:rsidP="00286B00">
      <w:pPr>
        <w:rPr>
          <w:rFonts w:eastAsia="Malgun Gothic"/>
          <w:lang w:val="es-ES" w:eastAsia="ko-KR"/>
        </w:rPr>
      </w:pPr>
    </w:p>
    <w:p w:rsidR="00000000" w:rsidRDefault="00517FEE">
      <w:pPr>
        <w:pStyle w:val="Heading1"/>
        <w:rPr>
          <w:rStyle w:val="SC74032"/>
          <w:b/>
          <w:sz w:val="24"/>
          <w:szCs w:val="24"/>
        </w:rPr>
      </w:pPr>
      <w:r w:rsidRPr="006B1113">
        <w:rPr>
          <w:rStyle w:val="SC74032"/>
          <w:sz w:val="24"/>
          <w:szCs w:val="24"/>
        </w:rPr>
        <w:t>3. Definitions</w:t>
      </w:r>
      <w:r w:rsidR="00651C26">
        <w:rPr>
          <w:rStyle w:val="SC74032"/>
          <w:sz w:val="24"/>
          <w:szCs w:val="24"/>
        </w:rPr>
        <w:t xml:space="preserve"> acronymns and abbreviations</w:t>
      </w:r>
    </w:p>
    <w:p w:rsidR="00000000" w:rsidRDefault="00F875B4"/>
    <w:p w:rsidR="00000000" w:rsidRDefault="00651C26">
      <w:r>
        <w:t>WSMID</w:t>
      </w:r>
      <w:r>
        <w:tab/>
        <w:t>White Space Map Identifier</w:t>
      </w:r>
    </w:p>
    <w:p w:rsidR="00000000" w:rsidRDefault="00651C26">
      <w:r>
        <w:t>WSMIIE</w:t>
      </w:r>
      <w:r>
        <w:tab/>
        <w:t>White Space Map Identifer Information Element</w:t>
      </w:r>
    </w:p>
    <w:p w:rsidR="00517FEE" w:rsidRPr="000F0DF8" w:rsidRDefault="00087F54" w:rsidP="00517FEE">
      <w:pPr>
        <w:pStyle w:val="SP7156241"/>
        <w:spacing w:before="200" w:after="120"/>
        <w:rPr>
          <w:rFonts w:ascii="Times New Roman" w:hAnsi="Times New Roman" w:cs="Times New Roman"/>
          <w:color w:val="984806" w:themeColor="accent6" w:themeShade="80"/>
          <w:sz w:val="20"/>
          <w:szCs w:val="20"/>
        </w:rPr>
      </w:pPr>
      <w:r w:rsidRPr="00087F54">
        <w:rPr>
          <w:rFonts w:ascii="Times New Roman" w:hAnsi="Times New Roman" w:cs="Times New Roman"/>
          <w:b/>
          <w:bCs/>
          <w:i/>
          <w:iCs/>
          <w:color w:val="984806" w:themeColor="accent6" w:themeShade="80"/>
          <w:sz w:val="20"/>
          <w:szCs w:val="20"/>
        </w:rPr>
        <w:t xml:space="preserve">TGaf Editor: </w:t>
      </w:r>
      <w:r w:rsidRPr="00087F54">
        <w:rPr>
          <w:rFonts w:ascii="Times New Roman" w:hAnsi="Times New Roman" w:cs="Times New Roman"/>
          <w:b/>
          <w:i/>
          <w:color w:val="984806" w:themeColor="accent6" w:themeShade="80"/>
          <w:sz w:val="20"/>
          <w:szCs w:val="20"/>
        </w:rPr>
        <w:t>Insert text on page l line 48 as shown:</w:t>
      </w:r>
    </w:p>
    <w:p w:rsidR="00CF47E7" w:rsidRDefault="00CF47E7" w:rsidP="00286B00">
      <w:pPr>
        <w:rPr>
          <w:rFonts w:eastAsia="Malgun Gothic"/>
          <w:lang w:val="es-ES" w:eastAsia="ko-KR"/>
        </w:rPr>
      </w:pPr>
    </w:p>
    <w:p w:rsidR="00CF47E7" w:rsidRDefault="00CF47E7" w:rsidP="00286B00">
      <w:pPr>
        <w:rPr>
          <w:rFonts w:eastAsia="Malgun Gothic"/>
          <w:lang w:val="es-ES" w:eastAsia="ko-KR"/>
        </w:rPr>
      </w:pPr>
    </w:p>
    <w:p w:rsidR="00CF47E7" w:rsidRDefault="00CF47E7" w:rsidP="00286B00">
      <w:pPr>
        <w:rPr>
          <w:rFonts w:eastAsia="Malgun Gothic"/>
          <w:lang w:val="es-ES" w:eastAsia="ko-KR"/>
        </w:rPr>
      </w:pPr>
    </w:p>
    <w:p w:rsidR="00CF47E7" w:rsidRDefault="00CF47E7" w:rsidP="00286B00">
      <w:pPr>
        <w:rPr>
          <w:rFonts w:eastAsia="Malgun Gothic"/>
          <w:lang w:val="es-ES" w:eastAsia="ko-KR"/>
        </w:rPr>
      </w:pPr>
    </w:p>
    <w:p w:rsidR="003D173A" w:rsidRDefault="0059665F" w:rsidP="007006CB">
      <w:pPr>
        <w:pStyle w:val="Heading1"/>
        <w:rPr>
          <w:lang w:val="en-US" w:eastAsia="ko-KR"/>
        </w:rPr>
      </w:pPr>
      <w:r>
        <w:rPr>
          <w:rFonts w:hint="eastAsia"/>
          <w:lang w:val="en-US" w:eastAsia="ko-KR"/>
        </w:rPr>
        <w:t>8</w:t>
      </w:r>
      <w:r w:rsidR="003A5C34">
        <w:rPr>
          <w:rFonts w:hint="eastAsia"/>
          <w:lang w:val="en-US" w:eastAsia="ko-KR"/>
        </w:rPr>
        <w:t>. Frame Formats</w:t>
      </w:r>
    </w:p>
    <w:p w:rsidR="008F030E" w:rsidRDefault="008F030E" w:rsidP="008F030E">
      <w:pPr>
        <w:autoSpaceDE w:val="0"/>
        <w:autoSpaceDN w:val="0"/>
        <w:adjustRightInd w:val="0"/>
        <w:rPr>
          <w:rFonts w:ascii="Arial" w:hAnsi="Arial" w:cs="Arial"/>
          <w:b/>
          <w:bCs/>
          <w:sz w:val="20"/>
          <w:szCs w:val="24"/>
          <w:lang w:val="en-US" w:eastAsia="ko-KR"/>
        </w:rPr>
      </w:pPr>
    </w:p>
    <w:p w:rsidR="008F030E" w:rsidRDefault="008F030E" w:rsidP="007006CB">
      <w:pPr>
        <w:pStyle w:val="Heading2"/>
        <w:rPr>
          <w:lang w:val="en-US" w:eastAsia="ko-KR"/>
        </w:rPr>
      </w:pPr>
      <w:r>
        <w:rPr>
          <w:rFonts w:hint="eastAsia"/>
          <w:lang w:val="en-US" w:eastAsia="ko-KR"/>
        </w:rPr>
        <w:t>8</w:t>
      </w:r>
      <w:r w:rsidRPr="00F861C2">
        <w:rPr>
          <w:rFonts w:hint="eastAsia"/>
          <w:lang w:val="en-US" w:eastAsia="ko-KR"/>
        </w:rPr>
        <w:t>.</w:t>
      </w:r>
      <w:r>
        <w:rPr>
          <w:lang w:val="en-US" w:eastAsia="ko-KR"/>
        </w:rPr>
        <w:t>3</w:t>
      </w:r>
      <w:r w:rsidR="006F7187">
        <w:rPr>
          <w:lang w:val="en-US" w:eastAsia="ko-KR"/>
        </w:rPr>
        <w:t>.3 Management Frames</w:t>
      </w:r>
    </w:p>
    <w:p w:rsidR="006F7187" w:rsidRDefault="00673E15" w:rsidP="007006CB">
      <w:pPr>
        <w:pStyle w:val="Heading3"/>
        <w:rPr>
          <w:lang w:val="en-US" w:eastAsia="ko-KR"/>
        </w:rPr>
      </w:pPr>
      <w:r>
        <w:rPr>
          <w:lang w:val="en-US" w:eastAsia="ko-KR"/>
        </w:rPr>
        <w:t>8.3.3.2 Beacon Frame Format</w:t>
      </w:r>
    </w:p>
    <w:p w:rsidR="00673E15" w:rsidRDefault="00673E15" w:rsidP="00673E15">
      <w:pPr>
        <w:rPr>
          <w:b/>
          <w:i/>
          <w:lang w:eastAsia="ko-KR"/>
        </w:rPr>
      </w:pPr>
    </w:p>
    <w:p w:rsidR="00673E15" w:rsidRPr="000F0DF8" w:rsidRDefault="00087F54" w:rsidP="00673E15">
      <w:pPr>
        <w:rPr>
          <w:b/>
          <w:i/>
          <w:color w:val="984806" w:themeColor="accent6" w:themeShade="80"/>
          <w:lang w:eastAsia="ko-KR"/>
        </w:rPr>
      </w:pPr>
      <w:r w:rsidRPr="00087F54">
        <w:rPr>
          <w:b/>
          <w:i/>
          <w:color w:val="984806" w:themeColor="accent6" w:themeShade="80"/>
          <w:lang w:eastAsia="ko-KR"/>
        </w:rPr>
        <w:t>TGaf editor: Insert the following items in Table 8-19</w:t>
      </w:r>
    </w:p>
    <w:p w:rsidR="00673E15" w:rsidRDefault="00673E15" w:rsidP="00673E15">
      <w:pPr>
        <w:rPr>
          <w:b/>
          <w:lang w:eastAsia="ko-KR"/>
        </w:rPr>
      </w:pPr>
    </w:p>
    <w:p w:rsidR="00673E15" w:rsidRPr="00BB47F6" w:rsidRDefault="00673E15" w:rsidP="00673E15">
      <w:pPr>
        <w:pStyle w:val="StyleCaption-Table"/>
        <w:rPr>
          <w:rFonts w:eastAsia="Malgun Gothic"/>
          <w:lang w:eastAsia="ko-KR"/>
        </w:rPr>
      </w:pPr>
      <w:r w:rsidRPr="002B4ADC">
        <w:rPr>
          <w:rFonts w:hint="eastAsia"/>
        </w:rPr>
        <w:t xml:space="preserve">Table </w:t>
      </w:r>
      <w:r>
        <w:rPr>
          <w:rFonts w:eastAsia="Malgun Gothic" w:hint="eastAsia"/>
          <w:lang w:eastAsia="ko-KR"/>
        </w:rPr>
        <w:t>8-1</w:t>
      </w:r>
      <w:r>
        <w:rPr>
          <w:rFonts w:eastAsia="Malgun Gothic"/>
          <w:lang w:eastAsia="ko-KR"/>
        </w:rPr>
        <w:t>9</w:t>
      </w:r>
      <w:r w:rsidRPr="002B4ADC">
        <w:rPr>
          <w:rFonts w:hint="eastAsia"/>
        </w:rPr>
        <w:t xml:space="preserve"> </w:t>
      </w:r>
      <w:r w:rsidRPr="002B4ADC">
        <w:t>–</w:t>
      </w:r>
      <w:r>
        <w:rPr>
          <w:rFonts w:hint="eastAsia"/>
        </w:rPr>
        <w:t xml:space="preserve"> </w:t>
      </w:r>
      <w:r>
        <w:rPr>
          <w:rFonts w:eastAsia="Malgun Gothic" w:hint="eastAsia"/>
          <w:lang w:eastAsia="ko-KR"/>
        </w:rPr>
        <w:t>Public Action field values</w:t>
      </w:r>
    </w:p>
    <w:tbl>
      <w:tblPr>
        <w:tblW w:w="8128"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1"/>
        <w:gridCol w:w="2801"/>
        <w:gridCol w:w="3786"/>
      </w:tblGrid>
      <w:tr w:rsidR="00673E15" w:rsidTr="00044B1A">
        <w:trPr>
          <w:jc w:val="center"/>
        </w:trPr>
        <w:tc>
          <w:tcPr>
            <w:tcW w:w="1541" w:type="dxa"/>
            <w:tcBorders>
              <w:top w:val="single" w:sz="12" w:space="0" w:color="auto"/>
              <w:left w:val="single" w:sz="12" w:space="0" w:color="auto"/>
              <w:bottom w:val="single" w:sz="12" w:space="0" w:color="auto"/>
              <w:right w:val="single" w:sz="6" w:space="0" w:color="auto"/>
            </w:tcBorders>
          </w:tcPr>
          <w:p w:rsidR="00673E15" w:rsidRPr="00C71F95" w:rsidRDefault="00673E15" w:rsidP="00673E15">
            <w:pPr>
              <w:pStyle w:val="Table-Header"/>
              <w:rPr>
                <w:rFonts w:eastAsia="Malgun Gothic"/>
                <w:sz w:val="20"/>
                <w:szCs w:val="20"/>
                <w:lang w:val="en-GB" w:eastAsia="ko-KR"/>
              </w:rPr>
            </w:pPr>
            <w:r>
              <w:rPr>
                <w:rFonts w:eastAsia="Malgun Gothic"/>
                <w:sz w:val="20"/>
                <w:szCs w:val="20"/>
                <w:lang w:eastAsia="ko-KR"/>
              </w:rPr>
              <w:t>Order</w:t>
            </w:r>
          </w:p>
        </w:tc>
        <w:tc>
          <w:tcPr>
            <w:tcW w:w="2801" w:type="dxa"/>
            <w:tcBorders>
              <w:top w:val="single" w:sz="12" w:space="0" w:color="auto"/>
              <w:left w:val="single" w:sz="6" w:space="0" w:color="auto"/>
              <w:bottom w:val="single" w:sz="12" w:space="0" w:color="auto"/>
              <w:right w:val="single" w:sz="6" w:space="0" w:color="auto"/>
            </w:tcBorders>
          </w:tcPr>
          <w:p w:rsidR="00673E15" w:rsidRDefault="00673E15" w:rsidP="00673E15">
            <w:pPr>
              <w:pStyle w:val="Table-Header"/>
              <w:rPr>
                <w:rFonts w:eastAsia="Malgun Gothic"/>
                <w:sz w:val="20"/>
                <w:szCs w:val="20"/>
                <w:lang w:eastAsia="ko-KR"/>
              </w:rPr>
            </w:pPr>
            <w:r>
              <w:rPr>
                <w:rFonts w:eastAsia="Malgun Gothic"/>
                <w:sz w:val="20"/>
                <w:szCs w:val="20"/>
                <w:lang w:eastAsia="ko-KR"/>
              </w:rPr>
              <w:t>Information</w:t>
            </w:r>
          </w:p>
        </w:tc>
        <w:tc>
          <w:tcPr>
            <w:tcW w:w="3786" w:type="dxa"/>
            <w:tcBorders>
              <w:top w:val="single" w:sz="12" w:space="0" w:color="auto"/>
              <w:left w:val="single" w:sz="6" w:space="0" w:color="auto"/>
              <w:bottom w:val="single" w:sz="12" w:space="0" w:color="auto"/>
              <w:right w:val="single" w:sz="12" w:space="0" w:color="auto"/>
            </w:tcBorders>
          </w:tcPr>
          <w:p w:rsidR="00673E15" w:rsidRPr="009D0A09" w:rsidRDefault="00673E15" w:rsidP="00673E15">
            <w:pPr>
              <w:pStyle w:val="Table-Header"/>
              <w:rPr>
                <w:rFonts w:eastAsia="Malgun Gothic"/>
                <w:sz w:val="20"/>
                <w:szCs w:val="20"/>
                <w:lang w:val="en-GB" w:eastAsia="ko-KR"/>
              </w:rPr>
            </w:pPr>
            <w:r>
              <w:rPr>
                <w:rFonts w:eastAsia="Malgun Gothic" w:hint="eastAsia"/>
                <w:sz w:val="20"/>
                <w:szCs w:val="20"/>
                <w:lang w:eastAsia="ko-KR"/>
              </w:rPr>
              <w:t>Description</w:t>
            </w:r>
          </w:p>
        </w:tc>
      </w:tr>
      <w:tr w:rsidR="00673E15" w:rsidTr="00044B1A">
        <w:trPr>
          <w:jc w:val="center"/>
        </w:trPr>
        <w:tc>
          <w:tcPr>
            <w:tcW w:w="1541" w:type="dxa"/>
            <w:tcBorders>
              <w:top w:val="single" w:sz="12" w:space="0" w:color="auto"/>
              <w:left w:val="single" w:sz="12" w:space="0" w:color="auto"/>
              <w:bottom w:val="single" w:sz="6" w:space="0" w:color="auto"/>
              <w:right w:val="single" w:sz="6" w:space="0" w:color="auto"/>
            </w:tcBorders>
          </w:tcPr>
          <w:p w:rsidR="00673E15" w:rsidRPr="00D81B3A" w:rsidRDefault="00673E15" w:rsidP="00673E15">
            <w:pPr>
              <w:pStyle w:val="Table-ContentsText"/>
              <w:keepNext w:val="0"/>
              <w:rPr>
                <w:sz w:val="20"/>
              </w:rPr>
            </w:pPr>
            <w:r>
              <w:rPr>
                <w:sz w:val="20"/>
              </w:rPr>
              <w:t>&lt;ANA&gt;</w:t>
            </w:r>
          </w:p>
        </w:tc>
        <w:tc>
          <w:tcPr>
            <w:tcW w:w="2801" w:type="dxa"/>
            <w:tcBorders>
              <w:top w:val="single" w:sz="12" w:space="0" w:color="auto"/>
              <w:left w:val="single" w:sz="6" w:space="0" w:color="auto"/>
              <w:bottom w:val="single" w:sz="6" w:space="0" w:color="auto"/>
              <w:right w:val="single" w:sz="6" w:space="0" w:color="auto"/>
            </w:tcBorders>
          </w:tcPr>
          <w:p w:rsidR="00673E15" w:rsidRDefault="00673E15" w:rsidP="00673E15">
            <w:pPr>
              <w:pStyle w:val="Table-ContentsValue"/>
              <w:rPr>
                <w:rFonts w:eastAsia="Malgun Gothic"/>
                <w:sz w:val="20"/>
                <w:szCs w:val="20"/>
                <w:lang w:eastAsia="ko-KR"/>
              </w:rPr>
            </w:pPr>
            <w:r>
              <w:rPr>
                <w:rFonts w:eastAsia="Malgun Gothic"/>
                <w:sz w:val="20"/>
                <w:szCs w:val="20"/>
                <w:lang w:eastAsia="ko-KR"/>
              </w:rPr>
              <w:t>White Space Map Identfier</w:t>
            </w:r>
          </w:p>
        </w:tc>
        <w:tc>
          <w:tcPr>
            <w:tcW w:w="3786" w:type="dxa"/>
            <w:tcBorders>
              <w:top w:val="single" w:sz="12" w:space="0" w:color="auto"/>
              <w:left w:val="single" w:sz="6" w:space="0" w:color="auto"/>
              <w:bottom w:val="single" w:sz="6" w:space="0" w:color="auto"/>
              <w:right w:val="single" w:sz="12" w:space="0" w:color="auto"/>
            </w:tcBorders>
          </w:tcPr>
          <w:p w:rsidR="00673E15" w:rsidRPr="009D0A09" w:rsidRDefault="00673E15" w:rsidP="00255EC4">
            <w:pPr>
              <w:pStyle w:val="Table-ContentsValue"/>
              <w:jc w:val="left"/>
              <w:rPr>
                <w:rFonts w:eastAsia="Malgun Gothic"/>
                <w:sz w:val="20"/>
                <w:szCs w:val="20"/>
                <w:lang w:eastAsia="ko-KR"/>
              </w:rPr>
            </w:pPr>
            <w:r>
              <w:rPr>
                <w:rFonts w:eastAsia="Malgun Gothic"/>
                <w:sz w:val="20"/>
                <w:szCs w:val="20"/>
                <w:lang w:eastAsia="ko-KR"/>
              </w:rPr>
              <w:t xml:space="preserve">The White Space Map Identifier Information Element may be present if </w:t>
            </w:r>
            <w:r w:rsidRPr="00673E15">
              <w:rPr>
                <w:rFonts w:eastAsia="Malgun Gothic"/>
                <w:sz w:val="20"/>
                <w:szCs w:val="20"/>
                <w:lang w:eastAsia="ko-KR"/>
              </w:rPr>
              <w:t>dot11WhiteSpaceMapEnabled</w:t>
            </w:r>
            <w:r w:rsidR="00044B1A">
              <w:rPr>
                <w:rFonts w:eastAsia="Malgun Gothic"/>
                <w:sz w:val="20"/>
                <w:szCs w:val="20"/>
                <w:lang w:eastAsia="ko-KR"/>
              </w:rPr>
              <w:t xml:space="preserve"> </w:t>
            </w:r>
            <w:r>
              <w:rPr>
                <w:rFonts w:eastAsia="Malgun Gothic"/>
                <w:sz w:val="20"/>
                <w:szCs w:val="20"/>
                <w:lang w:eastAsia="ko-KR"/>
              </w:rPr>
              <w:t>i</w:t>
            </w:r>
            <w:r w:rsidRPr="00673E15">
              <w:rPr>
                <w:rFonts w:eastAsia="Malgun Gothic"/>
                <w:sz w:val="20"/>
                <w:szCs w:val="20"/>
                <w:lang w:eastAsia="ko-KR"/>
              </w:rPr>
              <w:t>s</w:t>
            </w:r>
            <w:r>
              <w:rPr>
                <w:rFonts w:eastAsia="Malgun Gothic"/>
                <w:sz w:val="20"/>
                <w:szCs w:val="20"/>
                <w:lang w:eastAsia="ko-KR"/>
              </w:rPr>
              <w:t xml:space="preserve"> </w:t>
            </w:r>
            <w:r w:rsidRPr="00673E15">
              <w:rPr>
                <w:rFonts w:eastAsia="Malgun Gothic"/>
                <w:sz w:val="20"/>
                <w:szCs w:val="20"/>
                <w:lang w:eastAsia="ko-KR"/>
              </w:rPr>
              <w:t>true.</w:t>
            </w:r>
          </w:p>
        </w:tc>
      </w:tr>
    </w:tbl>
    <w:p w:rsidR="00673E15" w:rsidRDefault="00673E15" w:rsidP="008F030E">
      <w:pPr>
        <w:autoSpaceDE w:val="0"/>
        <w:autoSpaceDN w:val="0"/>
        <w:adjustRightInd w:val="0"/>
        <w:rPr>
          <w:rFonts w:ascii="Arial" w:hAnsi="Arial" w:cs="Arial"/>
          <w:b/>
          <w:bCs/>
          <w:sz w:val="20"/>
          <w:szCs w:val="24"/>
          <w:lang w:val="en-US" w:eastAsia="ko-KR"/>
        </w:rPr>
      </w:pPr>
    </w:p>
    <w:p w:rsidR="00673E15" w:rsidRDefault="00673E15" w:rsidP="008F030E">
      <w:pPr>
        <w:autoSpaceDE w:val="0"/>
        <w:autoSpaceDN w:val="0"/>
        <w:adjustRightInd w:val="0"/>
        <w:rPr>
          <w:rFonts w:ascii="Arial" w:hAnsi="Arial" w:cs="Arial"/>
          <w:b/>
          <w:bCs/>
          <w:sz w:val="20"/>
          <w:szCs w:val="24"/>
          <w:lang w:val="en-US" w:eastAsia="ko-KR"/>
        </w:rPr>
      </w:pPr>
    </w:p>
    <w:p w:rsidR="00673E15" w:rsidRDefault="00673E15" w:rsidP="00673E15">
      <w:pPr>
        <w:autoSpaceDE w:val="0"/>
        <w:autoSpaceDN w:val="0"/>
        <w:adjustRightInd w:val="0"/>
        <w:rPr>
          <w:rFonts w:ascii="Arial" w:hAnsi="Arial" w:cs="Arial"/>
          <w:b/>
          <w:bCs/>
          <w:sz w:val="20"/>
          <w:szCs w:val="24"/>
          <w:lang w:val="en-US" w:eastAsia="ko-KR"/>
        </w:rPr>
      </w:pPr>
      <w:r>
        <w:rPr>
          <w:rFonts w:ascii="Arial" w:hAnsi="Arial" w:cs="Arial"/>
          <w:b/>
          <w:bCs/>
          <w:sz w:val="20"/>
          <w:szCs w:val="24"/>
          <w:lang w:val="en-US" w:eastAsia="ko-KR"/>
        </w:rPr>
        <w:t>8.3.3.10 Probe Response format</w:t>
      </w:r>
    </w:p>
    <w:p w:rsidR="00673E15" w:rsidRDefault="00673E15" w:rsidP="00673E15">
      <w:pPr>
        <w:autoSpaceDE w:val="0"/>
        <w:autoSpaceDN w:val="0"/>
        <w:adjustRightInd w:val="0"/>
        <w:rPr>
          <w:rFonts w:ascii="Arial" w:hAnsi="Arial" w:cs="Arial"/>
          <w:b/>
          <w:bCs/>
          <w:sz w:val="20"/>
          <w:szCs w:val="24"/>
          <w:lang w:val="en-US" w:eastAsia="ko-KR"/>
        </w:rPr>
      </w:pPr>
    </w:p>
    <w:p w:rsidR="00673E15" w:rsidRPr="000F0DF8" w:rsidRDefault="00087F54" w:rsidP="00673E15">
      <w:pPr>
        <w:autoSpaceDE w:val="0"/>
        <w:autoSpaceDN w:val="0"/>
        <w:adjustRightInd w:val="0"/>
        <w:rPr>
          <w:b/>
          <w:bCs/>
          <w:i/>
          <w:iCs/>
          <w:color w:val="984806" w:themeColor="accent6" w:themeShade="80"/>
          <w:sz w:val="20"/>
          <w:lang w:val="en-US"/>
        </w:rPr>
      </w:pPr>
      <w:r w:rsidRPr="00087F54">
        <w:rPr>
          <w:b/>
          <w:bCs/>
          <w:i/>
          <w:iCs/>
          <w:color w:val="984806" w:themeColor="accent6" w:themeShade="80"/>
          <w:sz w:val="20"/>
          <w:lang w:val="en-US"/>
        </w:rPr>
        <w:t>Insert the following rows (ignoring the header row) in Table 8-26 Probe Response frame body in the correct</w:t>
      </w:r>
    </w:p>
    <w:p w:rsidR="00673E15" w:rsidRPr="000F0DF8" w:rsidRDefault="00087F54" w:rsidP="00673E15">
      <w:pPr>
        <w:autoSpaceDE w:val="0"/>
        <w:autoSpaceDN w:val="0"/>
        <w:adjustRightInd w:val="0"/>
        <w:rPr>
          <w:b/>
          <w:bCs/>
          <w:i/>
          <w:iCs/>
          <w:color w:val="984806" w:themeColor="accent6" w:themeShade="80"/>
          <w:sz w:val="20"/>
          <w:lang w:val="en-US"/>
        </w:rPr>
      </w:pPr>
      <w:r w:rsidRPr="00087F54">
        <w:rPr>
          <w:b/>
          <w:bCs/>
          <w:i/>
          <w:iCs/>
          <w:color w:val="984806" w:themeColor="accent6" w:themeShade="80"/>
          <w:sz w:val="20"/>
          <w:lang w:val="en-US"/>
        </w:rPr>
        <w:t>position to preserve ordering by the "Order"</w:t>
      </w:r>
    </w:p>
    <w:p w:rsidR="00673E15" w:rsidRPr="00BB47F6" w:rsidRDefault="00673E15" w:rsidP="00673E15">
      <w:pPr>
        <w:pStyle w:val="StyleCaption-Table"/>
        <w:rPr>
          <w:rFonts w:eastAsia="Malgun Gothic"/>
          <w:lang w:eastAsia="ko-KR"/>
        </w:rPr>
      </w:pPr>
      <w:r w:rsidRPr="002B4ADC">
        <w:rPr>
          <w:rFonts w:hint="eastAsia"/>
        </w:rPr>
        <w:t xml:space="preserve">Table </w:t>
      </w:r>
      <w:r>
        <w:rPr>
          <w:rFonts w:eastAsia="Malgun Gothic" w:hint="eastAsia"/>
          <w:lang w:eastAsia="ko-KR"/>
        </w:rPr>
        <w:t>8-</w:t>
      </w:r>
      <w:r>
        <w:rPr>
          <w:rFonts w:eastAsia="Malgun Gothic"/>
          <w:lang w:eastAsia="ko-KR"/>
        </w:rPr>
        <w:t>26</w:t>
      </w:r>
      <w:r w:rsidRPr="002B4ADC">
        <w:rPr>
          <w:rFonts w:hint="eastAsia"/>
        </w:rPr>
        <w:t xml:space="preserve"> </w:t>
      </w:r>
      <w:r w:rsidRPr="002B4ADC">
        <w:t>–</w:t>
      </w:r>
      <w:r>
        <w:rPr>
          <w:rFonts w:hint="eastAsia"/>
        </w:rPr>
        <w:t xml:space="preserve"> </w:t>
      </w:r>
      <w:r>
        <w:rPr>
          <w:rFonts w:eastAsia="Malgun Gothic" w:hint="eastAsia"/>
          <w:lang w:eastAsia="ko-KR"/>
        </w:rPr>
        <w:t>Public Action field values</w:t>
      </w:r>
    </w:p>
    <w:tbl>
      <w:tblPr>
        <w:tblW w:w="7948"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1"/>
        <w:gridCol w:w="2801"/>
        <w:gridCol w:w="3606"/>
      </w:tblGrid>
      <w:tr w:rsidR="00673E15" w:rsidTr="00044B1A">
        <w:trPr>
          <w:jc w:val="center"/>
        </w:trPr>
        <w:tc>
          <w:tcPr>
            <w:tcW w:w="1541" w:type="dxa"/>
            <w:tcBorders>
              <w:top w:val="single" w:sz="12" w:space="0" w:color="auto"/>
              <w:left w:val="single" w:sz="12" w:space="0" w:color="auto"/>
              <w:bottom w:val="single" w:sz="12" w:space="0" w:color="auto"/>
              <w:right w:val="single" w:sz="6" w:space="0" w:color="auto"/>
            </w:tcBorders>
          </w:tcPr>
          <w:p w:rsidR="00673E15" w:rsidRPr="00C71F95" w:rsidRDefault="00673E15" w:rsidP="00673E15">
            <w:pPr>
              <w:pStyle w:val="Table-Header"/>
              <w:rPr>
                <w:rFonts w:eastAsia="Malgun Gothic"/>
                <w:sz w:val="20"/>
                <w:szCs w:val="20"/>
                <w:lang w:val="en-GB" w:eastAsia="ko-KR"/>
              </w:rPr>
            </w:pPr>
            <w:r>
              <w:rPr>
                <w:rFonts w:eastAsia="Malgun Gothic"/>
                <w:sz w:val="20"/>
                <w:szCs w:val="20"/>
                <w:lang w:eastAsia="ko-KR"/>
              </w:rPr>
              <w:t>Order</w:t>
            </w:r>
          </w:p>
        </w:tc>
        <w:tc>
          <w:tcPr>
            <w:tcW w:w="2801" w:type="dxa"/>
            <w:tcBorders>
              <w:top w:val="single" w:sz="12" w:space="0" w:color="auto"/>
              <w:left w:val="single" w:sz="6" w:space="0" w:color="auto"/>
              <w:bottom w:val="single" w:sz="12" w:space="0" w:color="auto"/>
              <w:right w:val="single" w:sz="6" w:space="0" w:color="auto"/>
            </w:tcBorders>
          </w:tcPr>
          <w:p w:rsidR="00673E15" w:rsidRDefault="00673E15" w:rsidP="00673E15">
            <w:pPr>
              <w:pStyle w:val="Table-Header"/>
              <w:rPr>
                <w:rFonts w:eastAsia="Malgun Gothic"/>
                <w:sz w:val="20"/>
                <w:szCs w:val="20"/>
                <w:lang w:eastAsia="ko-KR"/>
              </w:rPr>
            </w:pPr>
            <w:r>
              <w:rPr>
                <w:rFonts w:eastAsia="Malgun Gothic"/>
                <w:sz w:val="20"/>
                <w:szCs w:val="20"/>
                <w:lang w:eastAsia="ko-KR"/>
              </w:rPr>
              <w:t>Information</w:t>
            </w:r>
          </w:p>
        </w:tc>
        <w:tc>
          <w:tcPr>
            <w:tcW w:w="3606" w:type="dxa"/>
            <w:tcBorders>
              <w:top w:val="single" w:sz="12" w:space="0" w:color="auto"/>
              <w:left w:val="single" w:sz="6" w:space="0" w:color="auto"/>
              <w:bottom w:val="single" w:sz="12" w:space="0" w:color="auto"/>
              <w:right w:val="single" w:sz="12" w:space="0" w:color="auto"/>
            </w:tcBorders>
          </w:tcPr>
          <w:p w:rsidR="00673E15" w:rsidRPr="009D0A09" w:rsidRDefault="00673E15" w:rsidP="00673E15">
            <w:pPr>
              <w:pStyle w:val="Table-Header"/>
              <w:rPr>
                <w:rFonts w:eastAsia="Malgun Gothic"/>
                <w:sz w:val="20"/>
                <w:szCs w:val="20"/>
                <w:lang w:val="en-GB" w:eastAsia="ko-KR"/>
              </w:rPr>
            </w:pPr>
            <w:r>
              <w:rPr>
                <w:rFonts w:eastAsia="Malgun Gothic" w:hint="eastAsia"/>
                <w:sz w:val="20"/>
                <w:szCs w:val="20"/>
                <w:lang w:eastAsia="ko-KR"/>
              </w:rPr>
              <w:t>Description</w:t>
            </w:r>
          </w:p>
        </w:tc>
      </w:tr>
      <w:tr w:rsidR="00673E15" w:rsidTr="00044B1A">
        <w:trPr>
          <w:jc w:val="center"/>
        </w:trPr>
        <w:tc>
          <w:tcPr>
            <w:tcW w:w="1541" w:type="dxa"/>
            <w:tcBorders>
              <w:top w:val="single" w:sz="12" w:space="0" w:color="auto"/>
              <w:left w:val="single" w:sz="12" w:space="0" w:color="auto"/>
              <w:bottom w:val="single" w:sz="6" w:space="0" w:color="auto"/>
              <w:right w:val="single" w:sz="6" w:space="0" w:color="auto"/>
            </w:tcBorders>
          </w:tcPr>
          <w:p w:rsidR="00673E15" w:rsidRPr="00D81B3A" w:rsidRDefault="00673E15" w:rsidP="00673E15">
            <w:pPr>
              <w:pStyle w:val="Table-ContentsText"/>
              <w:keepNext w:val="0"/>
              <w:rPr>
                <w:sz w:val="20"/>
              </w:rPr>
            </w:pPr>
            <w:r>
              <w:rPr>
                <w:sz w:val="20"/>
              </w:rPr>
              <w:t>&lt;ANA&gt;</w:t>
            </w:r>
          </w:p>
        </w:tc>
        <w:tc>
          <w:tcPr>
            <w:tcW w:w="2801" w:type="dxa"/>
            <w:tcBorders>
              <w:top w:val="single" w:sz="12" w:space="0" w:color="auto"/>
              <w:left w:val="single" w:sz="6" w:space="0" w:color="auto"/>
              <w:bottom w:val="single" w:sz="6" w:space="0" w:color="auto"/>
              <w:right w:val="single" w:sz="6" w:space="0" w:color="auto"/>
            </w:tcBorders>
          </w:tcPr>
          <w:p w:rsidR="00673E15" w:rsidRDefault="00673E15" w:rsidP="00673E15">
            <w:pPr>
              <w:pStyle w:val="Table-ContentsValue"/>
              <w:rPr>
                <w:rFonts w:eastAsia="Malgun Gothic"/>
                <w:sz w:val="20"/>
                <w:szCs w:val="20"/>
                <w:lang w:eastAsia="ko-KR"/>
              </w:rPr>
            </w:pPr>
            <w:r>
              <w:rPr>
                <w:rFonts w:eastAsia="Malgun Gothic"/>
                <w:sz w:val="20"/>
                <w:szCs w:val="20"/>
                <w:lang w:eastAsia="ko-KR"/>
              </w:rPr>
              <w:t>White Space Map Identfier</w:t>
            </w:r>
          </w:p>
        </w:tc>
        <w:tc>
          <w:tcPr>
            <w:tcW w:w="3606" w:type="dxa"/>
            <w:tcBorders>
              <w:top w:val="single" w:sz="12" w:space="0" w:color="auto"/>
              <w:left w:val="single" w:sz="6" w:space="0" w:color="auto"/>
              <w:bottom w:val="single" w:sz="6" w:space="0" w:color="auto"/>
              <w:right w:val="single" w:sz="12" w:space="0" w:color="auto"/>
            </w:tcBorders>
          </w:tcPr>
          <w:p w:rsidR="00673E15" w:rsidRPr="009D0A09" w:rsidRDefault="00673E15" w:rsidP="00255EC4">
            <w:pPr>
              <w:pStyle w:val="Table-ContentsValue"/>
              <w:jc w:val="left"/>
              <w:rPr>
                <w:rFonts w:eastAsia="Malgun Gothic"/>
                <w:sz w:val="20"/>
                <w:szCs w:val="20"/>
                <w:lang w:eastAsia="ko-KR"/>
              </w:rPr>
            </w:pPr>
            <w:r>
              <w:rPr>
                <w:rFonts w:eastAsia="Malgun Gothic"/>
                <w:sz w:val="20"/>
                <w:szCs w:val="20"/>
                <w:lang w:eastAsia="ko-KR"/>
              </w:rPr>
              <w:t xml:space="preserve">The White Space Map Identifier Information Element may be present if </w:t>
            </w:r>
            <w:r w:rsidR="00255EC4">
              <w:rPr>
                <w:rFonts w:eastAsia="Malgun Gothic"/>
                <w:sz w:val="20"/>
                <w:szCs w:val="20"/>
                <w:lang w:eastAsia="ko-KR"/>
              </w:rPr>
              <w:t>dot11WhiteSpaceMapEnabled</w:t>
            </w:r>
            <w:r>
              <w:rPr>
                <w:rFonts w:eastAsia="Malgun Gothic"/>
                <w:sz w:val="20"/>
                <w:szCs w:val="20"/>
                <w:lang w:eastAsia="ko-KR"/>
              </w:rPr>
              <w:t xml:space="preserve"> </w:t>
            </w:r>
            <w:r w:rsidR="00044B1A">
              <w:rPr>
                <w:rFonts w:eastAsia="Malgun Gothic"/>
                <w:sz w:val="20"/>
                <w:szCs w:val="20"/>
                <w:lang w:eastAsia="ko-KR"/>
              </w:rPr>
              <w:t xml:space="preserve">is </w:t>
            </w:r>
            <w:r w:rsidRPr="00673E15">
              <w:rPr>
                <w:rFonts w:eastAsia="Malgun Gothic"/>
                <w:sz w:val="20"/>
                <w:szCs w:val="20"/>
                <w:lang w:eastAsia="ko-KR"/>
              </w:rPr>
              <w:t>true.</w:t>
            </w:r>
          </w:p>
        </w:tc>
      </w:tr>
    </w:tbl>
    <w:p w:rsidR="00372EA3" w:rsidRDefault="00372EA3" w:rsidP="00372EA3">
      <w:pPr>
        <w:autoSpaceDE w:val="0"/>
        <w:autoSpaceDN w:val="0"/>
        <w:adjustRightInd w:val="0"/>
        <w:rPr>
          <w:rFonts w:ascii="Arial" w:hAnsi="Arial" w:cs="Arial"/>
          <w:b/>
          <w:bCs/>
          <w:sz w:val="20"/>
          <w:szCs w:val="24"/>
          <w:lang w:val="en-US" w:eastAsia="ko-KR"/>
        </w:rPr>
      </w:pPr>
    </w:p>
    <w:p w:rsidR="00372EA3" w:rsidRDefault="00372EA3" w:rsidP="00372EA3">
      <w:pPr>
        <w:autoSpaceDE w:val="0"/>
        <w:autoSpaceDN w:val="0"/>
        <w:adjustRightInd w:val="0"/>
        <w:rPr>
          <w:rFonts w:ascii="Arial" w:hAnsi="Arial" w:cs="Arial"/>
          <w:b/>
          <w:bCs/>
          <w:sz w:val="20"/>
          <w:szCs w:val="24"/>
          <w:lang w:val="en-US" w:eastAsia="ko-KR"/>
        </w:rPr>
      </w:pPr>
      <w:r>
        <w:rPr>
          <w:rFonts w:ascii="Arial" w:hAnsi="Arial" w:cs="Arial" w:hint="eastAsia"/>
          <w:b/>
          <w:bCs/>
          <w:sz w:val="20"/>
          <w:szCs w:val="24"/>
          <w:lang w:val="en-US" w:eastAsia="ko-KR"/>
        </w:rPr>
        <w:t>8</w:t>
      </w:r>
      <w:r w:rsidRPr="00F861C2">
        <w:rPr>
          <w:rFonts w:ascii="Arial" w:hAnsi="Arial" w:cs="Arial" w:hint="eastAsia"/>
          <w:b/>
          <w:bCs/>
          <w:sz w:val="20"/>
          <w:szCs w:val="24"/>
          <w:lang w:val="en-US" w:eastAsia="ko-KR"/>
        </w:rPr>
        <w:t>.</w:t>
      </w:r>
      <w:r>
        <w:rPr>
          <w:rFonts w:ascii="Arial" w:hAnsi="Arial" w:cs="Arial"/>
          <w:b/>
          <w:bCs/>
          <w:sz w:val="20"/>
          <w:szCs w:val="24"/>
          <w:lang w:val="en-US" w:eastAsia="ko-KR"/>
        </w:rPr>
        <w:t>4</w:t>
      </w:r>
      <w:r w:rsidRPr="00F861C2">
        <w:rPr>
          <w:rFonts w:ascii="Arial" w:hAnsi="Arial" w:cs="Arial" w:hint="eastAsia"/>
          <w:b/>
          <w:bCs/>
          <w:sz w:val="20"/>
          <w:szCs w:val="24"/>
          <w:lang w:val="en-US" w:eastAsia="ko-KR"/>
        </w:rPr>
        <w:t xml:space="preserve"> </w:t>
      </w:r>
      <w:r>
        <w:rPr>
          <w:rFonts w:ascii="Arial" w:hAnsi="Arial" w:cs="Arial"/>
          <w:b/>
          <w:bCs/>
          <w:sz w:val="20"/>
          <w:szCs w:val="24"/>
          <w:lang w:val="en-US" w:eastAsia="ko-KR"/>
        </w:rPr>
        <w:t xml:space="preserve"> Management Frame Body Components</w:t>
      </w:r>
    </w:p>
    <w:p w:rsidR="00F843CF" w:rsidRDefault="00F843CF" w:rsidP="00372EA3">
      <w:pPr>
        <w:autoSpaceDE w:val="0"/>
        <w:autoSpaceDN w:val="0"/>
        <w:adjustRightInd w:val="0"/>
        <w:rPr>
          <w:rFonts w:ascii="Arial" w:hAnsi="Arial" w:cs="Arial"/>
          <w:b/>
          <w:bCs/>
          <w:sz w:val="20"/>
          <w:szCs w:val="24"/>
          <w:lang w:val="en-US" w:eastAsia="ko-KR"/>
        </w:rPr>
      </w:pPr>
    </w:p>
    <w:p w:rsidR="007517F9" w:rsidRPr="007517F9" w:rsidRDefault="00F843CF" w:rsidP="007517F9">
      <w:pPr>
        <w:pStyle w:val="IEEEStdsLevel1Header"/>
        <w:numPr>
          <w:ilvl w:val="0"/>
          <w:numId w:val="0"/>
        </w:numPr>
        <w:rPr>
          <w:rFonts w:eastAsia="Batang"/>
          <w:sz w:val="20"/>
          <w:lang w:eastAsia="ko-KR"/>
        </w:rPr>
      </w:pPr>
      <w:r>
        <w:rPr>
          <w:rFonts w:eastAsia="Batang" w:hint="eastAsia"/>
          <w:sz w:val="20"/>
          <w:lang w:eastAsia="ko-KR"/>
        </w:rPr>
        <w:t>8</w:t>
      </w:r>
      <w:r w:rsidRPr="004F3AF6">
        <w:rPr>
          <w:sz w:val="20"/>
        </w:rPr>
        <w:t>.</w:t>
      </w:r>
      <w:r>
        <w:rPr>
          <w:rFonts w:eastAsia="Batang" w:hint="eastAsia"/>
          <w:sz w:val="20"/>
          <w:lang w:eastAsia="ko-KR"/>
        </w:rPr>
        <w:t>4</w:t>
      </w:r>
      <w:r w:rsidRPr="004F3AF6">
        <w:rPr>
          <w:rFonts w:eastAsia="Batang"/>
          <w:sz w:val="20"/>
          <w:lang w:eastAsia="ko-KR"/>
        </w:rPr>
        <w:t>.2 Information Elements</w:t>
      </w:r>
    </w:p>
    <w:p w:rsidR="00F843CF" w:rsidRPr="00242E61" w:rsidRDefault="00087F54" w:rsidP="00F843CF">
      <w:pPr>
        <w:pStyle w:val="Editinginstructions"/>
        <w:ind w:hanging="2"/>
        <w:rPr>
          <w:rFonts w:eastAsia="Batang"/>
          <w:color w:val="984806" w:themeColor="accent6" w:themeShade="80"/>
          <w:lang w:eastAsia="ko-KR"/>
        </w:rPr>
      </w:pPr>
      <w:r w:rsidRPr="00087F54">
        <w:rPr>
          <w:rFonts w:eastAsia="Batang"/>
          <w:color w:val="984806" w:themeColor="accent6" w:themeShade="80"/>
          <w:lang w:eastAsia="ko-KR"/>
        </w:rPr>
        <w:t>TGaf editor</w:t>
      </w:r>
      <w:r w:rsidRPr="00087F54">
        <w:rPr>
          <w:i w:val="0"/>
          <w:iCs/>
          <w:color w:val="984806" w:themeColor="accent6" w:themeShade="80"/>
        </w:rPr>
        <w:t xml:space="preserve">: </w:t>
      </w:r>
      <w:r w:rsidRPr="00087F54">
        <w:rPr>
          <w:rFonts w:eastAsia="Malgun Gothic"/>
          <w:color w:val="984806" w:themeColor="accent6" w:themeShade="80"/>
          <w:lang w:eastAsia="ko-KR"/>
        </w:rPr>
        <w:t xml:space="preserve">Insert the following row in </w:t>
      </w:r>
      <w:r w:rsidRPr="00087F54">
        <w:rPr>
          <w:rFonts w:eastAsia="Times New Roman"/>
          <w:color w:val="984806" w:themeColor="accent6" w:themeShade="80"/>
        </w:rPr>
        <w:t xml:space="preserve">table </w:t>
      </w:r>
      <w:r w:rsidRPr="00087F54">
        <w:rPr>
          <w:rFonts w:eastAsia="Batang"/>
          <w:color w:val="984806" w:themeColor="accent6" w:themeShade="80"/>
          <w:lang w:eastAsia="ko-KR"/>
        </w:rPr>
        <w:t>8</w:t>
      </w:r>
      <w:r w:rsidRPr="00087F54">
        <w:rPr>
          <w:rFonts w:eastAsia="Times New Roman"/>
          <w:color w:val="984806" w:themeColor="accent6" w:themeShade="80"/>
        </w:rPr>
        <w:t>-</w:t>
      </w:r>
      <w:r w:rsidRPr="00087F54">
        <w:rPr>
          <w:rFonts w:eastAsia="Batang"/>
          <w:color w:val="984806" w:themeColor="accent6" w:themeShade="80"/>
          <w:lang w:eastAsia="ko-KR"/>
        </w:rPr>
        <w:t>50</w:t>
      </w:r>
      <w:r w:rsidRPr="00087F54">
        <w:rPr>
          <w:rFonts w:eastAsia="Times New Roman"/>
          <w:color w:val="984806" w:themeColor="accent6" w:themeShade="80"/>
        </w:rPr>
        <w:t>,</w:t>
      </w:r>
      <w:r w:rsidRPr="00087F54">
        <w:rPr>
          <w:rFonts w:eastAsia="Malgun Gothic"/>
          <w:color w:val="984806" w:themeColor="accent6" w:themeShade="80"/>
          <w:lang w:eastAsia="ko-KR"/>
        </w:rPr>
        <w:t xml:space="preserve"> </w:t>
      </w:r>
      <w:r w:rsidRPr="00087F54">
        <w:rPr>
          <w:rFonts w:eastAsia="Times New Roman"/>
          <w:color w:val="984806" w:themeColor="accent6" w:themeShade="80"/>
        </w:rPr>
        <w:t>and renumber the reserved values accordingly:</w:t>
      </w:r>
    </w:p>
    <w:p w:rsidR="00F843CF" w:rsidRPr="001F2C6D" w:rsidRDefault="00F843CF" w:rsidP="00F843CF">
      <w:pPr>
        <w:suppressAutoHyphens/>
        <w:rPr>
          <w:rFonts w:eastAsia="Times New Roman"/>
          <w:b/>
          <w:bCs/>
          <w:i/>
          <w:iCs/>
          <w:lang w:val="en-US" w:eastAsia="ar-SA"/>
        </w:rPr>
      </w:pPr>
    </w:p>
    <w:p w:rsidR="00F843CF" w:rsidRPr="004F3AF6" w:rsidRDefault="00F843CF" w:rsidP="00F843CF">
      <w:pPr>
        <w:pStyle w:val="StyleCaption-Table"/>
      </w:pPr>
      <w:r w:rsidRPr="004F3AF6">
        <w:t xml:space="preserve">Table </w:t>
      </w:r>
      <w:r>
        <w:rPr>
          <w:rFonts w:eastAsia="Batang" w:hint="eastAsia"/>
          <w:lang w:eastAsia="ko-KR"/>
        </w:rPr>
        <w:t>8</w:t>
      </w:r>
      <w:r w:rsidRPr="004F3AF6">
        <w:t>-</w:t>
      </w:r>
      <w:r>
        <w:rPr>
          <w:rFonts w:eastAsia="Batang" w:hint="eastAsia"/>
          <w:lang w:eastAsia="ko-KR"/>
        </w:rPr>
        <w:t>50</w:t>
      </w:r>
      <w:r w:rsidRPr="004F3AF6">
        <w:t>—Element IDs</w:t>
      </w:r>
    </w:p>
    <w:tbl>
      <w:tblPr>
        <w:tblW w:w="9268" w:type="dxa"/>
        <w:jc w:val="center"/>
        <w:tblLayout w:type="fixed"/>
        <w:tblLook w:val="0000"/>
      </w:tblPr>
      <w:tblGrid>
        <w:gridCol w:w="4338"/>
        <w:gridCol w:w="1530"/>
        <w:gridCol w:w="1700"/>
        <w:gridCol w:w="1700"/>
      </w:tblGrid>
      <w:tr w:rsidR="00F843CF" w:rsidRPr="004F3AF6" w:rsidTr="009C3394">
        <w:trPr>
          <w:jc w:val="center"/>
        </w:trPr>
        <w:tc>
          <w:tcPr>
            <w:tcW w:w="4338" w:type="dxa"/>
            <w:tcBorders>
              <w:top w:val="single" w:sz="8" w:space="0" w:color="000000"/>
              <w:left w:val="single" w:sz="8" w:space="0" w:color="000000"/>
              <w:bottom w:val="single" w:sz="4" w:space="0" w:color="000000"/>
            </w:tcBorders>
          </w:tcPr>
          <w:p w:rsidR="00F843CF" w:rsidRPr="004F3AF6" w:rsidRDefault="00F843CF" w:rsidP="009C3394">
            <w:pPr>
              <w:pStyle w:val="Table-Header"/>
              <w:snapToGrid w:val="0"/>
            </w:pPr>
            <w:r w:rsidRPr="004F3AF6">
              <w:t>Information element</w:t>
            </w:r>
          </w:p>
        </w:tc>
        <w:tc>
          <w:tcPr>
            <w:tcW w:w="1530" w:type="dxa"/>
            <w:tcBorders>
              <w:top w:val="single" w:sz="8" w:space="0" w:color="000000"/>
              <w:left w:val="single" w:sz="4" w:space="0" w:color="000000"/>
              <w:bottom w:val="single" w:sz="4" w:space="0" w:color="000000"/>
            </w:tcBorders>
          </w:tcPr>
          <w:p w:rsidR="00F843CF" w:rsidRPr="004F3AF6" w:rsidRDefault="00F843CF" w:rsidP="009C3394">
            <w:pPr>
              <w:pStyle w:val="Table-Header"/>
              <w:snapToGrid w:val="0"/>
            </w:pPr>
            <w:r w:rsidRPr="004F3AF6">
              <w:t>Element ID</w:t>
            </w:r>
          </w:p>
        </w:tc>
        <w:tc>
          <w:tcPr>
            <w:tcW w:w="1700" w:type="dxa"/>
            <w:tcBorders>
              <w:top w:val="single" w:sz="8" w:space="0" w:color="000000"/>
              <w:left w:val="single" w:sz="4" w:space="0" w:color="000000"/>
              <w:bottom w:val="single" w:sz="4" w:space="0" w:color="000000"/>
              <w:right w:val="single" w:sz="8" w:space="0" w:color="000000"/>
            </w:tcBorders>
          </w:tcPr>
          <w:p w:rsidR="00F843CF" w:rsidRPr="004F3AF6" w:rsidRDefault="00F843CF" w:rsidP="009C3394">
            <w:pPr>
              <w:pStyle w:val="Table-Header"/>
              <w:snapToGrid w:val="0"/>
            </w:pPr>
            <w:r w:rsidRPr="004F3AF6">
              <w:t>Length (in octets)</w:t>
            </w:r>
          </w:p>
        </w:tc>
        <w:tc>
          <w:tcPr>
            <w:tcW w:w="1700" w:type="dxa"/>
            <w:tcBorders>
              <w:top w:val="single" w:sz="8" w:space="0" w:color="000000"/>
              <w:left w:val="single" w:sz="4" w:space="0" w:color="000000"/>
              <w:bottom w:val="single" w:sz="4" w:space="0" w:color="000000"/>
              <w:right w:val="single" w:sz="8" w:space="0" w:color="000000"/>
            </w:tcBorders>
          </w:tcPr>
          <w:p w:rsidR="00F843CF" w:rsidRPr="004F3AF6" w:rsidRDefault="00F843CF" w:rsidP="009C3394">
            <w:pPr>
              <w:pStyle w:val="Table-Header"/>
              <w:snapToGrid w:val="0"/>
            </w:pPr>
            <w:r w:rsidRPr="004F3AF6">
              <w:t>Extensible</w:t>
            </w:r>
          </w:p>
        </w:tc>
      </w:tr>
      <w:tr w:rsidR="00F843CF" w:rsidRPr="004F3AF6" w:rsidTr="009C3394">
        <w:trPr>
          <w:jc w:val="center"/>
        </w:trPr>
        <w:tc>
          <w:tcPr>
            <w:tcW w:w="4338" w:type="dxa"/>
            <w:tcBorders>
              <w:top w:val="single" w:sz="4" w:space="0" w:color="000000"/>
              <w:left w:val="single" w:sz="8" w:space="0" w:color="000000"/>
              <w:bottom w:val="single" w:sz="4" w:space="0" w:color="000000"/>
            </w:tcBorders>
          </w:tcPr>
          <w:p w:rsidR="00F843CF" w:rsidRPr="004F3AF6" w:rsidRDefault="00F843CF" w:rsidP="00F843CF">
            <w:pPr>
              <w:pStyle w:val="Table-Contents"/>
              <w:snapToGrid w:val="0"/>
              <w:jc w:val="left"/>
              <w:rPr>
                <w:rFonts w:ascii="Times New Roman" w:hAnsi="Times New Roman"/>
                <w:sz w:val="18"/>
                <w:szCs w:val="18"/>
              </w:rPr>
            </w:pPr>
            <w:r>
              <w:rPr>
                <w:rFonts w:ascii="Times New Roman" w:eastAsia="Batang" w:hAnsi="Times New Roman"/>
                <w:sz w:val="18"/>
                <w:szCs w:val="18"/>
                <w:lang w:eastAsia="ko-KR"/>
              </w:rPr>
              <w:t xml:space="preserve">WSMIIE </w:t>
            </w:r>
            <w:r w:rsidRPr="004F3AF6">
              <w:rPr>
                <w:rFonts w:ascii="Times New Roman" w:hAnsi="Times New Roman"/>
                <w:sz w:val="18"/>
                <w:szCs w:val="18"/>
              </w:rPr>
              <w:t xml:space="preserve">(see </w:t>
            </w:r>
            <w:r>
              <w:rPr>
                <w:rFonts w:ascii="Times New Roman" w:eastAsia="Batang" w:hAnsi="Times New Roman" w:hint="eastAsia"/>
                <w:sz w:val="18"/>
                <w:szCs w:val="18"/>
                <w:lang w:eastAsia="ko-KR"/>
              </w:rPr>
              <w:t>8</w:t>
            </w:r>
            <w:r w:rsidRPr="004F3AF6">
              <w:rPr>
                <w:rFonts w:ascii="Times New Roman" w:hAnsi="Times New Roman"/>
                <w:sz w:val="18"/>
                <w:szCs w:val="18"/>
              </w:rPr>
              <w:t>.</w:t>
            </w:r>
            <w:r>
              <w:rPr>
                <w:rFonts w:ascii="Times New Roman" w:eastAsia="Batang" w:hAnsi="Times New Roman" w:hint="eastAsia"/>
                <w:sz w:val="18"/>
                <w:szCs w:val="18"/>
                <w:lang w:eastAsia="ko-KR"/>
              </w:rPr>
              <w:t>4</w:t>
            </w:r>
            <w:r w:rsidRPr="004F3AF6">
              <w:rPr>
                <w:rFonts w:ascii="Times New Roman" w:hAnsi="Times New Roman"/>
                <w:sz w:val="18"/>
                <w:szCs w:val="18"/>
              </w:rPr>
              <w:t>.2.</w:t>
            </w:r>
            <w:r w:rsidRPr="004F3AF6">
              <w:rPr>
                <w:rFonts w:ascii="Times New Roman" w:eastAsia="Batang" w:hAnsi="Times New Roman"/>
                <w:sz w:val="18"/>
                <w:szCs w:val="18"/>
                <w:lang w:eastAsia="ko-KR"/>
              </w:rPr>
              <w:t>af</w:t>
            </w:r>
            <w:r>
              <w:rPr>
                <w:rFonts w:ascii="Times New Roman" w:eastAsia="Batang" w:hAnsi="Times New Roman"/>
                <w:sz w:val="18"/>
                <w:szCs w:val="18"/>
                <w:lang w:eastAsia="ko-KR"/>
              </w:rPr>
              <w:t>4</w:t>
            </w:r>
            <w:r w:rsidRPr="004F3AF6">
              <w:rPr>
                <w:rFonts w:ascii="Times New Roman" w:hAnsi="Times New Roman"/>
                <w:sz w:val="18"/>
                <w:szCs w:val="18"/>
              </w:rPr>
              <w:t>)</w:t>
            </w:r>
          </w:p>
        </w:tc>
        <w:tc>
          <w:tcPr>
            <w:tcW w:w="1530" w:type="dxa"/>
            <w:tcBorders>
              <w:top w:val="single" w:sz="4" w:space="0" w:color="000000"/>
              <w:left w:val="single" w:sz="4" w:space="0" w:color="000000"/>
              <w:bottom w:val="single" w:sz="4" w:space="0" w:color="000000"/>
            </w:tcBorders>
          </w:tcPr>
          <w:p w:rsidR="00F843CF" w:rsidRPr="004F3AF6" w:rsidRDefault="00F843CF" w:rsidP="009C3394">
            <w:pPr>
              <w:pStyle w:val="Table-Contents"/>
              <w:snapToGrid w:val="0"/>
              <w:rPr>
                <w:rFonts w:ascii="Times New Roman" w:hAnsi="Times New Roman"/>
                <w:sz w:val="18"/>
                <w:szCs w:val="18"/>
              </w:rPr>
            </w:pPr>
            <w:r w:rsidRPr="004F3AF6">
              <w:rPr>
                <w:rFonts w:ascii="Times New Roman" w:hAnsi="Times New Roman"/>
                <w:sz w:val="18"/>
                <w:szCs w:val="18"/>
              </w:rPr>
              <w:t>&lt; ANA &gt;</w:t>
            </w:r>
          </w:p>
        </w:tc>
        <w:tc>
          <w:tcPr>
            <w:tcW w:w="1700" w:type="dxa"/>
            <w:tcBorders>
              <w:top w:val="single" w:sz="4" w:space="0" w:color="000000"/>
              <w:left w:val="single" w:sz="4" w:space="0" w:color="000000"/>
              <w:bottom w:val="single" w:sz="4" w:space="0" w:color="000000"/>
              <w:right w:val="single" w:sz="8" w:space="0" w:color="000000"/>
            </w:tcBorders>
          </w:tcPr>
          <w:p w:rsidR="00F843CF" w:rsidRPr="001F2C6D" w:rsidRDefault="002A44AB" w:rsidP="009C3394">
            <w:pPr>
              <w:pStyle w:val="Table-ContentsText"/>
              <w:snapToGrid w:val="0"/>
              <w:jc w:val="center"/>
            </w:pPr>
            <w:r>
              <w:rPr>
                <w:rFonts w:eastAsia="Batang"/>
                <w:lang w:eastAsia="ko-KR"/>
              </w:rPr>
              <w:t>variable</w:t>
            </w:r>
          </w:p>
        </w:tc>
        <w:tc>
          <w:tcPr>
            <w:tcW w:w="1700" w:type="dxa"/>
            <w:tcBorders>
              <w:top w:val="single" w:sz="4" w:space="0" w:color="000000"/>
              <w:left w:val="single" w:sz="4" w:space="0" w:color="000000"/>
              <w:bottom w:val="single" w:sz="4" w:space="0" w:color="000000"/>
              <w:right w:val="single" w:sz="8" w:space="0" w:color="000000"/>
            </w:tcBorders>
          </w:tcPr>
          <w:p w:rsidR="00F843CF" w:rsidRPr="004F3AF6" w:rsidRDefault="00F843CF" w:rsidP="009C3394">
            <w:pPr>
              <w:pStyle w:val="Table-ContentsText"/>
              <w:snapToGrid w:val="0"/>
              <w:jc w:val="center"/>
            </w:pPr>
            <w:r w:rsidRPr="004F3AF6">
              <w:t>Yes</w:t>
            </w:r>
          </w:p>
        </w:tc>
      </w:tr>
    </w:tbl>
    <w:p w:rsidR="00F843CF" w:rsidRDefault="00F843CF" w:rsidP="00F843CF">
      <w:pPr>
        <w:rPr>
          <w:lang w:eastAsia="ko-KR"/>
        </w:rPr>
      </w:pPr>
    </w:p>
    <w:p w:rsidR="00F843CF" w:rsidRDefault="00F843CF" w:rsidP="00372EA3">
      <w:pPr>
        <w:autoSpaceDE w:val="0"/>
        <w:autoSpaceDN w:val="0"/>
        <w:adjustRightInd w:val="0"/>
        <w:rPr>
          <w:rFonts w:ascii="Arial" w:hAnsi="Arial" w:cs="Arial"/>
          <w:b/>
          <w:bCs/>
          <w:sz w:val="20"/>
          <w:szCs w:val="24"/>
          <w:lang w:val="en-US" w:eastAsia="ko-KR"/>
        </w:rPr>
      </w:pPr>
    </w:p>
    <w:p w:rsidR="00F260AA" w:rsidRDefault="00F260AA" w:rsidP="00372EA3">
      <w:pPr>
        <w:autoSpaceDE w:val="0"/>
        <w:autoSpaceDN w:val="0"/>
        <w:adjustRightInd w:val="0"/>
        <w:rPr>
          <w:rFonts w:ascii="Arial" w:hAnsi="Arial" w:cs="Arial"/>
          <w:b/>
          <w:bCs/>
          <w:sz w:val="20"/>
          <w:szCs w:val="24"/>
          <w:lang w:val="en-US" w:eastAsia="ko-KR"/>
        </w:rPr>
      </w:pPr>
    </w:p>
    <w:p w:rsidR="00372EA3" w:rsidRDefault="00372EA3" w:rsidP="007517F9">
      <w:pPr>
        <w:pStyle w:val="Heading2"/>
        <w:rPr>
          <w:lang w:val="en-US" w:eastAsia="ko-KR"/>
        </w:rPr>
      </w:pPr>
      <w:r>
        <w:rPr>
          <w:lang w:val="en-US" w:eastAsia="ko-KR"/>
        </w:rPr>
        <w:lastRenderedPageBreak/>
        <w:t>8.4.2.af4 White Space Map Identifer Information Element</w:t>
      </w:r>
      <w:r w:rsidR="00EE6A64">
        <w:rPr>
          <w:lang w:val="en-US" w:eastAsia="ko-KR"/>
        </w:rPr>
        <w:t xml:space="preserve"> (WSMIIE)</w:t>
      </w:r>
    </w:p>
    <w:p w:rsidR="00B06EBA" w:rsidRDefault="00B06EBA" w:rsidP="00372EA3">
      <w:pPr>
        <w:autoSpaceDE w:val="0"/>
        <w:autoSpaceDN w:val="0"/>
        <w:adjustRightInd w:val="0"/>
        <w:rPr>
          <w:rFonts w:ascii="Arial" w:hAnsi="Arial" w:cs="Arial"/>
          <w:b/>
          <w:bCs/>
          <w:sz w:val="20"/>
          <w:szCs w:val="24"/>
          <w:lang w:val="en-US" w:eastAsia="ko-KR"/>
        </w:rPr>
      </w:pPr>
    </w:p>
    <w:p w:rsidR="00372EA3" w:rsidRDefault="00F260AA" w:rsidP="00F260AA">
      <w:pPr>
        <w:autoSpaceDE w:val="0"/>
        <w:autoSpaceDN w:val="0"/>
        <w:adjustRightInd w:val="0"/>
        <w:jc w:val="center"/>
        <w:rPr>
          <w:rFonts w:ascii="Arial" w:hAnsi="Arial" w:cs="Arial"/>
          <w:b/>
          <w:bCs/>
          <w:sz w:val="20"/>
          <w:szCs w:val="24"/>
          <w:lang w:val="en-US" w:eastAsia="ko-KR"/>
        </w:rPr>
      </w:pPr>
      <w:r w:rsidRPr="00F260AA">
        <w:rPr>
          <w:noProof/>
          <w:szCs w:val="24"/>
          <w:lang w:val="en-US"/>
        </w:rPr>
        <w:drawing>
          <wp:inline distT="0" distB="0" distL="0" distR="0">
            <wp:extent cx="2822575" cy="6940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822575" cy="694055"/>
                    </a:xfrm>
                    <a:prstGeom prst="rect">
                      <a:avLst/>
                    </a:prstGeom>
                    <a:noFill/>
                    <a:ln w="9525">
                      <a:noFill/>
                      <a:miter lim="800000"/>
                      <a:headEnd/>
                      <a:tailEnd/>
                    </a:ln>
                  </pic:spPr>
                </pic:pic>
              </a:graphicData>
            </a:graphic>
          </wp:inline>
        </w:drawing>
      </w:r>
    </w:p>
    <w:p w:rsidR="00B06EBA" w:rsidRDefault="00B06EBA" w:rsidP="00B06EBA">
      <w:pPr>
        <w:autoSpaceDE w:val="0"/>
        <w:autoSpaceDN w:val="0"/>
        <w:adjustRightInd w:val="0"/>
        <w:jc w:val="center"/>
        <w:rPr>
          <w:rFonts w:ascii="Arial" w:hAnsi="Arial" w:cs="Arial"/>
          <w:b/>
          <w:bCs/>
          <w:color w:val="000000"/>
          <w:sz w:val="20"/>
          <w:lang w:val="en-US"/>
        </w:rPr>
      </w:pPr>
      <w:r>
        <w:rPr>
          <w:rFonts w:ascii="Arial" w:hAnsi="Arial" w:cs="Arial"/>
          <w:b/>
          <w:bCs/>
          <w:color w:val="000000"/>
          <w:sz w:val="20"/>
          <w:lang w:val="en-US"/>
        </w:rPr>
        <w:t>Figure 8-42af?—White Space Map Identifier Information Element.</w:t>
      </w:r>
    </w:p>
    <w:p w:rsidR="00F260AA" w:rsidRDefault="00F260AA" w:rsidP="00F260AA">
      <w:pPr>
        <w:autoSpaceDE w:val="0"/>
        <w:autoSpaceDN w:val="0"/>
        <w:adjustRightInd w:val="0"/>
        <w:jc w:val="center"/>
        <w:rPr>
          <w:rFonts w:ascii="Arial" w:hAnsi="Arial" w:cs="Arial"/>
          <w:b/>
          <w:bCs/>
          <w:sz w:val="20"/>
          <w:szCs w:val="24"/>
          <w:lang w:val="en-US" w:eastAsia="ko-KR"/>
        </w:rPr>
      </w:pPr>
    </w:p>
    <w:p w:rsidR="00F260AA" w:rsidRDefault="00F260AA" w:rsidP="00F260AA">
      <w:pPr>
        <w:autoSpaceDE w:val="0"/>
        <w:autoSpaceDN w:val="0"/>
        <w:adjustRightInd w:val="0"/>
        <w:rPr>
          <w:color w:val="000000"/>
          <w:sz w:val="20"/>
          <w:lang w:val="en-US"/>
        </w:rPr>
      </w:pPr>
      <w:r>
        <w:rPr>
          <w:color w:val="000000"/>
          <w:sz w:val="20"/>
          <w:lang w:val="en-US"/>
        </w:rPr>
        <w:t>The Element ID field is equal to the White Space Map Identifier value in Table &lt;ANA?</w:t>
      </w:r>
    </w:p>
    <w:p w:rsidR="00F260AA" w:rsidRDefault="00F260AA" w:rsidP="00F260AA">
      <w:pPr>
        <w:autoSpaceDE w:val="0"/>
        <w:autoSpaceDN w:val="0"/>
        <w:adjustRightInd w:val="0"/>
        <w:rPr>
          <w:color w:val="000000"/>
          <w:sz w:val="20"/>
          <w:lang w:val="en-US"/>
        </w:rPr>
      </w:pPr>
    </w:p>
    <w:p w:rsidR="00F260AA" w:rsidRDefault="00F260AA" w:rsidP="00F260AA">
      <w:pPr>
        <w:autoSpaceDE w:val="0"/>
        <w:autoSpaceDN w:val="0"/>
        <w:adjustRightInd w:val="0"/>
        <w:rPr>
          <w:color w:val="000000"/>
          <w:sz w:val="20"/>
          <w:lang w:val="en-US"/>
        </w:rPr>
      </w:pPr>
      <w:r>
        <w:rPr>
          <w:color w:val="000000"/>
          <w:sz w:val="20"/>
          <w:lang w:val="en-US"/>
        </w:rPr>
        <w:t>The value of the Length field in octets is set to 1 byte</w:t>
      </w:r>
    </w:p>
    <w:p w:rsidR="00F260AA" w:rsidRDefault="00F260AA" w:rsidP="00F260AA">
      <w:pPr>
        <w:autoSpaceDE w:val="0"/>
        <w:autoSpaceDN w:val="0"/>
        <w:adjustRightInd w:val="0"/>
        <w:rPr>
          <w:color w:val="000000"/>
          <w:sz w:val="20"/>
          <w:lang w:val="en-US"/>
        </w:rPr>
      </w:pPr>
    </w:p>
    <w:p w:rsidR="00F260AA" w:rsidRDefault="00F260AA" w:rsidP="00F260AA">
      <w:pPr>
        <w:autoSpaceDE w:val="0"/>
        <w:autoSpaceDN w:val="0"/>
        <w:adjustRightInd w:val="0"/>
        <w:rPr>
          <w:color w:val="000000"/>
          <w:sz w:val="20"/>
          <w:lang w:val="en-US"/>
        </w:rPr>
      </w:pPr>
      <w:r>
        <w:rPr>
          <w:color w:val="000000"/>
          <w:sz w:val="20"/>
          <w:lang w:val="en-US"/>
        </w:rPr>
        <w:t>WSM ID field is set to a number that identifies the current valid WSM</w:t>
      </w:r>
      <w:r w:rsidR="004002D0">
        <w:rPr>
          <w:color w:val="000000"/>
          <w:sz w:val="20"/>
          <w:lang w:val="en-US"/>
        </w:rPr>
        <w:t>.</w:t>
      </w:r>
    </w:p>
    <w:p w:rsidR="00013C5D" w:rsidRDefault="00013C5D" w:rsidP="00F260AA">
      <w:pPr>
        <w:autoSpaceDE w:val="0"/>
        <w:autoSpaceDN w:val="0"/>
        <w:adjustRightInd w:val="0"/>
        <w:rPr>
          <w:color w:val="000000"/>
          <w:sz w:val="20"/>
          <w:lang w:val="en-US"/>
        </w:rPr>
      </w:pPr>
    </w:p>
    <w:p w:rsidR="00F260AA" w:rsidRDefault="00F260AA" w:rsidP="00F260AA">
      <w:pPr>
        <w:autoSpaceDE w:val="0"/>
        <w:autoSpaceDN w:val="0"/>
        <w:adjustRightInd w:val="0"/>
        <w:rPr>
          <w:color w:val="000000"/>
          <w:sz w:val="20"/>
          <w:lang w:val="en-US"/>
        </w:rPr>
      </w:pPr>
    </w:p>
    <w:p w:rsidR="00F260AA" w:rsidRPr="007517F9" w:rsidRDefault="00F260AA" w:rsidP="007517F9">
      <w:pPr>
        <w:pStyle w:val="Heading1"/>
        <w:rPr>
          <w:lang w:eastAsia="ko-KR"/>
        </w:rPr>
      </w:pPr>
      <w:r w:rsidRPr="007517F9">
        <w:rPr>
          <w:lang w:eastAsia="ko-KR"/>
        </w:rPr>
        <w:t>8.4.5 Registered Location Query Protocol el</w:t>
      </w:r>
      <w:r w:rsidR="004002D0" w:rsidRPr="007517F9">
        <w:rPr>
          <w:lang w:eastAsia="ko-KR"/>
        </w:rPr>
        <w:t>e</w:t>
      </w:r>
      <w:r w:rsidRPr="007517F9">
        <w:rPr>
          <w:lang w:eastAsia="ko-KR"/>
        </w:rPr>
        <w:t>ments</w:t>
      </w:r>
    </w:p>
    <w:p w:rsidR="0089332E" w:rsidRDefault="0089332E" w:rsidP="00F260AA">
      <w:pPr>
        <w:autoSpaceDE w:val="0"/>
        <w:autoSpaceDN w:val="0"/>
        <w:adjustRightInd w:val="0"/>
        <w:rPr>
          <w:rFonts w:ascii="Arial" w:hAnsi="Arial" w:cs="Arial"/>
          <w:b/>
          <w:bCs/>
          <w:sz w:val="20"/>
          <w:lang w:val="en-US"/>
        </w:rPr>
      </w:pPr>
    </w:p>
    <w:p w:rsidR="0089332E" w:rsidRPr="000B2663" w:rsidRDefault="0089332E" w:rsidP="0089332E">
      <w:pPr>
        <w:rPr>
          <w:color w:val="993300"/>
          <w:lang w:val="en-US" w:eastAsia="ko-KR"/>
        </w:rPr>
      </w:pPr>
      <w:r w:rsidRPr="000B2663">
        <w:rPr>
          <w:rFonts w:hint="eastAsia"/>
          <w:b/>
          <w:i/>
          <w:color w:val="993300"/>
          <w:lang w:val="en-US" w:eastAsia="ko-KR"/>
        </w:rPr>
        <w:t>TGaf Editor: Change the Table 8-35af1, as shown:</w:t>
      </w:r>
    </w:p>
    <w:p w:rsidR="0089332E" w:rsidRDefault="0089332E" w:rsidP="00F260AA">
      <w:pPr>
        <w:autoSpaceDE w:val="0"/>
        <w:autoSpaceDN w:val="0"/>
        <w:adjustRightInd w:val="0"/>
        <w:rPr>
          <w:rFonts w:ascii="Arial" w:hAnsi="Arial" w:cs="Arial"/>
          <w:b/>
          <w:bCs/>
          <w:sz w:val="20"/>
          <w:lang w:val="en-US"/>
        </w:rPr>
      </w:pPr>
    </w:p>
    <w:p w:rsidR="00044B1A" w:rsidRDefault="00044B1A" w:rsidP="00F260AA">
      <w:pPr>
        <w:autoSpaceDE w:val="0"/>
        <w:autoSpaceDN w:val="0"/>
        <w:adjustRightInd w:val="0"/>
        <w:rPr>
          <w:rFonts w:ascii="Arial" w:hAnsi="Arial" w:cs="Arial"/>
          <w:b/>
          <w:bCs/>
          <w:sz w:val="20"/>
          <w:lang w:val="en-US"/>
        </w:rPr>
      </w:pPr>
    </w:p>
    <w:tbl>
      <w:tblPr>
        <w:tblW w:w="6356"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4"/>
        <w:gridCol w:w="1496"/>
        <w:gridCol w:w="1496"/>
      </w:tblGrid>
      <w:tr w:rsidR="00044B1A" w:rsidRPr="006F4282" w:rsidTr="00044B1A">
        <w:tc>
          <w:tcPr>
            <w:tcW w:w="3364" w:type="dxa"/>
            <w:tcBorders>
              <w:top w:val="single" w:sz="12" w:space="0" w:color="auto"/>
              <w:left w:val="single" w:sz="12" w:space="0" w:color="auto"/>
              <w:bottom w:val="single" w:sz="12" w:space="0" w:color="auto"/>
              <w:right w:val="single" w:sz="6" w:space="0" w:color="auto"/>
            </w:tcBorders>
          </w:tcPr>
          <w:p w:rsidR="00044B1A" w:rsidRPr="00074842" w:rsidRDefault="00044B1A" w:rsidP="008620F6">
            <w:pPr>
              <w:pStyle w:val="Table-Header"/>
              <w:rPr>
                <w:sz w:val="20"/>
                <w:szCs w:val="20"/>
                <w:lang w:val="en-GB" w:eastAsia="en-US"/>
              </w:rPr>
            </w:pPr>
            <w:r>
              <w:rPr>
                <w:sz w:val="20"/>
                <w:szCs w:val="20"/>
              </w:rPr>
              <w:t>Info Name</w:t>
            </w:r>
          </w:p>
        </w:tc>
        <w:tc>
          <w:tcPr>
            <w:tcW w:w="1496" w:type="dxa"/>
            <w:tcBorders>
              <w:top w:val="single" w:sz="12" w:space="0" w:color="auto"/>
              <w:left w:val="single" w:sz="6" w:space="0" w:color="auto"/>
              <w:bottom w:val="single" w:sz="12" w:space="0" w:color="auto"/>
              <w:right w:val="single" w:sz="12" w:space="0" w:color="auto"/>
            </w:tcBorders>
          </w:tcPr>
          <w:p w:rsidR="00044B1A" w:rsidRPr="00074842" w:rsidRDefault="00044B1A" w:rsidP="008620F6">
            <w:pPr>
              <w:pStyle w:val="Table-Header"/>
              <w:rPr>
                <w:sz w:val="20"/>
                <w:szCs w:val="20"/>
                <w:lang w:val="en-GB" w:eastAsia="en-US"/>
              </w:rPr>
            </w:pPr>
            <w:r>
              <w:rPr>
                <w:sz w:val="20"/>
                <w:szCs w:val="20"/>
              </w:rPr>
              <w:t>Info ID</w:t>
            </w:r>
          </w:p>
        </w:tc>
        <w:tc>
          <w:tcPr>
            <w:tcW w:w="1496" w:type="dxa"/>
            <w:tcBorders>
              <w:top w:val="single" w:sz="12" w:space="0" w:color="auto"/>
              <w:left w:val="single" w:sz="6" w:space="0" w:color="auto"/>
              <w:bottom w:val="single" w:sz="12" w:space="0" w:color="auto"/>
              <w:right w:val="single" w:sz="12" w:space="0" w:color="auto"/>
            </w:tcBorders>
          </w:tcPr>
          <w:p w:rsidR="00044B1A" w:rsidRPr="00074842" w:rsidRDefault="00044B1A" w:rsidP="008620F6">
            <w:pPr>
              <w:pStyle w:val="Table-Header"/>
              <w:rPr>
                <w:sz w:val="20"/>
                <w:szCs w:val="20"/>
              </w:rPr>
            </w:pPr>
            <w:r>
              <w:rPr>
                <w:sz w:val="20"/>
                <w:szCs w:val="20"/>
              </w:rPr>
              <w:t>RLQP Info Element (clause)</w:t>
            </w:r>
          </w:p>
        </w:tc>
      </w:tr>
      <w:tr w:rsidR="00044B1A" w:rsidRPr="006F4282" w:rsidTr="00044B1A">
        <w:tc>
          <w:tcPr>
            <w:tcW w:w="3364" w:type="dxa"/>
            <w:tcBorders>
              <w:top w:val="single" w:sz="12" w:space="0" w:color="auto"/>
              <w:left w:val="single" w:sz="12" w:space="0" w:color="auto"/>
              <w:bottom w:val="single" w:sz="6" w:space="0" w:color="auto"/>
              <w:right w:val="single" w:sz="6" w:space="0" w:color="auto"/>
            </w:tcBorders>
          </w:tcPr>
          <w:p w:rsidR="00044B1A" w:rsidRPr="00ED3BCB" w:rsidRDefault="00044B1A" w:rsidP="008620F6">
            <w:pPr>
              <w:pStyle w:val="Table-ContentsText"/>
              <w:keepNext w:val="0"/>
              <w:rPr>
                <w:sz w:val="20"/>
                <w:u w:val="single"/>
              </w:rPr>
            </w:pPr>
            <w:r>
              <w:rPr>
                <w:sz w:val="20"/>
              </w:rPr>
              <w:t>Reserved</w:t>
            </w:r>
          </w:p>
        </w:tc>
        <w:tc>
          <w:tcPr>
            <w:tcW w:w="1496" w:type="dxa"/>
            <w:tcBorders>
              <w:top w:val="single" w:sz="12" w:space="0" w:color="auto"/>
              <w:left w:val="single" w:sz="6" w:space="0" w:color="auto"/>
              <w:bottom w:val="single" w:sz="6" w:space="0" w:color="auto"/>
              <w:right w:val="single" w:sz="12" w:space="0" w:color="auto"/>
            </w:tcBorders>
          </w:tcPr>
          <w:p w:rsidR="00044B1A" w:rsidRPr="000D2D9C" w:rsidRDefault="00044B1A" w:rsidP="008620F6">
            <w:pPr>
              <w:pStyle w:val="Table-ContentsValue"/>
              <w:rPr>
                <w:sz w:val="20"/>
                <w:szCs w:val="20"/>
                <w:u w:val="single"/>
              </w:rPr>
            </w:pPr>
            <w:r w:rsidRPr="000D2D9C">
              <w:rPr>
                <w:sz w:val="20"/>
                <w:szCs w:val="20"/>
              </w:rPr>
              <w:t>0</w:t>
            </w:r>
          </w:p>
        </w:tc>
        <w:tc>
          <w:tcPr>
            <w:tcW w:w="1496" w:type="dxa"/>
            <w:tcBorders>
              <w:top w:val="single" w:sz="12" w:space="0" w:color="auto"/>
              <w:left w:val="single" w:sz="6" w:space="0" w:color="auto"/>
              <w:bottom w:val="single" w:sz="6" w:space="0" w:color="auto"/>
              <w:right w:val="single" w:sz="12" w:space="0" w:color="auto"/>
            </w:tcBorders>
          </w:tcPr>
          <w:p w:rsidR="00044B1A" w:rsidRPr="000D2D9C" w:rsidRDefault="00044B1A" w:rsidP="008620F6">
            <w:pPr>
              <w:pStyle w:val="Table-ContentsValue"/>
              <w:rPr>
                <w:sz w:val="20"/>
                <w:szCs w:val="20"/>
              </w:rPr>
            </w:pPr>
            <w:r w:rsidRPr="000D2D9C">
              <w:rPr>
                <w:sz w:val="20"/>
                <w:szCs w:val="20"/>
              </w:rPr>
              <w:t>N/A</w:t>
            </w:r>
          </w:p>
        </w:tc>
      </w:tr>
      <w:tr w:rsidR="00044B1A" w:rsidRPr="006F4282" w:rsidTr="00044B1A">
        <w:tc>
          <w:tcPr>
            <w:tcW w:w="3364" w:type="dxa"/>
            <w:tcBorders>
              <w:top w:val="single" w:sz="12" w:space="0" w:color="auto"/>
              <w:left w:val="single" w:sz="12" w:space="0" w:color="auto"/>
              <w:bottom w:val="single" w:sz="12" w:space="0" w:color="auto"/>
              <w:right w:val="single" w:sz="6" w:space="0" w:color="auto"/>
            </w:tcBorders>
          </w:tcPr>
          <w:p w:rsidR="00044B1A" w:rsidRDefault="00044B1A" w:rsidP="008620F6">
            <w:pPr>
              <w:pStyle w:val="Table-ContentsText"/>
              <w:keepNext w:val="0"/>
              <w:rPr>
                <w:sz w:val="20"/>
              </w:rPr>
            </w:pPr>
            <w:r>
              <w:rPr>
                <w:sz w:val="20"/>
              </w:rPr>
              <w:t>DSE Enablement</w:t>
            </w:r>
          </w:p>
        </w:tc>
        <w:tc>
          <w:tcPr>
            <w:tcW w:w="1496" w:type="dxa"/>
            <w:tcBorders>
              <w:top w:val="single" w:sz="12" w:space="0" w:color="auto"/>
              <w:left w:val="single" w:sz="6" w:space="0" w:color="auto"/>
              <w:bottom w:val="single" w:sz="12" w:space="0" w:color="auto"/>
              <w:right w:val="single" w:sz="12" w:space="0" w:color="auto"/>
            </w:tcBorders>
          </w:tcPr>
          <w:p w:rsidR="00044B1A" w:rsidRDefault="00044B1A" w:rsidP="008620F6">
            <w:pPr>
              <w:pStyle w:val="Table-ContentsValue"/>
              <w:rPr>
                <w:sz w:val="20"/>
                <w:szCs w:val="20"/>
              </w:rPr>
            </w:pPr>
            <w:r>
              <w:rPr>
                <w:sz w:val="20"/>
                <w:szCs w:val="20"/>
              </w:rPr>
              <w:t>1</w:t>
            </w:r>
          </w:p>
        </w:tc>
        <w:tc>
          <w:tcPr>
            <w:tcW w:w="1496" w:type="dxa"/>
            <w:tcBorders>
              <w:top w:val="single" w:sz="12" w:space="0" w:color="auto"/>
              <w:left w:val="single" w:sz="6" w:space="0" w:color="auto"/>
              <w:bottom w:val="single" w:sz="12" w:space="0" w:color="auto"/>
              <w:right w:val="single" w:sz="12" w:space="0" w:color="auto"/>
            </w:tcBorders>
          </w:tcPr>
          <w:p w:rsidR="00044B1A" w:rsidRDefault="00044B1A" w:rsidP="008620F6">
            <w:pPr>
              <w:pStyle w:val="Table-ContentsValue"/>
              <w:rPr>
                <w:sz w:val="20"/>
                <w:szCs w:val="20"/>
              </w:rPr>
            </w:pPr>
            <w:r>
              <w:rPr>
                <w:sz w:val="20"/>
                <w:szCs w:val="20"/>
              </w:rPr>
              <w:t>7.3.5.1</w:t>
            </w:r>
          </w:p>
        </w:tc>
      </w:tr>
      <w:tr w:rsidR="00044B1A" w:rsidRPr="006F4282" w:rsidTr="00044B1A">
        <w:tc>
          <w:tcPr>
            <w:tcW w:w="3364" w:type="dxa"/>
            <w:tcBorders>
              <w:top w:val="single" w:sz="12" w:space="0" w:color="auto"/>
              <w:left w:val="single" w:sz="12" w:space="0" w:color="auto"/>
              <w:bottom w:val="single" w:sz="12" w:space="0" w:color="auto"/>
              <w:right w:val="single" w:sz="6" w:space="0" w:color="auto"/>
            </w:tcBorders>
            <w:shd w:val="clear" w:color="auto" w:fill="FFFF00"/>
          </w:tcPr>
          <w:p w:rsidR="00044B1A" w:rsidRDefault="00044B1A" w:rsidP="008620F6">
            <w:pPr>
              <w:pStyle w:val="Table-ContentsText"/>
              <w:keepNext w:val="0"/>
              <w:rPr>
                <w:sz w:val="20"/>
              </w:rPr>
            </w:pPr>
            <w:r>
              <w:rPr>
                <w:sz w:val="20"/>
              </w:rPr>
              <w:t xml:space="preserve">WSM Query Element </w:t>
            </w:r>
          </w:p>
        </w:tc>
        <w:tc>
          <w:tcPr>
            <w:tcW w:w="1496" w:type="dxa"/>
            <w:tcBorders>
              <w:top w:val="single" w:sz="12" w:space="0" w:color="auto"/>
              <w:left w:val="single" w:sz="6" w:space="0" w:color="auto"/>
              <w:bottom w:val="single" w:sz="12" w:space="0" w:color="auto"/>
              <w:right w:val="single" w:sz="12" w:space="0" w:color="auto"/>
            </w:tcBorders>
            <w:shd w:val="clear" w:color="auto" w:fill="FFFF00"/>
          </w:tcPr>
          <w:p w:rsidR="00044B1A" w:rsidRDefault="00044B1A" w:rsidP="008620F6">
            <w:pPr>
              <w:pStyle w:val="Table-ContentsValue"/>
              <w:rPr>
                <w:sz w:val="20"/>
                <w:szCs w:val="20"/>
              </w:rPr>
            </w:pPr>
            <w:r>
              <w:rPr>
                <w:sz w:val="20"/>
                <w:szCs w:val="20"/>
              </w:rPr>
              <w:t>&lt;ANA&gt;</w:t>
            </w:r>
          </w:p>
        </w:tc>
        <w:tc>
          <w:tcPr>
            <w:tcW w:w="1496" w:type="dxa"/>
            <w:tcBorders>
              <w:top w:val="single" w:sz="12" w:space="0" w:color="auto"/>
              <w:left w:val="single" w:sz="6" w:space="0" w:color="auto"/>
              <w:bottom w:val="single" w:sz="12" w:space="0" w:color="auto"/>
              <w:right w:val="single" w:sz="12" w:space="0" w:color="auto"/>
            </w:tcBorders>
            <w:shd w:val="clear" w:color="auto" w:fill="FFFF00"/>
          </w:tcPr>
          <w:p w:rsidR="00044B1A" w:rsidRDefault="00044B1A" w:rsidP="008620F6">
            <w:pPr>
              <w:pStyle w:val="Table-ContentsValue"/>
              <w:rPr>
                <w:sz w:val="20"/>
                <w:szCs w:val="20"/>
              </w:rPr>
            </w:pPr>
            <w:r>
              <w:rPr>
                <w:rFonts w:ascii="Arial" w:hAnsi="Arial" w:cs="Arial"/>
                <w:b/>
                <w:bCs/>
                <w:color w:val="000000"/>
                <w:sz w:val="20"/>
              </w:rPr>
              <w:t>8.4.5.af6</w:t>
            </w:r>
          </w:p>
        </w:tc>
      </w:tr>
      <w:tr w:rsidR="00044B1A" w:rsidRPr="006F4282" w:rsidTr="00044B1A">
        <w:tc>
          <w:tcPr>
            <w:tcW w:w="3364" w:type="dxa"/>
            <w:tcBorders>
              <w:top w:val="single" w:sz="12" w:space="0" w:color="auto"/>
              <w:left w:val="single" w:sz="12" w:space="0" w:color="auto"/>
              <w:bottom w:val="single" w:sz="12" w:space="0" w:color="auto"/>
              <w:right w:val="single" w:sz="6" w:space="0" w:color="auto"/>
            </w:tcBorders>
            <w:shd w:val="clear" w:color="auto" w:fill="FFFF00"/>
          </w:tcPr>
          <w:p w:rsidR="00044B1A" w:rsidRDefault="00044B1A" w:rsidP="008620F6">
            <w:pPr>
              <w:pStyle w:val="Table-ContentsText"/>
              <w:keepNext w:val="0"/>
              <w:rPr>
                <w:sz w:val="20"/>
              </w:rPr>
            </w:pPr>
            <w:r>
              <w:rPr>
                <w:sz w:val="20"/>
              </w:rPr>
              <w:t>WSM Response Element</w:t>
            </w:r>
          </w:p>
        </w:tc>
        <w:tc>
          <w:tcPr>
            <w:tcW w:w="1496" w:type="dxa"/>
            <w:tcBorders>
              <w:top w:val="single" w:sz="12" w:space="0" w:color="auto"/>
              <w:left w:val="single" w:sz="6" w:space="0" w:color="auto"/>
              <w:bottom w:val="single" w:sz="12" w:space="0" w:color="auto"/>
              <w:right w:val="single" w:sz="12" w:space="0" w:color="auto"/>
            </w:tcBorders>
            <w:shd w:val="clear" w:color="auto" w:fill="FFFF00"/>
          </w:tcPr>
          <w:p w:rsidR="00044B1A" w:rsidRDefault="00044B1A" w:rsidP="008620F6">
            <w:pPr>
              <w:pStyle w:val="Table-ContentsValue"/>
              <w:rPr>
                <w:sz w:val="20"/>
                <w:szCs w:val="20"/>
              </w:rPr>
            </w:pPr>
            <w:r>
              <w:rPr>
                <w:sz w:val="20"/>
                <w:szCs w:val="20"/>
              </w:rPr>
              <w:t>&lt;ANA&gt;</w:t>
            </w:r>
          </w:p>
        </w:tc>
        <w:tc>
          <w:tcPr>
            <w:tcW w:w="1496" w:type="dxa"/>
            <w:tcBorders>
              <w:top w:val="single" w:sz="12" w:space="0" w:color="auto"/>
              <w:left w:val="single" w:sz="6" w:space="0" w:color="auto"/>
              <w:bottom w:val="single" w:sz="12" w:space="0" w:color="auto"/>
              <w:right w:val="single" w:sz="12" w:space="0" w:color="auto"/>
            </w:tcBorders>
            <w:shd w:val="clear" w:color="auto" w:fill="FFFF00"/>
          </w:tcPr>
          <w:p w:rsidR="00044B1A" w:rsidRDefault="00044B1A" w:rsidP="008620F6">
            <w:pPr>
              <w:pStyle w:val="Table-ContentsValue"/>
              <w:rPr>
                <w:sz w:val="20"/>
                <w:szCs w:val="20"/>
              </w:rPr>
            </w:pPr>
            <w:r>
              <w:rPr>
                <w:rFonts w:ascii="Arial" w:hAnsi="Arial" w:cs="Arial"/>
                <w:b/>
                <w:bCs/>
                <w:color w:val="000000"/>
                <w:sz w:val="20"/>
              </w:rPr>
              <w:t>8.4.5.af7</w:t>
            </w:r>
          </w:p>
        </w:tc>
      </w:tr>
      <w:tr w:rsidR="00044B1A" w:rsidRPr="006F4282" w:rsidTr="00044B1A">
        <w:tc>
          <w:tcPr>
            <w:tcW w:w="3364" w:type="dxa"/>
            <w:tcBorders>
              <w:top w:val="single" w:sz="12" w:space="0" w:color="auto"/>
              <w:left w:val="single" w:sz="12" w:space="0" w:color="auto"/>
              <w:bottom w:val="single" w:sz="12" w:space="0" w:color="auto"/>
              <w:right w:val="single" w:sz="6" w:space="0" w:color="auto"/>
            </w:tcBorders>
          </w:tcPr>
          <w:p w:rsidR="00044B1A" w:rsidRDefault="00044B1A" w:rsidP="008620F6">
            <w:pPr>
              <w:pStyle w:val="Table-ContentsText"/>
              <w:keepNext w:val="0"/>
              <w:rPr>
                <w:sz w:val="20"/>
              </w:rPr>
            </w:pPr>
            <w:r>
              <w:rPr>
                <w:sz w:val="20"/>
              </w:rPr>
              <w:t>Reserved</w:t>
            </w:r>
          </w:p>
        </w:tc>
        <w:tc>
          <w:tcPr>
            <w:tcW w:w="1496" w:type="dxa"/>
            <w:tcBorders>
              <w:top w:val="single" w:sz="12" w:space="0" w:color="auto"/>
              <w:left w:val="single" w:sz="6" w:space="0" w:color="auto"/>
              <w:bottom w:val="single" w:sz="12" w:space="0" w:color="auto"/>
              <w:right w:val="single" w:sz="12" w:space="0" w:color="auto"/>
            </w:tcBorders>
          </w:tcPr>
          <w:p w:rsidR="00044B1A" w:rsidRDefault="00044B1A" w:rsidP="008620F6">
            <w:pPr>
              <w:pStyle w:val="Table-ContentsValue"/>
              <w:rPr>
                <w:sz w:val="20"/>
                <w:szCs w:val="20"/>
              </w:rPr>
            </w:pPr>
            <w:r>
              <w:rPr>
                <w:rFonts w:eastAsia="Malgun Gothic"/>
                <w:sz w:val="20"/>
                <w:szCs w:val="20"/>
                <w:lang w:eastAsia="ko-KR"/>
              </w:rPr>
              <w:t>7</w:t>
            </w:r>
            <w:r>
              <w:rPr>
                <w:sz w:val="20"/>
                <w:szCs w:val="20"/>
              </w:rPr>
              <w:t>-220</w:t>
            </w:r>
          </w:p>
        </w:tc>
        <w:tc>
          <w:tcPr>
            <w:tcW w:w="1496" w:type="dxa"/>
            <w:tcBorders>
              <w:top w:val="single" w:sz="12" w:space="0" w:color="auto"/>
              <w:left w:val="single" w:sz="6" w:space="0" w:color="auto"/>
              <w:bottom w:val="single" w:sz="12" w:space="0" w:color="auto"/>
              <w:right w:val="single" w:sz="12" w:space="0" w:color="auto"/>
            </w:tcBorders>
          </w:tcPr>
          <w:p w:rsidR="00044B1A" w:rsidRDefault="00044B1A" w:rsidP="008620F6">
            <w:pPr>
              <w:pStyle w:val="Table-ContentsValue"/>
              <w:rPr>
                <w:sz w:val="20"/>
                <w:szCs w:val="20"/>
              </w:rPr>
            </w:pPr>
            <w:r>
              <w:rPr>
                <w:sz w:val="20"/>
                <w:szCs w:val="20"/>
              </w:rPr>
              <w:t>N/A</w:t>
            </w:r>
          </w:p>
        </w:tc>
      </w:tr>
      <w:tr w:rsidR="00044B1A" w:rsidRPr="006F4282" w:rsidTr="00044B1A">
        <w:tc>
          <w:tcPr>
            <w:tcW w:w="3364" w:type="dxa"/>
            <w:tcBorders>
              <w:top w:val="single" w:sz="12" w:space="0" w:color="auto"/>
              <w:left w:val="single" w:sz="12" w:space="0" w:color="auto"/>
              <w:bottom w:val="single" w:sz="12" w:space="0" w:color="auto"/>
              <w:right w:val="single" w:sz="6" w:space="0" w:color="auto"/>
            </w:tcBorders>
          </w:tcPr>
          <w:p w:rsidR="00044B1A" w:rsidRDefault="00044B1A" w:rsidP="008620F6">
            <w:pPr>
              <w:pStyle w:val="Table-ContentsText"/>
              <w:keepNext w:val="0"/>
              <w:rPr>
                <w:sz w:val="20"/>
              </w:rPr>
            </w:pPr>
            <w:r>
              <w:rPr>
                <w:sz w:val="20"/>
              </w:rPr>
              <w:t>Vendor Specific</w:t>
            </w:r>
          </w:p>
        </w:tc>
        <w:tc>
          <w:tcPr>
            <w:tcW w:w="1496" w:type="dxa"/>
            <w:tcBorders>
              <w:top w:val="single" w:sz="12" w:space="0" w:color="auto"/>
              <w:left w:val="single" w:sz="6" w:space="0" w:color="auto"/>
              <w:bottom w:val="single" w:sz="12" w:space="0" w:color="auto"/>
              <w:right w:val="single" w:sz="12" w:space="0" w:color="auto"/>
            </w:tcBorders>
          </w:tcPr>
          <w:p w:rsidR="00044B1A" w:rsidRDefault="00044B1A" w:rsidP="008620F6">
            <w:pPr>
              <w:pStyle w:val="Table-ContentsValue"/>
              <w:rPr>
                <w:sz w:val="20"/>
                <w:szCs w:val="20"/>
              </w:rPr>
            </w:pPr>
            <w:r>
              <w:rPr>
                <w:sz w:val="20"/>
                <w:szCs w:val="20"/>
              </w:rPr>
              <w:t>221</w:t>
            </w:r>
          </w:p>
        </w:tc>
        <w:tc>
          <w:tcPr>
            <w:tcW w:w="1496" w:type="dxa"/>
            <w:tcBorders>
              <w:top w:val="single" w:sz="12" w:space="0" w:color="auto"/>
              <w:left w:val="single" w:sz="6" w:space="0" w:color="auto"/>
              <w:bottom w:val="single" w:sz="12" w:space="0" w:color="auto"/>
              <w:right w:val="single" w:sz="12" w:space="0" w:color="auto"/>
            </w:tcBorders>
          </w:tcPr>
          <w:p w:rsidR="00044B1A" w:rsidRDefault="00044B1A" w:rsidP="008620F6">
            <w:pPr>
              <w:pStyle w:val="Table-ContentsValue"/>
              <w:rPr>
                <w:sz w:val="20"/>
                <w:szCs w:val="20"/>
              </w:rPr>
            </w:pPr>
            <w:r>
              <w:rPr>
                <w:sz w:val="20"/>
                <w:szCs w:val="20"/>
              </w:rPr>
              <w:t>7.3.2.26</w:t>
            </w:r>
          </w:p>
        </w:tc>
      </w:tr>
      <w:tr w:rsidR="00044B1A" w:rsidRPr="006F4282" w:rsidTr="00044B1A">
        <w:tc>
          <w:tcPr>
            <w:tcW w:w="3364" w:type="dxa"/>
            <w:tcBorders>
              <w:top w:val="single" w:sz="12" w:space="0" w:color="auto"/>
              <w:left w:val="single" w:sz="12" w:space="0" w:color="auto"/>
              <w:bottom w:val="single" w:sz="6" w:space="0" w:color="auto"/>
              <w:right w:val="single" w:sz="6" w:space="0" w:color="auto"/>
            </w:tcBorders>
          </w:tcPr>
          <w:p w:rsidR="00044B1A" w:rsidRDefault="00044B1A" w:rsidP="008620F6">
            <w:pPr>
              <w:pStyle w:val="Table-ContentsText"/>
              <w:keepNext w:val="0"/>
              <w:rPr>
                <w:sz w:val="20"/>
              </w:rPr>
            </w:pPr>
            <w:r>
              <w:rPr>
                <w:sz w:val="20"/>
              </w:rPr>
              <w:t>Reserved</w:t>
            </w:r>
          </w:p>
        </w:tc>
        <w:tc>
          <w:tcPr>
            <w:tcW w:w="1496" w:type="dxa"/>
            <w:tcBorders>
              <w:top w:val="single" w:sz="12" w:space="0" w:color="auto"/>
              <w:left w:val="single" w:sz="6" w:space="0" w:color="auto"/>
              <w:bottom w:val="single" w:sz="6" w:space="0" w:color="auto"/>
              <w:right w:val="single" w:sz="12" w:space="0" w:color="auto"/>
            </w:tcBorders>
          </w:tcPr>
          <w:p w:rsidR="00044B1A" w:rsidRDefault="00044B1A" w:rsidP="008620F6">
            <w:pPr>
              <w:pStyle w:val="Table-ContentsValue"/>
              <w:rPr>
                <w:sz w:val="20"/>
                <w:szCs w:val="20"/>
              </w:rPr>
            </w:pPr>
            <w:r>
              <w:rPr>
                <w:sz w:val="20"/>
                <w:szCs w:val="20"/>
              </w:rPr>
              <w:t>222-255</w:t>
            </w:r>
          </w:p>
        </w:tc>
        <w:tc>
          <w:tcPr>
            <w:tcW w:w="1496" w:type="dxa"/>
            <w:tcBorders>
              <w:top w:val="single" w:sz="12" w:space="0" w:color="auto"/>
              <w:left w:val="single" w:sz="6" w:space="0" w:color="auto"/>
              <w:bottom w:val="single" w:sz="6" w:space="0" w:color="auto"/>
              <w:right w:val="single" w:sz="12" w:space="0" w:color="auto"/>
            </w:tcBorders>
          </w:tcPr>
          <w:p w:rsidR="00044B1A" w:rsidRDefault="00044B1A" w:rsidP="008620F6">
            <w:pPr>
              <w:pStyle w:val="Table-ContentsValue"/>
              <w:rPr>
                <w:sz w:val="20"/>
                <w:szCs w:val="20"/>
              </w:rPr>
            </w:pPr>
            <w:r>
              <w:rPr>
                <w:sz w:val="20"/>
                <w:szCs w:val="20"/>
              </w:rPr>
              <w:t>N/A</w:t>
            </w:r>
          </w:p>
        </w:tc>
      </w:tr>
    </w:tbl>
    <w:p w:rsidR="004002D0" w:rsidRDefault="004002D0" w:rsidP="004002D0">
      <w:pPr>
        <w:autoSpaceDE w:val="0"/>
        <w:autoSpaceDN w:val="0"/>
        <w:adjustRightInd w:val="0"/>
        <w:rPr>
          <w:rFonts w:ascii="Arial" w:hAnsi="Arial" w:cs="Arial"/>
          <w:b/>
          <w:bCs/>
          <w:color w:val="000000"/>
          <w:sz w:val="20"/>
          <w:lang w:val="en-US"/>
        </w:rPr>
      </w:pPr>
    </w:p>
    <w:p w:rsidR="00286DBA" w:rsidRDefault="00286DBA" w:rsidP="004002D0">
      <w:pPr>
        <w:autoSpaceDE w:val="0"/>
        <w:autoSpaceDN w:val="0"/>
        <w:adjustRightInd w:val="0"/>
        <w:rPr>
          <w:rFonts w:ascii="Arial" w:hAnsi="Arial" w:cs="Arial"/>
          <w:b/>
          <w:bCs/>
          <w:color w:val="000000"/>
          <w:sz w:val="20"/>
          <w:lang w:val="en-US"/>
        </w:rPr>
      </w:pPr>
    </w:p>
    <w:p w:rsidR="00286DBA" w:rsidRPr="00286DBA" w:rsidRDefault="00087F54" w:rsidP="00286DBA">
      <w:pPr>
        <w:rPr>
          <w:b/>
          <w:i/>
          <w:color w:val="984806" w:themeColor="accent6" w:themeShade="80"/>
          <w:lang w:val="en-US" w:eastAsia="ko-KR"/>
        </w:rPr>
      </w:pPr>
      <w:r w:rsidRPr="00087F54">
        <w:rPr>
          <w:b/>
          <w:i/>
          <w:color w:val="984806" w:themeColor="accent6" w:themeShade="80"/>
          <w:lang w:val="en-US" w:eastAsia="ko-KR"/>
        </w:rPr>
        <w:t xml:space="preserve">TGaf Editor: Insert the following new subclause </w:t>
      </w:r>
      <w:r w:rsidR="007006CB">
        <w:rPr>
          <w:b/>
          <w:i/>
          <w:color w:val="984806" w:themeColor="accent6" w:themeShade="80"/>
          <w:lang w:val="en-US" w:eastAsia="ko-KR"/>
        </w:rPr>
        <w:t>at the end of 8.4.5</w:t>
      </w:r>
      <w:r w:rsidRPr="00087F54">
        <w:rPr>
          <w:b/>
          <w:i/>
          <w:color w:val="984806" w:themeColor="accent6" w:themeShade="80"/>
          <w:lang w:val="en-US" w:eastAsia="ko-KR"/>
        </w:rPr>
        <w:t xml:space="preserve"> as shown:</w:t>
      </w:r>
    </w:p>
    <w:p w:rsidR="00286DBA" w:rsidRDefault="00286DBA" w:rsidP="004002D0">
      <w:pPr>
        <w:autoSpaceDE w:val="0"/>
        <w:autoSpaceDN w:val="0"/>
        <w:adjustRightInd w:val="0"/>
        <w:rPr>
          <w:rFonts w:ascii="Arial" w:hAnsi="Arial" w:cs="Arial"/>
          <w:b/>
          <w:bCs/>
          <w:color w:val="000000"/>
          <w:sz w:val="20"/>
          <w:lang w:val="en-US"/>
        </w:rPr>
      </w:pPr>
    </w:p>
    <w:p w:rsidR="00286DBA" w:rsidRDefault="00286DBA" w:rsidP="004002D0">
      <w:pPr>
        <w:autoSpaceDE w:val="0"/>
        <w:autoSpaceDN w:val="0"/>
        <w:adjustRightInd w:val="0"/>
        <w:rPr>
          <w:rFonts w:ascii="Arial" w:hAnsi="Arial" w:cs="Arial"/>
          <w:b/>
          <w:bCs/>
          <w:color w:val="000000"/>
          <w:sz w:val="20"/>
          <w:lang w:val="en-US"/>
        </w:rPr>
      </w:pPr>
    </w:p>
    <w:p w:rsidR="004002D0" w:rsidRDefault="004002D0" w:rsidP="007517F9">
      <w:pPr>
        <w:pStyle w:val="Heading2"/>
        <w:rPr>
          <w:color w:val="007200"/>
          <w:lang w:val="en-US"/>
        </w:rPr>
      </w:pPr>
      <w:r>
        <w:rPr>
          <w:lang w:val="en-US"/>
        </w:rPr>
        <w:t>8.4.5.</w:t>
      </w:r>
      <w:r w:rsidR="00044B1A">
        <w:rPr>
          <w:lang w:val="en-US"/>
        </w:rPr>
        <w:t>af</w:t>
      </w:r>
      <w:r>
        <w:rPr>
          <w:lang w:val="en-US"/>
        </w:rPr>
        <w:t>6 DSE WSM Query Element</w:t>
      </w:r>
    </w:p>
    <w:p w:rsidR="004002D0" w:rsidRDefault="004002D0" w:rsidP="004002D0">
      <w:pPr>
        <w:autoSpaceDE w:val="0"/>
        <w:autoSpaceDN w:val="0"/>
        <w:adjustRightInd w:val="0"/>
        <w:rPr>
          <w:color w:val="000000"/>
          <w:sz w:val="20"/>
          <w:lang w:val="en-US"/>
        </w:rPr>
      </w:pPr>
      <w:r>
        <w:rPr>
          <w:color w:val="000000"/>
          <w:sz w:val="20"/>
          <w:lang w:val="en-US"/>
        </w:rPr>
        <w:t>The DSE WSM Query Element of RLQP is used to query for the current WSM using GAS protocol</w:t>
      </w:r>
    </w:p>
    <w:p w:rsidR="004002D0" w:rsidRDefault="004002D0" w:rsidP="004002D0">
      <w:pPr>
        <w:autoSpaceDE w:val="0"/>
        <w:autoSpaceDN w:val="0"/>
        <w:adjustRightInd w:val="0"/>
        <w:rPr>
          <w:color w:val="000000"/>
          <w:sz w:val="20"/>
          <w:lang w:val="en-US"/>
        </w:rPr>
      </w:pPr>
      <w:r>
        <w:rPr>
          <w:color w:val="000000"/>
          <w:sz w:val="20"/>
          <w:lang w:val="en-US"/>
        </w:rPr>
        <w:t>rather than using dedicated Public Action frames. The element is in the format shown in Figure 8-</w:t>
      </w:r>
    </w:p>
    <w:p w:rsidR="004002D0" w:rsidRDefault="004002D0" w:rsidP="004002D0">
      <w:pPr>
        <w:autoSpaceDE w:val="0"/>
        <w:autoSpaceDN w:val="0"/>
        <w:adjustRightInd w:val="0"/>
        <w:rPr>
          <w:color w:val="000000"/>
          <w:sz w:val="20"/>
          <w:lang w:val="en-US"/>
        </w:rPr>
      </w:pPr>
      <w:r>
        <w:rPr>
          <w:color w:val="000000"/>
          <w:sz w:val="20"/>
          <w:lang w:val="en-US"/>
        </w:rPr>
        <w:t>45af</w:t>
      </w:r>
      <w:r w:rsidR="00C944AB">
        <w:rPr>
          <w:color w:val="000000"/>
          <w:sz w:val="20"/>
          <w:lang w:val="en-US"/>
        </w:rPr>
        <w:t>?</w:t>
      </w:r>
      <w:r>
        <w:rPr>
          <w:color w:val="000000"/>
          <w:sz w:val="20"/>
          <w:lang w:val="en-US"/>
        </w:rPr>
        <w:t xml:space="preserve"> (DSE Status Query/Response)..</w:t>
      </w:r>
    </w:p>
    <w:p w:rsidR="00C944AB" w:rsidRDefault="00C944AB" w:rsidP="004002D0">
      <w:pPr>
        <w:autoSpaceDE w:val="0"/>
        <w:autoSpaceDN w:val="0"/>
        <w:adjustRightInd w:val="0"/>
        <w:rPr>
          <w:color w:val="000000"/>
          <w:sz w:val="20"/>
          <w:lang w:val="en-US"/>
        </w:rPr>
      </w:pPr>
    </w:p>
    <w:p w:rsidR="00C944AB" w:rsidRDefault="00C944AB" w:rsidP="004002D0">
      <w:pPr>
        <w:autoSpaceDE w:val="0"/>
        <w:autoSpaceDN w:val="0"/>
        <w:adjustRightInd w:val="0"/>
        <w:rPr>
          <w:color w:val="000000"/>
          <w:sz w:val="20"/>
          <w:lang w:val="en-US"/>
        </w:rPr>
      </w:pPr>
      <w:r w:rsidRPr="00C944AB">
        <w:rPr>
          <w:noProof/>
          <w:lang w:val="en-US"/>
        </w:rPr>
        <w:drawing>
          <wp:inline distT="0" distB="0" distL="0" distR="0">
            <wp:extent cx="5937885" cy="69469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5937885" cy="694690"/>
                    </a:xfrm>
                    <a:prstGeom prst="rect">
                      <a:avLst/>
                    </a:prstGeom>
                    <a:noFill/>
                    <a:ln w="9525">
                      <a:noFill/>
                      <a:miter lim="800000"/>
                      <a:headEnd/>
                      <a:tailEnd/>
                    </a:ln>
                  </pic:spPr>
                </pic:pic>
              </a:graphicData>
            </a:graphic>
          </wp:inline>
        </w:drawing>
      </w:r>
    </w:p>
    <w:p w:rsidR="004002D0" w:rsidRDefault="004002D0" w:rsidP="004002D0">
      <w:pPr>
        <w:autoSpaceDE w:val="0"/>
        <w:autoSpaceDN w:val="0"/>
        <w:adjustRightInd w:val="0"/>
        <w:rPr>
          <w:color w:val="000000"/>
          <w:sz w:val="20"/>
          <w:lang w:val="en-US"/>
        </w:rPr>
      </w:pPr>
    </w:p>
    <w:p w:rsidR="004002D0" w:rsidRDefault="00C944AB" w:rsidP="00C944AB">
      <w:pPr>
        <w:autoSpaceDE w:val="0"/>
        <w:autoSpaceDN w:val="0"/>
        <w:adjustRightInd w:val="0"/>
        <w:jc w:val="center"/>
        <w:rPr>
          <w:rFonts w:ascii="Arial" w:hAnsi="Arial" w:cs="Arial"/>
          <w:b/>
          <w:bCs/>
          <w:color w:val="000000"/>
          <w:sz w:val="20"/>
          <w:lang w:val="en-US"/>
        </w:rPr>
      </w:pPr>
      <w:r>
        <w:rPr>
          <w:rFonts w:ascii="Arial" w:hAnsi="Arial" w:cs="Arial"/>
          <w:b/>
          <w:bCs/>
          <w:color w:val="000000"/>
          <w:sz w:val="20"/>
          <w:lang w:val="en-US"/>
        </w:rPr>
        <w:lastRenderedPageBreak/>
        <w:t>Figure 8-45af?</w:t>
      </w:r>
      <w:r w:rsidR="004002D0">
        <w:rPr>
          <w:rFonts w:ascii="Arial" w:hAnsi="Arial" w:cs="Arial"/>
          <w:b/>
          <w:bCs/>
          <w:color w:val="000000"/>
          <w:sz w:val="20"/>
          <w:lang w:val="en-US"/>
        </w:rPr>
        <w:t xml:space="preserve">—DSE </w:t>
      </w:r>
      <w:r>
        <w:rPr>
          <w:rFonts w:ascii="Arial" w:hAnsi="Arial" w:cs="Arial"/>
          <w:b/>
          <w:bCs/>
          <w:color w:val="000000"/>
          <w:sz w:val="20"/>
          <w:lang w:val="en-US"/>
        </w:rPr>
        <w:t>WSM Query Element</w:t>
      </w:r>
    </w:p>
    <w:p w:rsidR="00C944AB" w:rsidRDefault="00C944AB" w:rsidP="00C944AB">
      <w:pPr>
        <w:autoSpaceDE w:val="0"/>
        <w:autoSpaceDN w:val="0"/>
        <w:adjustRightInd w:val="0"/>
        <w:jc w:val="center"/>
        <w:rPr>
          <w:rFonts w:ascii="Arial" w:hAnsi="Arial" w:cs="Arial"/>
          <w:b/>
          <w:bCs/>
          <w:color w:val="007200"/>
          <w:sz w:val="20"/>
          <w:lang w:val="en-US"/>
        </w:rPr>
      </w:pPr>
    </w:p>
    <w:p w:rsidR="00C944AB" w:rsidRDefault="004002D0" w:rsidP="004002D0">
      <w:pPr>
        <w:autoSpaceDE w:val="0"/>
        <w:autoSpaceDN w:val="0"/>
        <w:adjustRightInd w:val="0"/>
        <w:rPr>
          <w:sz w:val="20"/>
          <w:lang w:val="en-US"/>
        </w:rPr>
      </w:pPr>
      <w:r>
        <w:rPr>
          <w:color w:val="000000"/>
          <w:sz w:val="20"/>
          <w:lang w:val="en-US"/>
        </w:rPr>
        <w:t xml:space="preserve">The Info ID field is set to the value for </w:t>
      </w:r>
      <w:r w:rsidR="00492472" w:rsidRPr="00492472">
        <w:rPr>
          <w:sz w:val="20"/>
          <w:lang w:val="en-US"/>
        </w:rPr>
        <w:t xml:space="preserve">DSE WSM Query Element </w:t>
      </w:r>
      <w:r w:rsidR="00C944AB">
        <w:rPr>
          <w:sz w:val="20"/>
          <w:lang w:val="en-US"/>
        </w:rPr>
        <w:t>defined in Table 8-45af1</w:t>
      </w:r>
    </w:p>
    <w:p w:rsidR="004002D0" w:rsidRDefault="004002D0" w:rsidP="004002D0">
      <w:pPr>
        <w:autoSpaceDE w:val="0"/>
        <w:autoSpaceDN w:val="0"/>
        <w:adjustRightInd w:val="0"/>
        <w:rPr>
          <w:color w:val="000000"/>
          <w:sz w:val="20"/>
          <w:lang w:val="en-US"/>
        </w:rPr>
      </w:pPr>
      <w:r>
        <w:rPr>
          <w:color w:val="000000"/>
          <w:sz w:val="20"/>
          <w:lang w:val="en-US"/>
        </w:rPr>
        <w:t>.</w:t>
      </w:r>
    </w:p>
    <w:p w:rsidR="00C944AB" w:rsidRDefault="004002D0" w:rsidP="00C944AB">
      <w:pPr>
        <w:autoSpaceDE w:val="0"/>
        <w:autoSpaceDN w:val="0"/>
        <w:adjustRightInd w:val="0"/>
        <w:rPr>
          <w:color w:val="000000"/>
          <w:sz w:val="20"/>
          <w:lang w:val="en-US"/>
        </w:rPr>
      </w:pPr>
      <w:r>
        <w:rPr>
          <w:color w:val="000000"/>
          <w:sz w:val="20"/>
          <w:lang w:val="en-US"/>
        </w:rPr>
        <w:t>The Length field indicates the length of the remaining element fields in octets</w:t>
      </w:r>
      <w:r w:rsidR="00492472">
        <w:rPr>
          <w:color w:val="000000"/>
          <w:sz w:val="20"/>
          <w:lang w:val="en-US"/>
        </w:rPr>
        <w:t>.</w:t>
      </w:r>
    </w:p>
    <w:p w:rsidR="00C944AB" w:rsidRDefault="00C944AB" w:rsidP="00C944AB">
      <w:pPr>
        <w:autoSpaceDE w:val="0"/>
        <w:autoSpaceDN w:val="0"/>
        <w:adjustRightInd w:val="0"/>
        <w:rPr>
          <w:color w:val="000000"/>
          <w:sz w:val="20"/>
          <w:lang w:val="en-US"/>
        </w:rPr>
      </w:pPr>
      <w:r>
        <w:rPr>
          <w:color w:val="000000"/>
          <w:sz w:val="20"/>
          <w:lang w:val="en-US"/>
        </w:rPr>
        <w:t>The Reason Result Code is set to  TBD</w:t>
      </w:r>
    </w:p>
    <w:p w:rsidR="00C944AB" w:rsidRDefault="00C944AB" w:rsidP="00C944AB">
      <w:pPr>
        <w:autoSpaceDE w:val="0"/>
        <w:autoSpaceDN w:val="0"/>
        <w:adjustRightInd w:val="0"/>
        <w:rPr>
          <w:color w:val="000000"/>
          <w:sz w:val="20"/>
          <w:lang w:val="en-US"/>
        </w:rPr>
      </w:pPr>
    </w:p>
    <w:p w:rsidR="00C944AB" w:rsidRPr="00C944AB" w:rsidRDefault="00C944AB" w:rsidP="00C944AB">
      <w:pPr>
        <w:autoSpaceDE w:val="0"/>
        <w:autoSpaceDN w:val="0"/>
        <w:adjustRightInd w:val="0"/>
        <w:rPr>
          <w:color w:val="000000"/>
          <w:sz w:val="20"/>
          <w:lang w:val="en-US"/>
        </w:rPr>
      </w:pPr>
      <w:r>
        <w:rPr>
          <w:color w:val="000000"/>
          <w:sz w:val="20"/>
          <w:lang w:val="en-US"/>
        </w:rPr>
        <w:t>The Enablement Identifier is set to Enablement Identifier received during enablement.</w:t>
      </w:r>
    </w:p>
    <w:p w:rsidR="004002D0" w:rsidRDefault="004002D0" w:rsidP="00F260AA">
      <w:pPr>
        <w:autoSpaceDE w:val="0"/>
        <w:autoSpaceDN w:val="0"/>
        <w:adjustRightInd w:val="0"/>
        <w:rPr>
          <w:rFonts w:ascii="Arial" w:hAnsi="Arial" w:cs="Arial"/>
          <w:b/>
          <w:bCs/>
          <w:sz w:val="20"/>
          <w:lang w:val="en-US"/>
        </w:rPr>
      </w:pPr>
    </w:p>
    <w:p w:rsidR="00C944AB" w:rsidRDefault="00C944AB" w:rsidP="007517F9">
      <w:pPr>
        <w:pStyle w:val="Heading2"/>
        <w:rPr>
          <w:lang w:val="en-US"/>
        </w:rPr>
      </w:pPr>
      <w:r>
        <w:rPr>
          <w:lang w:val="en-US"/>
        </w:rPr>
        <w:t>8.4.5.</w:t>
      </w:r>
      <w:r w:rsidR="00044B1A">
        <w:rPr>
          <w:lang w:val="en-US"/>
        </w:rPr>
        <w:t>af</w:t>
      </w:r>
      <w:r w:rsidR="00B06EBA">
        <w:rPr>
          <w:lang w:val="en-US"/>
        </w:rPr>
        <w:t>7</w:t>
      </w:r>
      <w:r>
        <w:rPr>
          <w:lang w:val="en-US"/>
        </w:rPr>
        <w:t xml:space="preserve"> DSE WSM Response Element</w:t>
      </w:r>
    </w:p>
    <w:p w:rsidR="00C944AB" w:rsidRDefault="00C944AB" w:rsidP="00C944AB">
      <w:pPr>
        <w:autoSpaceDE w:val="0"/>
        <w:autoSpaceDN w:val="0"/>
        <w:adjustRightInd w:val="0"/>
        <w:rPr>
          <w:rFonts w:ascii="Arial" w:hAnsi="Arial" w:cs="Arial"/>
          <w:b/>
          <w:bCs/>
          <w:color w:val="007200"/>
          <w:sz w:val="20"/>
          <w:lang w:val="en-US"/>
        </w:rPr>
      </w:pPr>
    </w:p>
    <w:p w:rsidR="00C944AB" w:rsidRDefault="00C944AB" w:rsidP="00C944AB">
      <w:pPr>
        <w:autoSpaceDE w:val="0"/>
        <w:autoSpaceDN w:val="0"/>
        <w:adjustRightInd w:val="0"/>
        <w:rPr>
          <w:color w:val="000000"/>
          <w:sz w:val="20"/>
          <w:lang w:val="en-US"/>
        </w:rPr>
      </w:pPr>
      <w:r>
        <w:rPr>
          <w:color w:val="000000"/>
          <w:sz w:val="20"/>
          <w:lang w:val="en-US"/>
        </w:rPr>
        <w:t>The DSE WSM Query Element of RLQP is used to respond to a request for the current WSM  status using GAS protocol rather than using dedicated Public Action frames. The element is in the format shown in Figure 8-</w:t>
      </w:r>
    </w:p>
    <w:p w:rsidR="00C944AB" w:rsidRDefault="00C944AB" w:rsidP="00C944AB">
      <w:pPr>
        <w:autoSpaceDE w:val="0"/>
        <w:autoSpaceDN w:val="0"/>
        <w:adjustRightInd w:val="0"/>
        <w:rPr>
          <w:color w:val="000000"/>
          <w:sz w:val="20"/>
          <w:lang w:val="en-US"/>
        </w:rPr>
      </w:pPr>
      <w:r>
        <w:rPr>
          <w:color w:val="000000"/>
          <w:sz w:val="20"/>
          <w:lang w:val="en-US"/>
        </w:rPr>
        <w:t>45af? (DSE Status Query/Response)..</w:t>
      </w:r>
    </w:p>
    <w:p w:rsidR="00C944AB" w:rsidRDefault="00C944AB" w:rsidP="00C944AB">
      <w:pPr>
        <w:autoSpaceDE w:val="0"/>
        <w:autoSpaceDN w:val="0"/>
        <w:adjustRightInd w:val="0"/>
        <w:rPr>
          <w:color w:val="000000"/>
          <w:sz w:val="20"/>
          <w:lang w:val="en-US"/>
        </w:rPr>
      </w:pPr>
    </w:p>
    <w:p w:rsidR="00C944AB" w:rsidRDefault="00C944AB" w:rsidP="00C944AB">
      <w:pPr>
        <w:autoSpaceDE w:val="0"/>
        <w:autoSpaceDN w:val="0"/>
        <w:adjustRightInd w:val="0"/>
        <w:rPr>
          <w:color w:val="000000"/>
          <w:sz w:val="20"/>
          <w:lang w:val="en-US"/>
        </w:rPr>
      </w:pPr>
      <w:r w:rsidRPr="00C944AB">
        <w:rPr>
          <w:noProof/>
          <w:lang w:val="en-US"/>
        </w:rPr>
        <w:drawing>
          <wp:inline distT="0" distB="0" distL="0" distR="0">
            <wp:extent cx="5939155" cy="612775"/>
            <wp:effectExtent l="1905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939155" cy="612775"/>
                    </a:xfrm>
                    <a:prstGeom prst="rect">
                      <a:avLst/>
                    </a:prstGeom>
                    <a:noFill/>
                    <a:ln w="9525">
                      <a:noFill/>
                      <a:miter lim="800000"/>
                      <a:headEnd/>
                      <a:tailEnd/>
                    </a:ln>
                  </pic:spPr>
                </pic:pic>
              </a:graphicData>
            </a:graphic>
          </wp:inline>
        </w:drawing>
      </w:r>
    </w:p>
    <w:p w:rsidR="00C944AB" w:rsidRDefault="00C944AB" w:rsidP="00C944AB">
      <w:pPr>
        <w:autoSpaceDE w:val="0"/>
        <w:autoSpaceDN w:val="0"/>
        <w:adjustRightInd w:val="0"/>
        <w:rPr>
          <w:color w:val="000000"/>
          <w:sz w:val="20"/>
          <w:lang w:val="en-US"/>
        </w:rPr>
      </w:pPr>
    </w:p>
    <w:p w:rsidR="00C944AB" w:rsidRDefault="00C944AB" w:rsidP="00C944AB">
      <w:pPr>
        <w:autoSpaceDE w:val="0"/>
        <w:autoSpaceDN w:val="0"/>
        <w:adjustRightInd w:val="0"/>
        <w:jc w:val="center"/>
        <w:rPr>
          <w:rFonts w:ascii="Arial" w:hAnsi="Arial" w:cs="Arial"/>
          <w:b/>
          <w:bCs/>
          <w:color w:val="000000"/>
          <w:sz w:val="20"/>
          <w:lang w:val="en-US"/>
        </w:rPr>
      </w:pPr>
      <w:r>
        <w:rPr>
          <w:rFonts w:ascii="Arial" w:hAnsi="Arial" w:cs="Arial"/>
          <w:b/>
          <w:bCs/>
          <w:color w:val="000000"/>
          <w:sz w:val="20"/>
          <w:lang w:val="en-US"/>
        </w:rPr>
        <w:t>Figure 8-45af5—DSE WSM Response Element</w:t>
      </w:r>
    </w:p>
    <w:p w:rsidR="00C944AB" w:rsidRDefault="00C944AB" w:rsidP="00C944AB">
      <w:pPr>
        <w:autoSpaceDE w:val="0"/>
        <w:autoSpaceDN w:val="0"/>
        <w:adjustRightInd w:val="0"/>
        <w:jc w:val="center"/>
        <w:rPr>
          <w:rFonts w:ascii="Arial" w:hAnsi="Arial" w:cs="Arial"/>
          <w:b/>
          <w:bCs/>
          <w:color w:val="007200"/>
          <w:sz w:val="20"/>
          <w:lang w:val="en-US"/>
        </w:rPr>
      </w:pPr>
    </w:p>
    <w:p w:rsidR="00C944AB" w:rsidRDefault="00C944AB" w:rsidP="00C944AB">
      <w:pPr>
        <w:autoSpaceDE w:val="0"/>
        <w:autoSpaceDN w:val="0"/>
        <w:adjustRightInd w:val="0"/>
        <w:rPr>
          <w:sz w:val="20"/>
          <w:lang w:val="en-US"/>
        </w:rPr>
      </w:pPr>
      <w:r>
        <w:rPr>
          <w:color w:val="000000"/>
          <w:sz w:val="20"/>
          <w:lang w:val="en-US"/>
        </w:rPr>
        <w:t xml:space="preserve">The Info ID field is set to the value for </w:t>
      </w:r>
      <w:r>
        <w:rPr>
          <w:sz w:val="20"/>
          <w:lang w:val="en-US"/>
        </w:rPr>
        <w:t>Extended DSE Enablement defined in Table 8-45af1</w:t>
      </w:r>
    </w:p>
    <w:p w:rsidR="00C944AB" w:rsidRDefault="00C944AB" w:rsidP="00C944AB">
      <w:pPr>
        <w:autoSpaceDE w:val="0"/>
        <w:autoSpaceDN w:val="0"/>
        <w:adjustRightInd w:val="0"/>
        <w:rPr>
          <w:color w:val="000000"/>
          <w:sz w:val="20"/>
          <w:lang w:val="en-US"/>
        </w:rPr>
      </w:pPr>
      <w:r>
        <w:rPr>
          <w:color w:val="000000"/>
          <w:sz w:val="20"/>
          <w:lang w:val="en-US"/>
        </w:rPr>
        <w:t>.</w:t>
      </w:r>
    </w:p>
    <w:p w:rsidR="00492472" w:rsidRDefault="00C944AB" w:rsidP="00C944AB">
      <w:pPr>
        <w:autoSpaceDE w:val="0"/>
        <w:autoSpaceDN w:val="0"/>
        <w:adjustRightInd w:val="0"/>
        <w:rPr>
          <w:color w:val="000000"/>
          <w:sz w:val="20"/>
          <w:lang w:val="en-US"/>
        </w:rPr>
      </w:pPr>
      <w:r>
        <w:rPr>
          <w:color w:val="000000"/>
          <w:sz w:val="20"/>
          <w:lang w:val="en-US"/>
        </w:rPr>
        <w:t>The Length field indicates the length of the remaining element fields in octets</w:t>
      </w:r>
      <w:r w:rsidR="00492472">
        <w:rPr>
          <w:color w:val="000000"/>
          <w:sz w:val="20"/>
          <w:lang w:val="en-US"/>
        </w:rPr>
        <w:t>.</w:t>
      </w:r>
    </w:p>
    <w:p w:rsidR="00492472" w:rsidRDefault="00492472" w:rsidP="00C944AB">
      <w:pPr>
        <w:autoSpaceDE w:val="0"/>
        <w:autoSpaceDN w:val="0"/>
        <w:adjustRightInd w:val="0"/>
        <w:rPr>
          <w:color w:val="000000"/>
          <w:sz w:val="20"/>
          <w:lang w:val="en-US"/>
        </w:rPr>
      </w:pPr>
    </w:p>
    <w:p w:rsidR="00C944AB" w:rsidRDefault="00C944AB" w:rsidP="00C944AB">
      <w:pPr>
        <w:autoSpaceDE w:val="0"/>
        <w:autoSpaceDN w:val="0"/>
        <w:adjustRightInd w:val="0"/>
        <w:rPr>
          <w:color w:val="000000"/>
          <w:sz w:val="20"/>
          <w:lang w:val="en-US"/>
        </w:rPr>
      </w:pPr>
      <w:r>
        <w:rPr>
          <w:color w:val="000000"/>
          <w:sz w:val="20"/>
          <w:lang w:val="en-US"/>
        </w:rPr>
        <w:t>The Reason Result Code is set to  TBD</w:t>
      </w:r>
      <w:r w:rsidR="00B06EBA">
        <w:rPr>
          <w:color w:val="000000"/>
          <w:sz w:val="20"/>
          <w:lang w:val="en-US"/>
        </w:rPr>
        <w:t>.</w:t>
      </w:r>
    </w:p>
    <w:p w:rsidR="00C944AB" w:rsidRDefault="00C944AB" w:rsidP="00C944AB">
      <w:pPr>
        <w:autoSpaceDE w:val="0"/>
        <w:autoSpaceDN w:val="0"/>
        <w:adjustRightInd w:val="0"/>
        <w:rPr>
          <w:color w:val="000000"/>
          <w:sz w:val="20"/>
          <w:lang w:val="en-US"/>
        </w:rPr>
      </w:pPr>
    </w:p>
    <w:p w:rsidR="00C944AB" w:rsidRPr="00C944AB" w:rsidRDefault="00C944AB" w:rsidP="00C944AB">
      <w:pPr>
        <w:autoSpaceDE w:val="0"/>
        <w:autoSpaceDN w:val="0"/>
        <w:adjustRightInd w:val="0"/>
        <w:rPr>
          <w:color w:val="000000"/>
          <w:sz w:val="20"/>
          <w:lang w:val="en-US"/>
        </w:rPr>
      </w:pPr>
      <w:r>
        <w:rPr>
          <w:color w:val="000000"/>
          <w:sz w:val="20"/>
          <w:lang w:val="en-US"/>
        </w:rPr>
        <w:t>The Enablement Identifier is set to Enablement Identifier received in the DSE WSM Query.</w:t>
      </w:r>
    </w:p>
    <w:p w:rsidR="00C944AB" w:rsidRDefault="00C944AB" w:rsidP="00C944AB">
      <w:pPr>
        <w:autoSpaceDE w:val="0"/>
        <w:autoSpaceDN w:val="0"/>
        <w:adjustRightInd w:val="0"/>
        <w:rPr>
          <w:rFonts w:ascii="Arial" w:hAnsi="Arial" w:cs="Arial"/>
          <w:b/>
          <w:bCs/>
          <w:sz w:val="20"/>
          <w:lang w:val="en-US"/>
        </w:rPr>
      </w:pPr>
    </w:p>
    <w:p w:rsidR="00C944AB" w:rsidRDefault="00C944AB" w:rsidP="00C944AB">
      <w:pPr>
        <w:autoSpaceDE w:val="0"/>
        <w:autoSpaceDN w:val="0"/>
        <w:adjustRightInd w:val="0"/>
        <w:rPr>
          <w:rFonts w:ascii="Arial" w:hAnsi="Arial" w:cs="Arial"/>
          <w:b/>
          <w:bCs/>
          <w:sz w:val="20"/>
          <w:lang w:val="en-US"/>
        </w:rPr>
      </w:pPr>
    </w:p>
    <w:p w:rsidR="00C944AB" w:rsidRDefault="00C944AB" w:rsidP="00F260AA">
      <w:pPr>
        <w:autoSpaceDE w:val="0"/>
        <w:autoSpaceDN w:val="0"/>
        <w:adjustRightInd w:val="0"/>
        <w:rPr>
          <w:rFonts w:ascii="Arial" w:hAnsi="Arial" w:cs="Arial"/>
          <w:b/>
          <w:bCs/>
          <w:sz w:val="20"/>
          <w:lang w:val="en-US"/>
        </w:rPr>
      </w:pPr>
    </w:p>
    <w:p w:rsidR="00372EA3" w:rsidRPr="00F861C2" w:rsidRDefault="00372EA3" w:rsidP="00372EA3">
      <w:pPr>
        <w:autoSpaceDE w:val="0"/>
        <w:autoSpaceDN w:val="0"/>
        <w:adjustRightInd w:val="0"/>
        <w:rPr>
          <w:rFonts w:ascii="Arial" w:hAnsi="Arial" w:cs="Arial"/>
          <w:b/>
          <w:bCs/>
          <w:sz w:val="20"/>
          <w:szCs w:val="24"/>
          <w:lang w:val="en-US" w:eastAsia="ko-KR"/>
        </w:rPr>
      </w:pPr>
    </w:p>
    <w:p w:rsidR="008F030E" w:rsidRDefault="008F030E" w:rsidP="008F030E">
      <w:pPr>
        <w:pStyle w:val="Heading2"/>
        <w:rPr>
          <w:lang w:val="en-US" w:eastAsia="ko-KR"/>
        </w:rPr>
      </w:pPr>
    </w:p>
    <w:p w:rsidR="00372EA3" w:rsidRPr="00372EA3" w:rsidRDefault="00372EA3" w:rsidP="00372EA3">
      <w:pPr>
        <w:rPr>
          <w:lang w:val="en-US" w:eastAsia="ko-KR"/>
        </w:rPr>
      </w:pPr>
    </w:p>
    <w:p w:rsidR="00EC609A" w:rsidRPr="00F861C2" w:rsidRDefault="00074FB4" w:rsidP="007517F9">
      <w:pPr>
        <w:pStyle w:val="Heading1"/>
        <w:rPr>
          <w:lang w:val="en-US" w:eastAsia="ko-KR"/>
        </w:rPr>
      </w:pPr>
      <w:r>
        <w:rPr>
          <w:rFonts w:hint="eastAsia"/>
          <w:lang w:val="en-US" w:eastAsia="ko-KR"/>
        </w:rPr>
        <w:t>8</w:t>
      </w:r>
      <w:r w:rsidR="0084748D" w:rsidRPr="00F861C2">
        <w:rPr>
          <w:rFonts w:hint="eastAsia"/>
          <w:lang w:val="en-US" w:eastAsia="ko-KR"/>
        </w:rPr>
        <w:t>.</w:t>
      </w:r>
      <w:r>
        <w:rPr>
          <w:rFonts w:hint="eastAsia"/>
          <w:lang w:val="en-US" w:eastAsia="ko-KR"/>
        </w:rPr>
        <w:t>5</w:t>
      </w:r>
      <w:r w:rsidR="0084748D" w:rsidRPr="00F861C2">
        <w:rPr>
          <w:rFonts w:hint="eastAsia"/>
          <w:lang w:val="en-US" w:eastAsia="ko-KR"/>
        </w:rPr>
        <w:t xml:space="preserve"> Action frame format details</w:t>
      </w:r>
    </w:p>
    <w:p w:rsidR="0084748D" w:rsidRPr="00F861C2" w:rsidRDefault="00074FB4" w:rsidP="007517F9">
      <w:pPr>
        <w:pStyle w:val="Heading2"/>
        <w:rPr>
          <w:lang w:val="en-US" w:eastAsia="ko-KR"/>
        </w:rPr>
      </w:pPr>
      <w:r>
        <w:rPr>
          <w:rFonts w:hint="eastAsia"/>
          <w:lang w:val="en-US" w:eastAsia="ko-KR"/>
        </w:rPr>
        <w:t>8</w:t>
      </w:r>
      <w:r w:rsidR="0084748D" w:rsidRPr="00F861C2">
        <w:rPr>
          <w:rFonts w:hint="eastAsia"/>
          <w:lang w:val="en-US" w:eastAsia="ko-KR"/>
        </w:rPr>
        <w:t>.</w:t>
      </w:r>
      <w:r>
        <w:rPr>
          <w:rFonts w:hint="eastAsia"/>
          <w:lang w:val="en-US" w:eastAsia="ko-KR"/>
        </w:rPr>
        <w:t>5.8</w:t>
      </w:r>
      <w:r w:rsidR="0084748D" w:rsidRPr="00F861C2">
        <w:rPr>
          <w:rFonts w:hint="eastAsia"/>
          <w:lang w:val="en-US" w:eastAsia="ko-KR"/>
        </w:rPr>
        <w:t xml:space="preserve"> Public Action details</w:t>
      </w:r>
    </w:p>
    <w:p w:rsidR="0084748D" w:rsidRPr="00F861C2" w:rsidRDefault="00074FB4" w:rsidP="007517F9">
      <w:pPr>
        <w:pStyle w:val="Heading3"/>
        <w:rPr>
          <w:lang w:val="en-US" w:eastAsia="ko-KR"/>
        </w:rPr>
      </w:pPr>
      <w:r>
        <w:rPr>
          <w:rFonts w:hint="eastAsia"/>
          <w:lang w:val="en-US" w:eastAsia="ko-KR"/>
        </w:rPr>
        <w:t>8</w:t>
      </w:r>
      <w:r w:rsidR="0084748D" w:rsidRPr="00F861C2">
        <w:rPr>
          <w:rFonts w:hint="eastAsia"/>
          <w:lang w:val="en-US" w:eastAsia="ko-KR"/>
        </w:rPr>
        <w:t>.</w:t>
      </w:r>
      <w:r>
        <w:rPr>
          <w:rFonts w:hint="eastAsia"/>
          <w:lang w:val="en-US" w:eastAsia="ko-KR"/>
        </w:rPr>
        <w:t>5</w:t>
      </w:r>
      <w:r w:rsidR="0084748D" w:rsidRPr="00F861C2">
        <w:rPr>
          <w:rFonts w:hint="eastAsia"/>
          <w:lang w:val="en-US" w:eastAsia="ko-KR"/>
        </w:rPr>
        <w:t>.</w:t>
      </w:r>
      <w:r>
        <w:rPr>
          <w:rFonts w:hint="eastAsia"/>
          <w:lang w:val="en-US" w:eastAsia="ko-KR"/>
        </w:rPr>
        <w:t>8</w:t>
      </w:r>
      <w:r w:rsidR="0084748D" w:rsidRPr="00F861C2">
        <w:rPr>
          <w:rFonts w:hint="eastAsia"/>
          <w:lang w:val="en-US" w:eastAsia="ko-KR"/>
        </w:rPr>
        <w:t>.1 Public Action frames</w:t>
      </w:r>
    </w:p>
    <w:p w:rsidR="0084748D" w:rsidRDefault="0084748D" w:rsidP="00FF0741">
      <w:pPr>
        <w:rPr>
          <w:lang w:val="en-US" w:eastAsia="ko-KR"/>
        </w:rPr>
      </w:pPr>
    </w:p>
    <w:p w:rsidR="00BB47F6" w:rsidRPr="006115BD" w:rsidRDefault="0084748D" w:rsidP="00BB47F6">
      <w:pPr>
        <w:rPr>
          <w:b/>
          <w:i/>
          <w:color w:val="FF0000"/>
          <w:lang w:val="en-US" w:eastAsia="ko-KR"/>
        </w:rPr>
      </w:pPr>
      <w:r w:rsidRPr="006115BD">
        <w:rPr>
          <w:rFonts w:hint="eastAsia"/>
          <w:b/>
          <w:i/>
          <w:color w:val="FF0000"/>
          <w:lang w:val="en-US" w:eastAsia="ko-KR"/>
        </w:rPr>
        <w:t xml:space="preserve">TGaf Editor: </w:t>
      </w:r>
      <w:r w:rsidR="00B814E6" w:rsidRPr="006115BD">
        <w:rPr>
          <w:rFonts w:hint="eastAsia"/>
          <w:b/>
          <w:i/>
          <w:color w:val="FF0000"/>
          <w:lang w:val="en-US" w:eastAsia="ko-KR"/>
        </w:rPr>
        <w:t xml:space="preserve">Insert the following row (ignoring the header row) in Table </w:t>
      </w:r>
      <w:r w:rsidR="00074FB4" w:rsidRPr="006115BD">
        <w:rPr>
          <w:rFonts w:hint="eastAsia"/>
          <w:b/>
          <w:i/>
          <w:color w:val="FF0000"/>
          <w:lang w:val="en-US" w:eastAsia="ko-KR"/>
        </w:rPr>
        <w:t>8-131</w:t>
      </w:r>
      <w:r w:rsidR="00B814E6" w:rsidRPr="006115BD">
        <w:rPr>
          <w:rFonts w:hint="eastAsia"/>
          <w:b/>
          <w:i/>
          <w:color w:val="FF0000"/>
          <w:lang w:val="en-US" w:eastAsia="ko-KR"/>
        </w:rPr>
        <w:t xml:space="preserve"> Public Action field values in the correct position to preserve ordering by the </w:t>
      </w:r>
      <w:r w:rsidR="00B814E6" w:rsidRPr="006115BD">
        <w:rPr>
          <w:b/>
          <w:i/>
          <w:color w:val="FF0000"/>
          <w:lang w:val="en-US" w:eastAsia="ko-KR"/>
        </w:rPr>
        <w:t>“</w:t>
      </w:r>
      <w:r w:rsidR="00B814E6" w:rsidRPr="006115BD">
        <w:rPr>
          <w:rFonts w:hint="eastAsia"/>
          <w:b/>
          <w:i/>
          <w:color w:val="FF0000"/>
          <w:lang w:val="en-US" w:eastAsia="ko-KR"/>
        </w:rPr>
        <w:t>Action field value</w:t>
      </w:r>
      <w:r w:rsidR="00B814E6" w:rsidRPr="006115BD">
        <w:rPr>
          <w:b/>
          <w:i/>
          <w:color w:val="FF0000"/>
          <w:lang w:val="en-US" w:eastAsia="ko-KR"/>
        </w:rPr>
        <w:t>”</w:t>
      </w:r>
      <w:r w:rsidR="00B814E6" w:rsidRPr="006115BD">
        <w:rPr>
          <w:rFonts w:hint="eastAsia"/>
          <w:b/>
          <w:i/>
          <w:color w:val="FF0000"/>
          <w:lang w:val="en-US" w:eastAsia="ko-KR"/>
        </w:rPr>
        <w:t xml:space="preserve"> column.</w:t>
      </w:r>
    </w:p>
    <w:p w:rsidR="00BB47F6" w:rsidRPr="00BB47F6" w:rsidRDefault="00BB47F6" w:rsidP="00BB47F6">
      <w:pPr>
        <w:pStyle w:val="StyleCaption-Table"/>
        <w:rPr>
          <w:rFonts w:eastAsia="Malgun Gothic"/>
          <w:lang w:eastAsia="ko-KR"/>
        </w:rPr>
      </w:pPr>
      <w:r w:rsidRPr="002B4ADC">
        <w:rPr>
          <w:rFonts w:hint="eastAsia"/>
        </w:rPr>
        <w:t xml:space="preserve">Table </w:t>
      </w:r>
      <w:r w:rsidR="00074FB4">
        <w:rPr>
          <w:rFonts w:eastAsia="Malgun Gothic" w:hint="eastAsia"/>
          <w:lang w:eastAsia="ko-KR"/>
        </w:rPr>
        <w:t>8-131</w:t>
      </w:r>
      <w:r w:rsidRPr="002B4ADC">
        <w:rPr>
          <w:rFonts w:hint="eastAsia"/>
        </w:rPr>
        <w:t xml:space="preserve"> </w:t>
      </w:r>
      <w:r w:rsidRPr="002B4ADC">
        <w:t>–</w:t>
      </w:r>
      <w:r>
        <w:rPr>
          <w:rFonts w:hint="eastAsia"/>
        </w:rPr>
        <w:t xml:space="preserve"> </w:t>
      </w:r>
      <w:r>
        <w:rPr>
          <w:rFonts w:eastAsia="Malgun Gothic" w:hint="eastAsia"/>
          <w:lang w:eastAsia="ko-KR"/>
        </w:rPr>
        <w:t>Public Action field values</w:t>
      </w:r>
    </w:p>
    <w:tbl>
      <w:tblPr>
        <w:tblW w:w="6549"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4556"/>
      </w:tblGrid>
      <w:tr w:rsidR="00BB47F6" w:rsidTr="00BB47F6">
        <w:trPr>
          <w:jc w:val="center"/>
        </w:trPr>
        <w:tc>
          <w:tcPr>
            <w:tcW w:w="1993" w:type="dxa"/>
            <w:tcBorders>
              <w:top w:val="single" w:sz="12" w:space="0" w:color="auto"/>
              <w:left w:val="single" w:sz="12" w:space="0" w:color="auto"/>
              <w:bottom w:val="single" w:sz="12" w:space="0" w:color="auto"/>
              <w:right w:val="single" w:sz="6" w:space="0" w:color="auto"/>
            </w:tcBorders>
          </w:tcPr>
          <w:p w:rsidR="00BB47F6" w:rsidRPr="00C71F95" w:rsidRDefault="00BB47F6" w:rsidP="00BC7185">
            <w:pPr>
              <w:pStyle w:val="Table-Header"/>
              <w:rPr>
                <w:rFonts w:eastAsia="Malgun Gothic"/>
                <w:sz w:val="20"/>
                <w:szCs w:val="20"/>
                <w:lang w:val="en-GB" w:eastAsia="ko-KR"/>
              </w:rPr>
            </w:pPr>
            <w:r>
              <w:rPr>
                <w:rFonts w:eastAsia="Malgun Gothic" w:hint="eastAsia"/>
                <w:sz w:val="20"/>
                <w:szCs w:val="20"/>
                <w:lang w:eastAsia="ko-KR"/>
              </w:rPr>
              <w:t>Action field value</w:t>
            </w:r>
          </w:p>
        </w:tc>
        <w:tc>
          <w:tcPr>
            <w:tcW w:w="4556" w:type="dxa"/>
            <w:tcBorders>
              <w:top w:val="single" w:sz="12" w:space="0" w:color="auto"/>
              <w:left w:val="single" w:sz="6" w:space="0" w:color="auto"/>
              <w:bottom w:val="single" w:sz="12" w:space="0" w:color="auto"/>
              <w:right w:val="single" w:sz="12" w:space="0" w:color="auto"/>
            </w:tcBorders>
          </w:tcPr>
          <w:p w:rsidR="00BB47F6" w:rsidRPr="009D0A09" w:rsidRDefault="00BB47F6" w:rsidP="00BC7185">
            <w:pPr>
              <w:pStyle w:val="Table-Header"/>
              <w:rPr>
                <w:rFonts w:eastAsia="Malgun Gothic"/>
                <w:sz w:val="20"/>
                <w:szCs w:val="20"/>
                <w:lang w:val="en-GB" w:eastAsia="ko-KR"/>
              </w:rPr>
            </w:pPr>
            <w:r>
              <w:rPr>
                <w:rFonts w:eastAsia="Malgun Gothic" w:hint="eastAsia"/>
                <w:sz w:val="20"/>
                <w:szCs w:val="20"/>
                <w:lang w:eastAsia="ko-KR"/>
              </w:rPr>
              <w:t>Description</w:t>
            </w:r>
          </w:p>
        </w:tc>
      </w:tr>
      <w:tr w:rsidR="00BB47F6" w:rsidTr="00D45EE5">
        <w:trPr>
          <w:jc w:val="center"/>
        </w:trPr>
        <w:tc>
          <w:tcPr>
            <w:tcW w:w="1993" w:type="dxa"/>
            <w:tcBorders>
              <w:top w:val="single" w:sz="12" w:space="0" w:color="auto"/>
              <w:left w:val="single" w:sz="12" w:space="0" w:color="auto"/>
              <w:bottom w:val="single" w:sz="12" w:space="0" w:color="auto"/>
              <w:right w:val="single" w:sz="6" w:space="0" w:color="auto"/>
            </w:tcBorders>
          </w:tcPr>
          <w:p w:rsidR="00BB47F6" w:rsidRPr="00D81B3A" w:rsidRDefault="00BB47F6" w:rsidP="00BC7185">
            <w:pPr>
              <w:pStyle w:val="Table-ContentsText"/>
              <w:keepNext w:val="0"/>
              <w:rPr>
                <w:sz w:val="20"/>
              </w:rPr>
            </w:pPr>
            <w:r>
              <w:rPr>
                <w:sz w:val="20"/>
              </w:rPr>
              <w:t>&lt;ANA&gt;</w:t>
            </w:r>
          </w:p>
        </w:tc>
        <w:tc>
          <w:tcPr>
            <w:tcW w:w="4556" w:type="dxa"/>
            <w:tcBorders>
              <w:top w:val="single" w:sz="12" w:space="0" w:color="auto"/>
              <w:left w:val="single" w:sz="6" w:space="0" w:color="auto"/>
              <w:bottom w:val="single" w:sz="12" w:space="0" w:color="auto"/>
              <w:right w:val="single" w:sz="12" w:space="0" w:color="auto"/>
            </w:tcBorders>
          </w:tcPr>
          <w:p w:rsidR="00BB47F6" w:rsidRPr="009D0A09" w:rsidRDefault="00D45EE5" w:rsidP="00D45EE5">
            <w:pPr>
              <w:pStyle w:val="Table-ContentsValue"/>
              <w:rPr>
                <w:rFonts w:eastAsia="Malgun Gothic"/>
                <w:sz w:val="20"/>
                <w:szCs w:val="20"/>
                <w:lang w:eastAsia="ko-KR"/>
              </w:rPr>
            </w:pPr>
            <w:r>
              <w:rPr>
                <w:rFonts w:eastAsia="Malgun Gothic"/>
                <w:sz w:val="20"/>
                <w:szCs w:val="20"/>
                <w:lang w:eastAsia="ko-KR"/>
              </w:rPr>
              <w:t>DSE WSM Query value</w:t>
            </w:r>
          </w:p>
        </w:tc>
      </w:tr>
      <w:tr w:rsidR="00D45EE5" w:rsidTr="00D7596C">
        <w:trPr>
          <w:jc w:val="center"/>
        </w:trPr>
        <w:tc>
          <w:tcPr>
            <w:tcW w:w="1993" w:type="dxa"/>
            <w:tcBorders>
              <w:top w:val="single" w:sz="12" w:space="0" w:color="auto"/>
              <w:left w:val="single" w:sz="12" w:space="0" w:color="auto"/>
              <w:bottom w:val="single" w:sz="12" w:space="0" w:color="auto"/>
              <w:right w:val="single" w:sz="6" w:space="0" w:color="auto"/>
            </w:tcBorders>
          </w:tcPr>
          <w:p w:rsidR="00D45EE5" w:rsidRDefault="00D45EE5" w:rsidP="00BC7185">
            <w:pPr>
              <w:pStyle w:val="Table-ContentsText"/>
              <w:keepNext w:val="0"/>
              <w:rPr>
                <w:sz w:val="20"/>
              </w:rPr>
            </w:pPr>
            <w:r>
              <w:rPr>
                <w:sz w:val="20"/>
              </w:rPr>
              <w:lastRenderedPageBreak/>
              <w:t>&lt;ANA&gt;</w:t>
            </w:r>
          </w:p>
        </w:tc>
        <w:tc>
          <w:tcPr>
            <w:tcW w:w="4556" w:type="dxa"/>
            <w:tcBorders>
              <w:top w:val="single" w:sz="12" w:space="0" w:color="auto"/>
              <w:left w:val="single" w:sz="6" w:space="0" w:color="auto"/>
              <w:bottom w:val="single" w:sz="12" w:space="0" w:color="auto"/>
              <w:right w:val="single" w:sz="12" w:space="0" w:color="auto"/>
            </w:tcBorders>
          </w:tcPr>
          <w:p w:rsidR="00D45EE5" w:rsidRDefault="00D45EE5" w:rsidP="00DB6C51">
            <w:pPr>
              <w:pStyle w:val="Table-ContentsValue"/>
              <w:rPr>
                <w:rFonts w:eastAsia="Malgun Gothic"/>
                <w:sz w:val="20"/>
                <w:szCs w:val="20"/>
                <w:lang w:eastAsia="ko-KR"/>
              </w:rPr>
            </w:pPr>
            <w:r>
              <w:rPr>
                <w:rFonts w:eastAsia="Malgun Gothic"/>
                <w:sz w:val="20"/>
                <w:szCs w:val="20"/>
                <w:lang w:eastAsia="ko-KR"/>
              </w:rPr>
              <w:t xml:space="preserve">DSE WSM </w:t>
            </w:r>
            <w:r w:rsidR="00827278">
              <w:rPr>
                <w:rFonts w:eastAsia="Malgun Gothic"/>
                <w:sz w:val="20"/>
                <w:szCs w:val="20"/>
                <w:lang w:eastAsia="ko-KR"/>
              </w:rPr>
              <w:t>Response value</w:t>
            </w:r>
          </w:p>
        </w:tc>
      </w:tr>
      <w:tr w:rsidR="00D7596C" w:rsidTr="00BB47F6">
        <w:trPr>
          <w:jc w:val="center"/>
        </w:trPr>
        <w:tc>
          <w:tcPr>
            <w:tcW w:w="1993" w:type="dxa"/>
            <w:tcBorders>
              <w:top w:val="single" w:sz="12" w:space="0" w:color="auto"/>
              <w:left w:val="single" w:sz="12" w:space="0" w:color="auto"/>
              <w:bottom w:val="single" w:sz="6" w:space="0" w:color="auto"/>
              <w:right w:val="single" w:sz="6" w:space="0" w:color="auto"/>
            </w:tcBorders>
          </w:tcPr>
          <w:p w:rsidR="00D7596C" w:rsidRDefault="00D7596C" w:rsidP="00BC7185">
            <w:pPr>
              <w:pStyle w:val="Table-ContentsText"/>
              <w:keepNext w:val="0"/>
              <w:rPr>
                <w:sz w:val="20"/>
              </w:rPr>
            </w:pPr>
            <w:r>
              <w:rPr>
                <w:sz w:val="20"/>
              </w:rPr>
              <w:t>&lt;ANA&gt;</w:t>
            </w:r>
          </w:p>
        </w:tc>
        <w:tc>
          <w:tcPr>
            <w:tcW w:w="4556" w:type="dxa"/>
            <w:tcBorders>
              <w:top w:val="single" w:sz="12" w:space="0" w:color="auto"/>
              <w:left w:val="single" w:sz="6" w:space="0" w:color="auto"/>
              <w:bottom w:val="single" w:sz="6" w:space="0" w:color="auto"/>
              <w:right w:val="single" w:sz="12" w:space="0" w:color="auto"/>
            </w:tcBorders>
          </w:tcPr>
          <w:p w:rsidR="00D7596C" w:rsidRDefault="00D7596C" w:rsidP="00D7596C">
            <w:pPr>
              <w:pStyle w:val="Table-ContentsValue"/>
              <w:rPr>
                <w:rFonts w:eastAsia="Malgun Gothic"/>
                <w:sz w:val="20"/>
                <w:szCs w:val="20"/>
                <w:lang w:eastAsia="ko-KR"/>
              </w:rPr>
            </w:pPr>
            <w:r>
              <w:rPr>
                <w:rFonts w:eastAsia="Malgun Gothic"/>
                <w:sz w:val="20"/>
                <w:szCs w:val="20"/>
                <w:lang w:eastAsia="ko-KR"/>
              </w:rPr>
              <w:t>WSM Identifer</w:t>
            </w:r>
          </w:p>
        </w:tc>
      </w:tr>
    </w:tbl>
    <w:p w:rsidR="00BB47F6" w:rsidRDefault="00BB47F6" w:rsidP="00BB47F6">
      <w:pPr>
        <w:autoSpaceDE w:val="0"/>
        <w:autoSpaceDN w:val="0"/>
        <w:adjustRightInd w:val="0"/>
        <w:rPr>
          <w:lang w:eastAsia="ko-KR"/>
        </w:rPr>
      </w:pPr>
    </w:p>
    <w:p w:rsidR="00B814E6" w:rsidRPr="006115BD" w:rsidRDefault="00050B10" w:rsidP="00FF0741">
      <w:pPr>
        <w:rPr>
          <w:b/>
          <w:i/>
          <w:color w:val="FF0000"/>
          <w:lang w:eastAsia="ko-KR"/>
        </w:rPr>
      </w:pPr>
      <w:r w:rsidRPr="006115BD">
        <w:rPr>
          <w:rFonts w:hint="eastAsia"/>
          <w:b/>
          <w:i/>
          <w:color w:val="FF0000"/>
          <w:lang w:eastAsia="ko-KR"/>
        </w:rPr>
        <w:t>TGaf Editor: Before clause 10, insert text as shown:</w:t>
      </w:r>
    </w:p>
    <w:p w:rsidR="00050B10" w:rsidRPr="006115BD" w:rsidRDefault="00050B10" w:rsidP="00FF0741">
      <w:pPr>
        <w:rPr>
          <w:b/>
          <w:i/>
          <w:color w:val="FF0000"/>
          <w:lang w:eastAsia="ko-KR"/>
        </w:rPr>
      </w:pPr>
      <w:r w:rsidRPr="006115BD">
        <w:rPr>
          <w:rFonts w:hint="eastAsia"/>
          <w:b/>
          <w:i/>
          <w:color w:val="FF0000"/>
          <w:lang w:eastAsia="ko-KR"/>
        </w:rPr>
        <w:t xml:space="preserve">Insert the following new clause after the last subclause of </w:t>
      </w:r>
      <w:r w:rsidR="00005BE1" w:rsidRPr="006115BD">
        <w:rPr>
          <w:rFonts w:hint="eastAsia"/>
          <w:b/>
          <w:i/>
          <w:color w:val="FF0000"/>
          <w:lang w:eastAsia="ko-KR"/>
        </w:rPr>
        <w:t>8.5.8</w:t>
      </w:r>
      <w:r w:rsidRPr="006115BD">
        <w:rPr>
          <w:rFonts w:hint="eastAsia"/>
          <w:b/>
          <w:i/>
          <w:color w:val="FF0000"/>
          <w:lang w:eastAsia="ko-KR"/>
        </w:rPr>
        <w:t>:</w:t>
      </w:r>
    </w:p>
    <w:p w:rsidR="00050B10" w:rsidRPr="00005BE1" w:rsidRDefault="00050B10" w:rsidP="00FF0741">
      <w:pPr>
        <w:rPr>
          <w:lang w:eastAsia="ko-KR"/>
        </w:rPr>
      </w:pPr>
    </w:p>
    <w:p w:rsidR="00050B10" w:rsidRPr="006043CC" w:rsidRDefault="00005BE1" w:rsidP="007517F9">
      <w:pPr>
        <w:pStyle w:val="Heading3"/>
        <w:rPr>
          <w:lang w:val="en-US" w:eastAsia="ko-KR"/>
        </w:rPr>
      </w:pPr>
      <w:r>
        <w:rPr>
          <w:rFonts w:hint="eastAsia"/>
          <w:lang w:val="en-US" w:eastAsia="ko-KR"/>
        </w:rPr>
        <w:t>8.5.8</w:t>
      </w:r>
      <w:r w:rsidR="00050B10" w:rsidRPr="006043CC">
        <w:rPr>
          <w:rFonts w:hint="eastAsia"/>
          <w:lang w:val="en-US" w:eastAsia="ko-KR"/>
        </w:rPr>
        <w:t>.af</w:t>
      </w:r>
      <w:r w:rsidR="007517F9">
        <w:rPr>
          <w:lang w:val="en-US" w:eastAsia="ko-KR"/>
        </w:rPr>
        <w:t>7</w:t>
      </w:r>
      <w:r w:rsidR="00050B10" w:rsidRPr="006043CC">
        <w:rPr>
          <w:rFonts w:hint="eastAsia"/>
          <w:lang w:val="en-US" w:eastAsia="ko-KR"/>
        </w:rPr>
        <w:t xml:space="preserve"> </w:t>
      </w:r>
      <w:r w:rsidR="00E52703">
        <w:rPr>
          <w:rFonts w:hint="eastAsia"/>
          <w:lang w:val="en-US" w:eastAsia="ko-KR"/>
        </w:rPr>
        <w:t xml:space="preserve">DSE </w:t>
      </w:r>
      <w:r w:rsidR="00827278">
        <w:rPr>
          <w:lang w:val="en-US" w:eastAsia="ko-KR"/>
        </w:rPr>
        <w:t>WSM Query</w:t>
      </w:r>
      <w:r w:rsidR="00050B10" w:rsidRPr="006043CC">
        <w:rPr>
          <w:rFonts w:hint="eastAsia"/>
          <w:lang w:val="en-US" w:eastAsia="ko-KR"/>
        </w:rPr>
        <w:t xml:space="preserve"> frame format</w:t>
      </w:r>
    </w:p>
    <w:p w:rsidR="00B814E6" w:rsidRPr="00005BE1" w:rsidRDefault="00B814E6" w:rsidP="00FF0741">
      <w:pPr>
        <w:rPr>
          <w:lang w:val="en-US" w:eastAsia="ko-KR"/>
        </w:rPr>
      </w:pPr>
    </w:p>
    <w:p w:rsidR="00C7530C" w:rsidRDefault="00C7530C" w:rsidP="006D7AB1">
      <w:pPr>
        <w:rPr>
          <w:lang w:val="en-US" w:eastAsia="ko-KR"/>
        </w:rPr>
      </w:pPr>
    </w:p>
    <w:p w:rsidR="00C7530C" w:rsidRDefault="00C7530C" w:rsidP="00C7530C">
      <w:pPr>
        <w:autoSpaceDE w:val="0"/>
        <w:autoSpaceDN w:val="0"/>
        <w:adjustRightInd w:val="0"/>
        <w:rPr>
          <w:color w:val="000000"/>
          <w:sz w:val="20"/>
          <w:lang w:val="en-US"/>
        </w:rPr>
      </w:pPr>
      <w:r>
        <w:rPr>
          <w:color w:val="000000"/>
          <w:sz w:val="20"/>
          <w:lang w:val="en-US"/>
        </w:rPr>
        <w:t xml:space="preserve">The DSE WSM Query frame  is </w:t>
      </w:r>
      <w:r>
        <w:rPr>
          <w:rFonts w:hint="eastAsia"/>
          <w:lang w:val="en-US" w:eastAsia="ko-KR"/>
        </w:rPr>
        <w:t xml:space="preserve">is a Public Action frame </w:t>
      </w:r>
      <w:r>
        <w:rPr>
          <w:color w:val="000000"/>
          <w:sz w:val="20"/>
          <w:lang w:val="en-US"/>
        </w:rPr>
        <w:t xml:space="preserve">used to query for the current WSM .. </w:t>
      </w:r>
      <w:r>
        <w:rPr>
          <w:rFonts w:hint="eastAsia"/>
          <w:lang w:val="en-US" w:eastAsia="ko-KR"/>
        </w:rPr>
        <w:t xml:space="preserve">The format </w:t>
      </w:r>
      <w:r>
        <w:rPr>
          <w:lang w:val="en-US" w:eastAsia="ko-KR"/>
        </w:rPr>
        <w:t xml:space="preserve">for </w:t>
      </w:r>
      <w:r>
        <w:rPr>
          <w:rFonts w:hint="eastAsia"/>
          <w:lang w:val="en-US" w:eastAsia="ko-KR"/>
        </w:rPr>
        <w:t xml:space="preserve">the </w:t>
      </w:r>
      <w:r>
        <w:rPr>
          <w:lang w:val="en-US" w:eastAsia="ko-KR"/>
        </w:rPr>
        <w:t xml:space="preserve">frame is </w:t>
      </w:r>
      <w:r>
        <w:rPr>
          <w:color w:val="000000"/>
          <w:sz w:val="20"/>
          <w:lang w:val="en-US"/>
        </w:rPr>
        <w:t>in Figure 8-??</w:t>
      </w:r>
    </w:p>
    <w:p w:rsidR="00C7530C" w:rsidRDefault="00C7530C" w:rsidP="006D7AB1">
      <w:pPr>
        <w:rPr>
          <w:lang w:val="en-US" w:eastAsia="ko-KR"/>
        </w:rPr>
      </w:pPr>
    </w:p>
    <w:p w:rsidR="008E3C0B" w:rsidRDefault="00B11DFE" w:rsidP="006D7AB1">
      <w:pPr>
        <w:jc w:val="center"/>
        <w:rPr>
          <w:b/>
          <w:lang w:val="en-US" w:eastAsia="ko-KR"/>
        </w:rPr>
      </w:pPr>
      <w:r w:rsidRPr="00B11DFE">
        <w:rPr>
          <w:noProof/>
          <w:lang w:val="en-US"/>
        </w:rPr>
        <w:drawing>
          <wp:inline distT="0" distB="0" distL="0" distR="0">
            <wp:extent cx="5948680" cy="770574"/>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5948680" cy="770574"/>
                    </a:xfrm>
                    <a:prstGeom prst="rect">
                      <a:avLst/>
                    </a:prstGeom>
                    <a:noFill/>
                    <a:ln w="9525">
                      <a:noFill/>
                      <a:miter lim="800000"/>
                      <a:headEnd/>
                      <a:tailEnd/>
                    </a:ln>
                  </pic:spPr>
                </pic:pic>
              </a:graphicData>
            </a:graphic>
          </wp:inline>
        </w:drawing>
      </w:r>
    </w:p>
    <w:p w:rsidR="006D7AB1" w:rsidRPr="00475D9B" w:rsidRDefault="00724903" w:rsidP="006D7AB1">
      <w:pPr>
        <w:jc w:val="center"/>
        <w:rPr>
          <w:b/>
          <w:lang w:val="en-US" w:eastAsia="ko-KR"/>
        </w:rPr>
      </w:pPr>
      <w:r>
        <w:rPr>
          <w:rFonts w:hint="eastAsia"/>
          <w:b/>
          <w:lang w:val="en-US" w:eastAsia="ko-KR"/>
        </w:rPr>
        <w:t>Figure 8</w:t>
      </w:r>
      <w:r w:rsidR="006D7AB1" w:rsidRPr="00475D9B">
        <w:rPr>
          <w:rFonts w:hint="eastAsia"/>
          <w:b/>
          <w:lang w:val="en-US" w:eastAsia="ko-KR"/>
        </w:rPr>
        <w:t>-</w:t>
      </w:r>
      <w:r w:rsidR="00757668">
        <w:rPr>
          <w:rFonts w:hint="eastAsia"/>
          <w:b/>
          <w:lang w:val="en-US" w:eastAsia="ko-KR"/>
        </w:rPr>
        <w:t>47af</w:t>
      </w:r>
      <w:r w:rsidR="00757668">
        <w:rPr>
          <w:b/>
          <w:lang w:val="en-US" w:eastAsia="ko-KR"/>
        </w:rPr>
        <w:t>7</w:t>
      </w:r>
      <w:r w:rsidR="00757668">
        <w:rPr>
          <w:rFonts w:hint="eastAsia"/>
          <w:b/>
          <w:lang w:val="en-US" w:eastAsia="ko-KR"/>
        </w:rPr>
        <w:t xml:space="preserve"> </w:t>
      </w:r>
      <w:r w:rsidR="006D7AB1">
        <w:rPr>
          <w:b/>
          <w:lang w:val="en-US" w:eastAsia="ko-KR"/>
        </w:rPr>
        <w:t>–</w:t>
      </w:r>
      <w:r w:rsidR="006D7AB1">
        <w:rPr>
          <w:rFonts w:hint="eastAsia"/>
          <w:b/>
          <w:lang w:val="en-US" w:eastAsia="ko-KR"/>
        </w:rPr>
        <w:t xml:space="preserve"> DSE </w:t>
      </w:r>
      <w:r w:rsidR="008E3C0B">
        <w:rPr>
          <w:b/>
          <w:lang w:val="en-US" w:eastAsia="ko-KR"/>
        </w:rPr>
        <w:t>WSM</w:t>
      </w:r>
      <w:r w:rsidR="006D7AB1">
        <w:rPr>
          <w:rFonts w:hint="eastAsia"/>
          <w:b/>
          <w:lang w:val="en-US" w:eastAsia="ko-KR"/>
        </w:rPr>
        <w:t xml:space="preserve"> Query frame body format</w:t>
      </w:r>
    </w:p>
    <w:p w:rsidR="006D7AB1" w:rsidRDefault="006D7AB1" w:rsidP="00FF0741">
      <w:pPr>
        <w:rPr>
          <w:lang w:val="en-US" w:eastAsia="ko-KR"/>
        </w:rPr>
      </w:pPr>
    </w:p>
    <w:p w:rsidR="00BB47F6" w:rsidRDefault="00DF45C5" w:rsidP="00FF0741">
      <w:pPr>
        <w:rPr>
          <w:lang w:val="en-US" w:eastAsia="ko-KR"/>
        </w:rPr>
      </w:pPr>
      <w:r>
        <w:rPr>
          <w:rFonts w:hint="eastAsia"/>
          <w:lang w:val="en-US" w:eastAsia="ko-KR"/>
        </w:rPr>
        <w:t xml:space="preserve">The Category field is set to the value for public action defined in Table </w:t>
      </w:r>
      <w:r w:rsidR="00F64686">
        <w:rPr>
          <w:rFonts w:hint="eastAsia"/>
          <w:lang w:val="en-US" w:eastAsia="ko-KR"/>
        </w:rPr>
        <w:t>8-36</w:t>
      </w:r>
      <w:r>
        <w:rPr>
          <w:rFonts w:hint="eastAsia"/>
          <w:lang w:val="en-US" w:eastAsia="ko-KR"/>
        </w:rPr>
        <w:t xml:space="preserve"> (Category values).</w:t>
      </w:r>
    </w:p>
    <w:p w:rsidR="00DF45C5" w:rsidRDefault="00DF45C5" w:rsidP="00FF0741">
      <w:pPr>
        <w:rPr>
          <w:lang w:val="en-US" w:eastAsia="ko-KR"/>
        </w:rPr>
      </w:pPr>
    </w:p>
    <w:p w:rsidR="00DF45C5" w:rsidRDefault="00DF45C5" w:rsidP="00FF0741">
      <w:pPr>
        <w:rPr>
          <w:lang w:val="en-US" w:eastAsia="ko-KR"/>
        </w:rPr>
      </w:pPr>
      <w:r>
        <w:rPr>
          <w:rFonts w:hint="eastAsia"/>
          <w:lang w:val="en-US" w:eastAsia="ko-KR"/>
        </w:rPr>
        <w:t xml:space="preserve">The Action Value field is set to indicate </w:t>
      </w:r>
      <w:r w:rsidR="006D7AB1">
        <w:rPr>
          <w:rFonts w:hint="eastAsia"/>
          <w:lang w:val="en-US" w:eastAsia="ko-KR"/>
        </w:rPr>
        <w:t xml:space="preserve">a DSE </w:t>
      </w:r>
      <w:r w:rsidR="008E3C0B">
        <w:rPr>
          <w:lang w:val="en-US" w:eastAsia="ko-KR"/>
        </w:rPr>
        <w:t>WSM Query</w:t>
      </w:r>
    </w:p>
    <w:p w:rsidR="008E3C0B" w:rsidRDefault="008E3C0B" w:rsidP="00FF0741">
      <w:pPr>
        <w:rPr>
          <w:lang w:val="en-US" w:eastAsia="ko-KR"/>
        </w:rPr>
      </w:pPr>
    </w:p>
    <w:p w:rsidR="008E3C0B" w:rsidRDefault="008E3C0B" w:rsidP="008E3C0B">
      <w:pPr>
        <w:autoSpaceDE w:val="0"/>
        <w:autoSpaceDN w:val="0"/>
        <w:adjustRightInd w:val="0"/>
        <w:rPr>
          <w:color w:val="000000"/>
          <w:sz w:val="20"/>
          <w:lang w:val="en-US"/>
        </w:rPr>
      </w:pPr>
      <w:r>
        <w:rPr>
          <w:color w:val="000000"/>
          <w:sz w:val="20"/>
          <w:lang w:val="en-US"/>
        </w:rPr>
        <w:t>The Length field indicates the length of the remaining element field</w:t>
      </w:r>
      <w:r w:rsidR="002A6453">
        <w:rPr>
          <w:color w:val="000000"/>
          <w:sz w:val="20"/>
          <w:lang w:val="en-US"/>
        </w:rPr>
        <w:t>s in octets, and the value is 4</w:t>
      </w:r>
    </w:p>
    <w:p w:rsidR="008E3C0B" w:rsidRDefault="008E3C0B" w:rsidP="008E3C0B">
      <w:pPr>
        <w:autoSpaceDE w:val="0"/>
        <w:autoSpaceDN w:val="0"/>
        <w:adjustRightInd w:val="0"/>
        <w:rPr>
          <w:color w:val="000000"/>
          <w:sz w:val="20"/>
          <w:lang w:val="en-US"/>
        </w:rPr>
      </w:pPr>
    </w:p>
    <w:p w:rsidR="008E3C0B" w:rsidRDefault="008E3C0B" w:rsidP="008E3C0B">
      <w:pPr>
        <w:autoSpaceDE w:val="0"/>
        <w:autoSpaceDN w:val="0"/>
        <w:adjustRightInd w:val="0"/>
        <w:rPr>
          <w:color w:val="000000"/>
          <w:sz w:val="20"/>
          <w:lang w:val="en-US"/>
        </w:rPr>
      </w:pPr>
      <w:r>
        <w:rPr>
          <w:color w:val="000000"/>
          <w:sz w:val="20"/>
          <w:lang w:val="en-US"/>
        </w:rPr>
        <w:t>The Reason Result Code is set to  TBD</w:t>
      </w:r>
    </w:p>
    <w:p w:rsidR="008E3C0B" w:rsidRDefault="008E3C0B" w:rsidP="008E3C0B">
      <w:pPr>
        <w:autoSpaceDE w:val="0"/>
        <w:autoSpaceDN w:val="0"/>
        <w:adjustRightInd w:val="0"/>
        <w:rPr>
          <w:color w:val="000000"/>
          <w:sz w:val="20"/>
          <w:lang w:val="en-US"/>
        </w:rPr>
      </w:pPr>
    </w:p>
    <w:p w:rsidR="008E3C0B" w:rsidRPr="00C944AB" w:rsidRDefault="008E3C0B" w:rsidP="008E3C0B">
      <w:pPr>
        <w:autoSpaceDE w:val="0"/>
        <w:autoSpaceDN w:val="0"/>
        <w:adjustRightInd w:val="0"/>
        <w:rPr>
          <w:color w:val="000000"/>
          <w:sz w:val="20"/>
          <w:lang w:val="en-US"/>
        </w:rPr>
      </w:pPr>
      <w:r>
        <w:rPr>
          <w:color w:val="000000"/>
          <w:sz w:val="20"/>
          <w:lang w:val="en-US"/>
        </w:rPr>
        <w:t>The Enablement Identifier is set to Enablement Identifier received during enablement.</w:t>
      </w:r>
    </w:p>
    <w:p w:rsidR="00A34488" w:rsidRDefault="00A34488" w:rsidP="00FF0741">
      <w:pPr>
        <w:rPr>
          <w:lang w:val="en-US" w:eastAsia="ko-KR"/>
        </w:rPr>
      </w:pPr>
    </w:p>
    <w:p w:rsidR="008E3C0B" w:rsidRDefault="008E3C0B" w:rsidP="00FF0741">
      <w:pPr>
        <w:rPr>
          <w:lang w:val="en-US" w:eastAsia="ko-KR"/>
        </w:rPr>
      </w:pPr>
      <w:r>
        <w:rPr>
          <w:lang w:val="en-US" w:eastAsia="ko-KR"/>
        </w:rPr>
        <w:t>The current channel field is set to the current operating channel of the STA.</w:t>
      </w:r>
    </w:p>
    <w:p w:rsidR="008E3C0B" w:rsidRDefault="008E3C0B" w:rsidP="00FF0741">
      <w:pPr>
        <w:rPr>
          <w:lang w:val="en-US" w:eastAsia="ko-KR"/>
        </w:rPr>
      </w:pPr>
    </w:p>
    <w:p w:rsidR="002A6453" w:rsidRDefault="002A6453" w:rsidP="002A6453">
      <w:pPr>
        <w:rPr>
          <w:lang w:val="en-US" w:eastAsia="ko-KR"/>
        </w:rPr>
      </w:pPr>
      <w:r w:rsidRPr="002A6453">
        <w:rPr>
          <w:rFonts w:hint="eastAsia"/>
          <w:b/>
          <w:lang w:val="en-US" w:eastAsia="ko-KR"/>
        </w:rPr>
        <w:t>8.5.8.af</w:t>
      </w:r>
      <w:r w:rsidR="007517F9">
        <w:rPr>
          <w:lang w:val="en-US" w:eastAsia="ko-KR"/>
        </w:rPr>
        <w:t>8</w:t>
      </w:r>
      <w:r w:rsidRPr="002A6453">
        <w:rPr>
          <w:rFonts w:hint="eastAsia"/>
          <w:b/>
          <w:lang w:val="en-US" w:eastAsia="ko-KR"/>
        </w:rPr>
        <w:t xml:space="preserve"> DSE </w:t>
      </w:r>
      <w:r w:rsidRPr="002A6453">
        <w:rPr>
          <w:b/>
          <w:lang w:val="en-US" w:eastAsia="ko-KR"/>
        </w:rPr>
        <w:t xml:space="preserve"> </w:t>
      </w:r>
      <w:r>
        <w:rPr>
          <w:rFonts w:cs="Arial"/>
          <w:b/>
          <w:color w:val="000000"/>
          <w:sz w:val="20"/>
          <w:lang w:val="en-US"/>
        </w:rPr>
        <w:t>WSM Response</w:t>
      </w:r>
      <w:r w:rsidRPr="002A6453">
        <w:rPr>
          <w:rFonts w:hint="eastAsia"/>
          <w:b/>
          <w:lang w:val="en-US" w:eastAsia="ko-KR"/>
        </w:rPr>
        <w:t xml:space="preserve"> frame format</w:t>
      </w:r>
      <w:r w:rsidRPr="002A6453">
        <w:rPr>
          <w:lang w:val="en-US" w:eastAsia="ko-KR"/>
        </w:rPr>
        <w:t xml:space="preserve">The DSE WSM Query frame  is </w:t>
      </w:r>
      <w:r w:rsidRPr="002A6453">
        <w:rPr>
          <w:rFonts w:hint="eastAsia"/>
          <w:lang w:val="en-US" w:eastAsia="ko-KR"/>
        </w:rPr>
        <w:t xml:space="preserve">is a Public Action frame </w:t>
      </w:r>
      <w:r w:rsidRPr="002A6453">
        <w:rPr>
          <w:lang w:val="en-US" w:eastAsia="ko-KR"/>
        </w:rPr>
        <w:t xml:space="preserve">used to query for the current WSM .. </w:t>
      </w:r>
      <w:r w:rsidRPr="002A6453">
        <w:rPr>
          <w:rFonts w:hint="eastAsia"/>
          <w:lang w:val="en-US" w:eastAsia="ko-KR"/>
        </w:rPr>
        <w:t xml:space="preserve">The format </w:t>
      </w:r>
      <w:r w:rsidRPr="002A6453">
        <w:rPr>
          <w:lang w:val="en-US" w:eastAsia="ko-KR"/>
        </w:rPr>
        <w:t xml:space="preserve">for </w:t>
      </w:r>
      <w:r w:rsidRPr="002A6453">
        <w:rPr>
          <w:rFonts w:hint="eastAsia"/>
          <w:lang w:val="en-US" w:eastAsia="ko-KR"/>
        </w:rPr>
        <w:t xml:space="preserve">the </w:t>
      </w:r>
      <w:r w:rsidRPr="002A6453">
        <w:rPr>
          <w:lang w:val="en-US" w:eastAsia="ko-KR"/>
        </w:rPr>
        <w:t>frame is in Figure 8-??</w:t>
      </w:r>
    </w:p>
    <w:p w:rsidR="002A6453" w:rsidRPr="002A6453" w:rsidRDefault="002A6453" w:rsidP="002A6453">
      <w:pPr>
        <w:rPr>
          <w:lang w:val="en-US" w:eastAsia="ko-KR"/>
        </w:rPr>
      </w:pPr>
    </w:p>
    <w:p w:rsidR="002A6453" w:rsidRPr="002A6453" w:rsidRDefault="002C6171" w:rsidP="002A6453">
      <w:pPr>
        <w:rPr>
          <w:lang w:val="en-US" w:eastAsia="ko-KR"/>
        </w:rPr>
      </w:pPr>
      <w:r w:rsidRPr="002C6171">
        <w:rPr>
          <w:noProof/>
          <w:lang w:val="en-US"/>
        </w:rPr>
        <w:drawing>
          <wp:inline distT="0" distB="0" distL="0" distR="0">
            <wp:extent cx="5948680" cy="6138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8680" cy="613822"/>
                    </a:xfrm>
                    <a:prstGeom prst="rect">
                      <a:avLst/>
                    </a:prstGeom>
                    <a:noFill/>
                    <a:ln w="9525">
                      <a:noFill/>
                      <a:miter lim="800000"/>
                      <a:headEnd/>
                      <a:tailEnd/>
                    </a:ln>
                  </pic:spPr>
                </pic:pic>
              </a:graphicData>
            </a:graphic>
          </wp:inline>
        </w:drawing>
      </w:r>
    </w:p>
    <w:p w:rsidR="002A6453" w:rsidRPr="002A6453" w:rsidRDefault="002A6453" w:rsidP="002A6453">
      <w:pPr>
        <w:rPr>
          <w:b/>
          <w:lang w:val="en-US" w:eastAsia="ko-KR"/>
        </w:rPr>
      </w:pPr>
    </w:p>
    <w:p w:rsidR="002A6453" w:rsidRPr="002A6453" w:rsidRDefault="002A6453" w:rsidP="002A6453">
      <w:pPr>
        <w:rPr>
          <w:b/>
          <w:lang w:val="en-US" w:eastAsia="ko-KR"/>
        </w:rPr>
      </w:pPr>
      <w:r w:rsidRPr="002A6453">
        <w:rPr>
          <w:rFonts w:hint="eastAsia"/>
          <w:b/>
          <w:lang w:val="en-US" w:eastAsia="ko-KR"/>
        </w:rPr>
        <w:t>Figure 8-47af</w:t>
      </w:r>
      <w:r w:rsidR="00757668">
        <w:rPr>
          <w:b/>
          <w:lang w:val="en-US" w:eastAsia="ko-KR"/>
        </w:rPr>
        <w:t>8</w:t>
      </w:r>
      <w:r w:rsidR="00757668" w:rsidRPr="002A6453">
        <w:rPr>
          <w:rFonts w:hint="eastAsia"/>
          <w:b/>
          <w:lang w:val="en-US" w:eastAsia="ko-KR"/>
        </w:rPr>
        <w:t xml:space="preserve"> </w:t>
      </w:r>
      <w:r w:rsidRPr="002A6453">
        <w:rPr>
          <w:b/>
          <w:lang w:val="en-US" w:eastAsia="ko-KR"/>
        </w:rPr>
        <w:t>–</w:t>
      </w:r>
      <w:r w:rsidRPr="002A6453">
        <w:rPr>
          <w:rFonts w:hint="eastAsia"/>
          <w:b/>
          <w:lang w:val="en-US" w:eastAsia="ko-KR"/>
        </w:rPr>
        <w:t xml:space="preserve"> DSE </w:t>
      </w:r>
      <w:r w:rsidRPr="002A6453">
        <w:rPr>
          <w:b/>
          <w:lang w:val="en-US" w:eastAsia="ko-KR"/>
        </w:rPr>
        <w:t>WSM</w:t>
      </w:r>
      <w:r w:rsidRPr="002A6453">
        <w:rPr>
          <w:rFonts w:hint="eastAsia"/>
          <w:b/>
          <w:lang w:val="en-US" w:eastAsia="ko-KR"/>
        </w:rPr>
        <w:t xml:space="preserve"> </w:t>
      </w:r>
      <w:r w:rsidR="004251FE">
        <w:rPr>
          <w:b/>
          <w:lang w:val="en-US" w:eastAsia="ko-KR"/>
        </w:rPr>
        <w:t xml:space="preserve">Response </w:t>
      </w:r>
      <w:r w:rsidRPr="002A6453">
        <w:rPr>
          <w:rFonts w:hint="eastAsia"/>
          <w:b/>
          <w:lang w:val="en-US" w:eastAsia="ko-KR"/>
        </w:rPr>
        <w:t>frame body format</w:t>
      </w:r>
    </w:p>
    <w:p w:rsidR="002A6453" w:rsidRPr="002A6453" w:rsidRDefault="002A6453" w:rsidP="002A6453">
      <w:pPr>
        <w:rPr>
          <w:lang w:val="en-US" w:eastAsia="ko-KR"/>
        </w:rPr>
      </w:pPr>
    </w:p>
    <w:p w:rsidR="002A6453" w:rsidRPr="002A6453" w:rsidRDefault="002A6453" w:rsidP="002A6453">
      <w:pPr>
        <w:rPr>
          <w:lang w:val="en-US" w:eastAsia="ko-KR"/>
        </w:rPr>
      </w:pPr>
      <w:r w:rsidRPr="002A6453">
        <w:rPr>
          <w:rFonts w:hint="eastAsia"/>
          <w:lang w:val="en-US" w:eastAsia="ko-KR"/>
        </w:rPr>
        <w:t>The Category field is set to the value for public action defined in Table 8-36 (Category values).</w:t>
      </w:r>
    </w:p>
    <w:p w:rsidR="002A6453" w:rsidRPr="002A6453" w:rsidRDefault="002A6453" w:rsidP="002A6453">
      <w:pPr>
        <w:rPr>
          <w:lang w:val="en-US" w:eastAsia="ko-KR"/>
        </w:rPr>
      </w:pPr>
    </w:p>
    <w:p w:rsidR="002A6453" w:rsidRPr="002A6453" w:rsidRDefault="002A6453" w:rsidP="002A6453">
      <w:pPr>
        <w:rPr>
          <w:lang w:val="en-US" w:eastAsia="ko-KR"/>
        </w:rPr>
      </w:pPr>
      <w:r w:rsidRPr="002A6453">
        <w:rPr>
          <w:rFonts w:hint="eastAsia"/>
          <w:lang w:val="en-US" w:eastAsia="ko-KR"/>
        </w:rPr>
        <w:t xml:space="preserve">The Action Value field is set to indicate a DSE </w:t>
      </w:r>
      <w:r w:rsidRPr="002A6453">
        <w:rPr>
          <w:lang w:val="en-US" w:eastAsia="ko-KR"/>
        </w:rPr>
        <w:t xml:space="preserve">WSM </w:t>
      </w:r>
      <w:r>
        <w:rPr>
          <w:lang w:val="en-US" w:eastAsia="ko-KR"/>
        </w:rPr>
        <w:t>Response</w:t>
      </w:r>
    </w:p>
    <w:p w:rsidR="002A6453" w:rsidRPr="002A6453" w:rsidRDefault="002A6453" w:rsidP="002A6453">
      <w:pPr>
        <w:rPr>
          <w:lang w:val="en-US" w:eastAsia="ko-KR"/>
        </w:rPr>
      </w:pPr>
    </w:p>
    <w:p w:rsidR="002C6171" w:rsidRDefault="002A6453" w:rsidP="002A6453">
      <w:pPr>
        <w:rPr>
          <w:lang w:val="en-US" w:eastAsia="ko-KR"/>
        </w:rPr>
      </w:pPr>
      <w:r w:rsidRPr="002A6453">
        <w:rPr>
          <w:lang w:val="en-US" w:eastAsia="ko-KR"/>
        </w:rPr>
        <w:t>The Length field indicates the length of the remaining element fields in octets</w:t>
      </w:r>
    </w:p>
    <w:p w:rsidR="002C6171" w:rsidRDefault="002C6171" w:rsidP="002A6453">
      <w:pPr>
        <w:rPr>
          <w:lang w:val="en-US" w:eastAsia="ko-KR"/>
        </w:rPr>
      </w:pPr>
    </w:p>
    <w:p w:rsidR="002A6453" w:rsidRPr="002A6453" w:rsidRDefault="002A6453" w:rsidP="002A6453">
      <w:pPr>
        <w:rPr>
          <w:lang w:val="en-US" w:eastAsia="ko-KR"/>
        </w:rPr>
      </w:pPr>
      <w:r w:rsidRPr="002A6453">
        <w:rPr>
          <w:lang w:val="en-US" w:eastAsia="ko-KR"/>
        </w:rPr>
        <w:t>The Reason Result Code is set to  TBD</w:t>
      </w:r>
    </w:p>
    <w:p w:rsidR="002A6453" w:rsidRPr="002A6453" w:rsidRDefault="002A6453" w:rsidP="002A6453">
      <w:pPr>
        <w:rPr>
          <w:lang w:val="en-US" w:eastAsia="ko-KR"/>
        </w:rPr>
      </w:pPr>
    </w:p>
    <w:p w:rsidR="002A6453" w:rsidRPr="002A6453" w:rsidRDefault="002A6453" w:rsidP="002A6453">
      <w:pPr>
        <w:rPr>
          <w:lang w:val="en-US" w:eastAsia="ko-KR"/>
        </w:rPr>
      </w:pPr>
      <w:r w:rsidRPr="002A6453">
        <w:rPr>
          <w:lang w:val="en-US" w:eastAsia="ko-KR"/>
        </w:rPr>
        <w:t>The Enablement Identifier is set to Enablement Identifier received during enablement.</w:t>
      </w:r>
    </w:p>
    <w:p w:rsidR="002A6453" w:rsidRPr="002A6453" w:rsidRDefault="002A6453" w:rsidP="002A6453">
      <w:pPr>
        <w:rPr>
          <w:lang w:val="en-US" w:eastAsia="ko-KR"/>
        </w:rPr>
      </w:pPr>
    </w:p>
    <w:p w:rsidR="008E3C0B" w:rsidRDefault="008E3C0B" w:rsidP="00FF0741">
      <w:pPr>
        <w:rPr>
          <w:lang w:val="en-US" w:eastAsia="ko-KR"/>
        </w:rPr>
      </w:pPr>
    </w:p>
    <w:p w:rsidR="00D7596C" w:rsidRDefault="00D7596C" w:rsidP="00E702D9">
      <w:pPr>
        <w:pStyle w:val="NoSpacing"/>
        <w:rPr>
          <w:lang w:val="en-US" w:eastAsia="ko-KR"/>
        </w:rPr>
      </w:pPr>
    </w:p>
    <w:p w:rsidR="00D7596C" w:rsidRPr="002A6453" w:rsidRDefault="00D7596C" w:rsidP="00757668">
      <w:pPr>
        <w:pStyle w:val="Heading3"/>
        <w:rPr>
          <w:bCs/>
          <w:lang w:val="en-US" w:eastAsia="ko-KR"/>
        </w:rPr>
      </w:pPr>
      <w:r w:rsidRPr="002A6453">
        <w:rPr>
          <w:rFonts w:hint="eastAsia"/>
          <w:bCs/>
          <w:lang w:val="en-US" w:eastAsia="ko-KR"/>
        </w:rPr>
        <w:t>8.5.8.af</w:t>
      </w:r>
      <w:r w:rsidR="00757668">
        <w:rPr>
          <w:bCs/>
          <w:lang w:val="en-US" w:eastAsia="ko-KR"/>
        </w:rPr>
        <w:t>9</w:t>
      </w:r>
      <w:r w:rsidR="00757668" w:rsidRPr="002A6453">
        <w:rPr>
          <w:rFonts w:hint="eastAsia"/>
          <w:bCs/>
          <w:lang w:val="en-US" w:eastAsia="ko-KR"/>
        </w:rPr>
        <w:t xml:space="preserve"> </w:t>
      </w:r>
      <w:r w:rsidR="00757668" w:rsidRPr="002A6453">
        <w:rPr>
          <w:bCs/>
          <w:lang w:val="en-US" w:eastAsia="ko-KR"/>
        </w:rPr>
        <w:t xml:space="preserve"> </w:t>
      </w:r>
      <w:r>
        <w:rPr>
          <w:rFonts w:cs="Arial"/>
          <w:bCs/>
          <w:color w:val="000000"/>
          <w:sz w:val="20"/>
          <w:lang w:val="en-US"/>
        </w:rPr>
        <w:t xml:space="preserve">WSM Identifier </w:t>
      </w:r>
    </w:p>
    <w:p w:rsidR="00D7596C" w:rsidRPr="002A6453" w:rsidRDefault="00D7596C" w:rsidP="00D7596C">
      <w:pPr>
        <w:rPr>
          <w:lang w:val="en-US" w:eastAsia="ko-KR"/>
        </w:rPr>
      </w:pPr>
    </w:p>
    <w:p w:rsidR="00D7596C" w:rsidRPr="002A6453" w:rsidRDefault="00D7596C" w:rsidP="00D7596C">
      <w:pPr>
        <w:rPr>
          <w:lang w:val="en-US" w:eastAsia="ko-KR"/>
        </w:rPr>
      </w:pPr>
    </w:p>
    <w:p w:rsidR="00D7596C" w:rsidRDefault="00D7596C" w:rsidP="00D7596C">
      <w:pPr>
        <w:rPr>
          <w:lang w:val="en-US" w:eastAsia="ko-KR"/>
        </w:rPr>
      </w:pPr>
      <w:r>
        <w:rPr>
          <w:lang w:val="en-US" w:eastAsia="ko-KR"/>
        </w:rPr>
        <w:t>The WSM Identifier Action Frame is a an action frame that can carry the WSMIIE</w:t>
      </w:r>
    </w:p>
    <w:p w:rsidR="00D7596C" w:rsidRDefault="00D7596C" w:rsidP="00D7596C">
      <w:pPr>
        <w:rPr>
          <w:lang w:val="en-US" w:eastAsia="ko-KR"/>
        </w:rPr>
      </w:pPr>
    </w:p>
    <w:p w:rsidR="00D7596C" w:rsidRPr="002A6453" w:rsidRDefault="00D7596C" w:rsidP="00D7596C">
      <w:pPr>
        <w:rPr>
          <w:lang w:val="en-US" w:eastAsia="ko-KR"/>
        </w:rPr>
      </w:pPr>
    </w:p>
    <w:p w:rsidR="00D7596C" w:rsidRPr="002A6453" w:rsidRDefault="00063682" w:rsidP="00D7596C">
      <w:pPr>
        <w:rPr>
          <w:lang w:val="en-US" w:eastAsia="ko-KR"/>
        </w:rPr>
      </w:pPr>
      <w:r w:rsidRPr="00063682">
        <w:rPr>
          <w:noProof/>
          <w:lang w:val="en-US"/>
        </w:rPr>
        <w:drawing>
          <wp:inline distT="0" distB="0" distL="0" distR="0">
            <wp:extent cx="3857625" cy="876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857625" cy="876300"/>
                    </a:xfrm>
                    <a:prstGeom prst="rect">
                      <a:avLst/>
                    </a:prstGeom>
                    <a:noFill/>
                    <a:ln w="9525">
                      <a:noFill/>
                      <a:miter lim="800000"/>
                      <a:headEnd/>
                      <a:tailEnd/>
                    </a:ln>
                  </pic:spPr>
                </pic:pic>
              </a:graphicData>
            </a:graphic>
          </wp:inline>
        </w:drawing>
      </w:r>
    </w:p>
    <w:p w:rsidR="00D7596C" w:rsidRPr="002A6453" w:rsidRDefault="00D7596C" w:rsidP="00D7596C">
      <w:pPr>
        <w:rPr>
          <w:b/>
          <w:lang w:val="en-US" w:eastAsia="ko-KR"/>
        </w:rPr>
      </w:pPr>
    </w:p>
    <w:p w:rsidR="00D7596C" w:rsidRPr="002A6453" w:rsidRDefault="00D7596C" w:rsidP="00757668">
      <w:pPr>
        <w:pStyle w:val="Caption"/>
        <w:rPr>
          <w:lang w:val="en-US" w:eastAsia="ko-KR"/>
        </w:rPr>
      </w:pPr>
      <w:r w:rsidRPr="002A6453">
        <w:rPr>
          <w:rFonts w:hint="eastAsia"/>
          <w:lang w:val="en-US" w:eastAsia="ko-KR"/>
        </w:rPr>
        <w:t>Figure 8-47af</w:t>
      </w:r>
      <w:r w:rsidR="00757668">
        <w:rPr>
          <w:lang w:val="en-US" w:eastAsia="ko-KR"/>
        </w:rPr>
        <w:t>9</w:t>
      </w:r>
      <w:r w:rsidR="00757668" w:rsidRPr="002A6453">
        <w:rPr>
          <w:rFonts w:hint="eastAsia"/>
          <w:lang w:val="en-US" w:eastAsia="ko-KR"/>
        </w:rPr>
        <w:t xml:space="preserve"> </w:t>
      </w:r>
      <w:r w:rsidRPr="002A6453">
        <w:rPr>
          <w:lang w:val="en-US" w:eastAsia="ko-KR"/>
        </w:rPr>
        <w:t>–</w:t>
      </w:r>
      <w:r w:rsidRPr="002A6453">
        <w:rPr>
          <w:rFonts w:hint="eastAsia"/>
          <w:lang w:val="en-US" w:eastAsia="ko-KR"/>
        </w:rPr>
        <w:t xml:space="preserve"> DSE </w:t>
      </w:r>
      <w:r w:rsidRPr="002A6453">
        <w:rPr>
          <w:lang w:val="en-US" w:eastAsia="ko-KR"/>
        </w:rPr>
        <w:t>WSM</w:t>
      </w:r>
      <w:r w:rsidRPr="002A6453">
        <w:rPr>
          <w:rFonts w:hint="eastAsia"/>
          <w:lang w:val="en-US" w:eastAsia="ko-KR"/>
        </w:rPr>
        <w:t xml:space="preserve"> </w:t>
      </w:r>
      <w:r w:rsidR="00A726ED" w:rsidRPr="00A726ED">
        <w:rPr>
          <w:lang w:val="en-US" w:eastAsia="ko-KR"/>
        </w:rPr>
        <w:t xml:space="preserve">Identifier </w:t>
      </w:r>
      <w:r w:rsidRPr="002A6453">
        <w:rPr>
          <w:rFonts w:hint="eastAsia"/>
          <w:lang w:val="en-US" w:eastAsia="ko-KR"/>
        </w:rPr>
        <w:t>frame body format</w:t>
      </w:r>
    </w:p>
    <w:p w:rsidR="00D7596C" w:rsidRPr="002A6453" w:rsidRDefault="00D7596C" w:rsidP="00D7596C">
      <w:pPr>
        <w:rPr>
          <w:lang w:val="en-US" w:eastAsia="ko-KR"/>
        </w:rPr>
      </w:pPr>
    </w:p>
    <w:p w:rsidR="00D7596C" w:rsidRPr="002A6453" w:rsidRDefault="00D7596C" w:rsidP="00D7596C">
      <w:pPr>
        <w:rPr>
          <w:lang w:val="en-US" w:eastAsia="ko-KR"/>
        </w:rPr>
      </w:pPr>
      <w:r w:rsidRPr="002A6453">
        <w:rPr>
          <w:rFonts w:hint="eastAsia"/>
          <w:lang w:val="en-US" w:eastAsia="ko-KR"/>
        </w:rPr>
        <w:t>The Category field is set to the value for public action defined in Table 8-36 (Category values).</w:t>
      </w:r>
    </w:p>
    <w:p w:rsidR="00D7596C" w:rsidRPr="002A6453" w:rsidRDefault="00D7596C" w:rsidP="00D7596C">
      <w:pPr>
        <w:rPr>
          <w:lang w:val="en-US" w:eastAsia="ko-KR"/>
        </w:rPr>
      </w:pPr>
    </w:p>
    <w:p w:rsidR="00D7596C" w:rsidRPr="002A6453" w:rsidRDefault="00D7596C" w:rsidP="00D7596C">
      <w:pPr>
        <w:rPr>
          <w:lang w:val="en-US" w:eastAsia="ko-KR"/>
        </w:rPr>
      </w:pPr>
      <w:r w:rsidRPr="002A6453">
        <w:rPr>
          <w:rFonts w:hint="eastAsia"/>
          <w:lang w:val="en-US" w:eastAsia="ko-KR"/>
        </w:rPr>
        <w:t xml:space="preserve">The Action Value field is set to indicate </w:t>
      </w:r>
      <w:r>
        <w:rPr>
          <w:lang w:val="en-US" w:eastAsia="ko-KR"/>
        </w:rPr>
        <w:t>WSM Identifer</w:t>
      </w:r>
    </w:p>
    <w:p w:rsidR="00D7596C" w:rsidRDefault="00D7596C" w:rsidP="00D7596C">
      <w:pPr>
        <w:rPr>
          <w:lang w:val="en-US" w:eastAsia="ko-KR"/>
        </w:rPr>
      </w:pPr>
    </w:p>
    <w:p w:rsidR="00F043F5" w:rsidRPr="002A6453" w:rsidRDefault="00F043F5" w:rsidP="00D7596C">
      <w:pPr>
        <w:rPr>
          <w:lang w:val="en-US" w:eastAsia="ko-KR"/>
        </w:rPr>
      </w:pPr>
      <w:r>
        <w:rPr>
          <w:lang w:val="en-US" w:eastAsia="ko-KR"/>
        </w:rPr>
        <w:t>The WSM Identifier Action Frame may be transmitted to a unicast/multicast/broadcast address.</w:t>
      </w:r>
    </w:p>
    <w:p w:rsidR="00D7596C" w:rsidRDefault="00D7596C" w:rsidP="00D7596C">
      <w:pPr>
        <w:rPr>
          <w:lang w:val="en-US" w:eastAsia="ko-KR"/>
        </w:rPr>
      </w:pPr>
    </w:p>
    <w:p w:rsidR="00D7596C" w:rsidRDefault="00D7596C" w:rsidP="00D7596C">
      <w:pPr>
        <w:rPr>
          <w:lang w:val="en-US" w:eastAsia="ko-KR"/>
        </w:rPr>
      </w:pPr>
    </w:p>
    <w:p w:rsidR="00D7596C" w:rsidRDefault="00D7596C" w:rsidP="00D7596C">
      <w:pPr>
        <w:rPr>
          <w:lang w:val="en-US" w:eastAsia="ko-KR"/>
        </w:rPr>
      </w:pPr>
    </w:p>
    <w:p w:rsidR="00D7596C" w:rsidRDefault="00D7596C" w:rsidP="00D7596C">
      <w:pPr>
        <w:rPr>
          <w:lang w:val="en-US" w:eastAsia="ko-KR"/>
        </w:rPr>
      </w:pPr>
    </w:p>
    <w:p w:rsidR="00D7596C" w:rsidRDefault="00D7596C" w:rsidP="00FF0741">
      <w:pPr>
        <w:rPr>
          <w:lang w:val="en-US" w:eastAsia="ko-KR"/>
        </w:rPr>
      </w:pPr>
    </w:p>
    <w:p w:rsidR="00D7596C" w:rsidRDefault="00D7596C" w:rsidP="00FF0741">
      <w:pPr>
        <w:rPr>
          <w:lang w:val="en-US" w:eastAsia="ko-KR"/>
        </w:rPr>
      </w:pPr>
    </w:p>
    <w:p w:rsidR="006043CC" w:rsidRPr="00A34488" w:rsidRDefault="006043CC" w:rsidP="00FF0741">
      <w:pPr>
        <w:rPr>
          <w:lang w:val="en-US" w:eastAsia="ko-KR"/>
        </w:rPr>
      </w:pPr>
    </w:p>
    <w:p w:rsidR="006043CC" w:rsidRPr="00467DBB" w:rsidRDefault="008502A2" w:rsidP="007E532A">
      <w:pPr>
        <w:pStyle w:val="Heading2"/>
        <w:rPr>
          <w:lang w:val="en-US" w:eastAsia="ko-KR"/>
        </w:rPr>
      </w:pPr>
      <w:r>
        <w:rPr>
          <w:rFonts w:hint="eastAsia"/>
          <w:lang w:val="en-US" w:eastAsia="ko-KR"/>
        </w:rPr>
        <w:t>8.5.11</w:t>
      </w:r>
      <w:r w:rsidR="006043CC" w:rsidRPr="00467DBB">
        <w:rPr>
          <w:rFonts w:hint="eastAsia"/>
          <w:lang w:val="en-US" w:eastAsia="ko-KR"/>
        </w:rPr>
        <w:t xml:space="preserve"> Protected Dual of Public Action frames</w:t>
      </w:r>
    </w:p>
    <w:p w:rsidR="006043CC" w:rsidRPr="00467DBB" w:rsidRDefault="008502A2" w:rsidP="007E532A">
      <w:pPr>
        <w:pStyle w:val="Heading3"/>
        <w:rPr>
          <w:lang w:val="en-US" w:eastAsia="ko-KR"/>
        </w:rPr>
      </w:pPr>
      <w:r>
        <w:rPr>
          <w:rFonts w:hint="eastAsia"/>
          <w:lang w:val="en-US" w:eastAsia="ko-KR"/>
        </w:rPr>
        <w:t>8.5.11</w:t>
      </w:r>
      <w:r w:rsidR="006043CC" w:rsidRPr="00467DBB">
        <w:rPr>
          <w:rFonts w:hint="eastAsia"/>
          <w:lang w:val="en-US" w:eastAsia="ko-KR"/>
        </w:rPr>
        <w:t>.1 Protected Dual of Public Action details</w:t>
      </w:r>
    </w:p>
    <w:p w:rsidR="00847DC7" w:rsidRDefault="00847DC7" w:rsidP="00FF0741">
      <w:pPr>
        <w:rPr>
          <w:lang w:val="en-US" w:eastAsia="ko-KR"/>
        </w:rPr>
      </w:pPr>
    </w:p>
    <w:p w:rsidR="00847DC7" w:rsidRPr="00063682" w:rsidRDefault="00847DC7" w:rsidP="00847DC7">
      <w:pPr>
        <w:rPr>
          <w:b/>
          <w:i/>
          <w:color w:val="FF0000"/>
          <w:lang w:val="en-US" w:eastAsia="ko-KR"/>
        </w:rPr>
      </w:pPr>
      <w:r w:rsidRPr="00063682">
        <w:rPr>
          <w:rFonts w:hint="eastAsia"/>
          <w:b/>
          <w:i/>
          <w:color w:val="FF0000"/>
          <w:lang w:val="en-US" w:eastAsia="ko-KR"/>
        </w:rPr>
        <w:t xml:space="preserve">Insert the following row (ignoring the header row) in Table </w:t>
      </w:r>
      <w:r w:rsidR="008502A2" w:rsidRPr="00063682">
        <w:rPr>
          <w:rFonts w:hint="eastAsia"/>
          <w:b/>
          <w:i/>
          <w:color w:val="FF0000"/>
          <w:lang w:val="en-US" w:eastAsia="ko-KR"/>
        </w:rPr>
        <w:t>8-143</w:t>
      </w:r>
      <w:r w:rsidRPr="00063682">
        <w:rPr>
          <w:rFonts w:hint="eastAsia"/>
          <w:b/>
          <w:i/>
          <w:color w:val="FF0000"/>
          <w:lang w:val="en-US" w:eastAsia="ko-KR"/>
        </w:rPr>
        <w:t xml:space="preserve"> Protected Dual of Public Action field values in the correct position to preserve ordering by the </w:t>
      </w:r>
      <w:r w:rsidRPr="00063682">
        <w:rPr>
          <w:b/>
          <w:i/>
          <w:color w:val="FF0000"/>
          <w:lang w:val="en-US" w:eastAsia="ko-KR"/>
        </w:rPr>
        <w:t>“</w:t>
      </w:r>
      <w:r w:rsidRPr="00063682">
        <w:rPr>
          <w:rFonts w:hint="eastAsia"/>
          <w:b/>
          <w:i/>
          <w:color w:val="FF0000"/>
          <w:lang w:val="en-US" w:eastAsia="ko-KR"/>
        </w:rPr>
        <w:t>Action field value</w:t>
      </w:r>
      <w:r w:rsidRPr="00063682">
        <w:rPr>
          <w:b/>
          <w:i/>
          <w:color w:val="FF0000"/>
          <w:lang w:val="en-US" w:eastAsia="ko-KR"/>
        </w:rPr>
        <w:t>”</w:t>
      </w:r>
      <w:r w:rsidRPr="00063682">
        <w:rPr>
          <w:rFonts w:hint="eastAsia"/>
          <w:b/>
          <w:i/>
          <w:color w:val="FF0000"/>
          <w:lang w:val="en-US" w:eastAsia="ko-KR"/>
        </w:rPr>
        <w:t xml:space="preserve"> column.</w:t>
      </w:r>
    </w:p>
    <w:p w:rsidR="00847DC7" w:rsidRPr="00BB47F6" w:rsidRDefault="00847DC7" w:rsidP="00847DC7">
      <w:pPr>
        <w:pStyle w:val="StyleCaption-Table"/>
        <w:rPr>
          <w:rFonts w:eastAsia="Malgun Gothic"/>
          <w:lang w:eastAsia="ko-KR"/>
        </w:rPr>
      </w:pPr>
      <w:r w:rsidRPr="002B4ADC">
        <w:rPr>
          <w:rFonts w:hint="eastAsia"/>
        </w:rPr>
        <w:t xml:space="preserve">Table </w:t>
      </w:r>
      <w:r w:rsidR="008502A2">
        <w:rPr>
          <w:rFonts w:eastAsia="Malgun Gothic" w:hint="eastAsia"/>
          <w:lang w:eastAsia="ko-KR"/>
        </w:rPr>
        <w:t>8-143</w:t>
      </w:r>
      <w:r w:rsidRPr="002B4ADC">
        <w:rPr>
          <w:rFonts w:hint="eastAsia"/>
        </w:rPr>
        <w:t xml:space="preserve"> </w:t>
      </w:r>
      <w:r w:rsidRPr="002B4ADC">
        <w:t>–</w:t>
      </w:r>
      <w:r>
        <w:rPr>
          <w:rFonts w:hint="eastAsia"/>
        </w:rPr>
        <w:t xml:space="preserve"> </w:t>
      </w:r>
      <w:r>
        <w:rPr>
          <w:rFonts w:eastAsia="Malgun Gothic" w:hint="eastAsia"/>
          <w:lang w:eastAsia="ko-KR"/>
        </w:rPr>
        <w:t>Protected Dual of Public Action field values</w:t>
      </w:r>
    </w:p>
    <w:tbl>
      <w:tblPr>
        <w:tblW w:w="681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3"/>
        <w:gridCol w:w="4820"/>
      </w:tblGrid>
      <w:tr w:rsidR="00847DC7" w:rsidTr="00711ADD">
        <w:trPr>
          <w:jc w:val="center"/>
        </w:trPr>
        <w:tc>
          <w:tcPr>
            <w:tcW w:w="1993" w:type="dxa"/>
            <w:tcBorders>
              <w:top w:val="single" w:sz="12" w:space="0" w:color="auto"/>
              <w:left w:val="single" w:sz="12" w:space="0" w:color="auto"/>
              <w:bottom w:val="single" w:sz="12" w:space="0" w:color="auto"/>
              <w:right w:val="single" w:sz="6" w:space="0" w:color="auto"/>
            </w:tcBorders>
          </w:tcPr>
          <w:p w:rsidR="00847DC7" w:rsidRPr="00C71F95" w:rsidRDefault="00847DC7" w:rsidP="00BC7185">
            <w:pPr>
              <w:pStyle w:val="Table-Header"/>
              <w:rPr>
                <w:rFonts w:eastAsia="Malgun Gothic"/>
                <w:sz w:val="20"/>
                <w:szCs w:val="20"/>
                <w:lang w:val="en-GB" w:eastAsia="ko-KR"/>
              </w:rPr>
            </w:pPr>
            <w:r>
              <w:rPr>
                <w:rFonts w:eastAsia="Malgun Gothic" w:hint="eastAsia"/>
                <w:sz w:val="20"/>
                <w:szCs w:val="20"/>
                <w:lang w:eastAsia="ko-KR"/>
              </w:rPr>
              <w:t>Action field value</w:t>
            </w:r>
          </w:p>
        </w:tc>
        <w:tc>
          <w:tcPr>
            <w:tcW w:w="4820" w:type="dxa"/>
            <w:tcBorders>
              <w:top w:val="single" w:sz="12" w:space="0" w:color="auto"/>
              <w:left w:val="single" w:sz="6" w:space="0" w:color="auto"/>
              <w:bottom w:val="single" w:sz="12" w:space="0" w:color="auto"/>
              <w:right w:val="single" w:sz="12" w:space="0" w:color="auto"/>
            </w:tcBorders>
          </w:tcPr>
          <w:p w:rsidR="00847DC7" w:rsidRPr="009D0A09" w:rsidRDefault="00847DC7" w:rsidP="00BC7185">
            <w:pPr>
              <w:pStyle w:val="Table-Header"/>
              <w:rPr>
                <w:rFonts w:eastAsia="Malgun Gothic"/>
                <w:sz w:val="20"/>
                <w:szCs w:val="20"/>
                <w:lang w:val="en-GB" w:eastAsia="ko-KR"/>
              </w:rPr>
            </w:pPr>
            <w:r>
              <w:rPr>
                <w:rFonts w:eastAsia="Malgun Gothic" w:hint="eastAsia"/>
                <w:sz w:val="20"/>
                <w:szCs w:val="20"/>
                <w:lang w:eastAsia="ko-KR"/>
              </w:rPr>
              <w:t>Description</w:t>
            </w:r>
          </w:p>
        </w:tc>
      </w:tr>
      <w:tr w:rsidR="00847DC7" w:rsidTr="00AD431E">
        <w:trPr>
          <w:jc w:val="center"/>
        </w:trPr>
        <w:tc>
          <w:tcPr>
            <w:tcW w:w="1993" w:type="dxa"/>
            <w:tcBorders>
              <w:top w:val="single" w:sz="12" w:space="0" w:color="auto"/>
              <w:left w:val="single" w:sz="12" w:space="0" w:color="auto"/>
              <w:bottom w:val="single" w:sz="12" w:space="0" w:color="auto"/>
              <w:right w:val="single" w:sz="6" w:space="0" w:color="auto"/>
            </w:tcBorders>
          </w:tcPr>
          <w:p w:rsidR="00847DC7" w:rsidRPr="00D81B3A" w:rsidRDefault="00847DC7" w:rsidP="00BC7185">
            <w:pPr>
              <w:pStyle w:val="Table-ContentsText"/>
              <w:keepNext w:val="0"/>
              <w:rPr>
                <w:sz w:val="20"/>
              </w:rPr>
            </w:pPr>
            <w:r>
              <w:rPr>
                <w:sz w:val="20"/>
              </w:rPr>
              <w:t>&lt;ANA&gt;</w:t>
            </w:r>
          </w:p>
        </w:tc>
        <w:tc>
          <w:tcPr>
            <w:tcW w:w="4820" w:type="dxa"/>
            <w:tcBorders>
              <w:top w:val="single" w:sz="12" w:space="0" w:color="auto"/>
              <w:left w:val="single" w:sz="6" w:space="0" w:color="auto"/>
              <w:bottom w:val="single" w:sz="12" w:space="0" w:color="auto"/>
              <w:right w:val="single" w:sz="12" w:space="0" w:color="auto"/>
            </w:tcBorders>
          </w:tcPr>
          <w:p w:rsidR="00847DC7" w:rsidRPr="009D0A09" w:rsidRDefault="003A5682" w:rsidP="00711ADD">
            <w:pPr>
              <w:pStyle w:val="Table-ContentsValue"/>
              <w:rPr>
                <w:rFonts w:eastAsia="Malgun Gothic"/>
                <w:sz w:val="20"/>
                <w:szCs w:val="20"/>
                <w:lang w:eastAsia="ko-KR"/>
              </w:rPr>
            </w:pPr>
            <w:r>
              <w:rPr>
                <w:rFonts w:eastAsia="Malgun Gothic" w:hint="eastAsia"/>
                <w:sz w:val="20"/>
                <w:szCs w:val="20"/>
                <w:lang w:eastAsia="ko-KR"/>
              </w:rPr>
              <w:t xml:space="preserve">Protected </w:t>
            </w:r>
            <w:r w:rsidR="00AD431E">
              <w:rPr>
                <w:rFonts w:eastAsia="Malgun Gothic"/>
                <w:sz w:val="20"/>
                <w:szCs w:val="20"/>
                <w:lang w:eastAsia="ko-KR"/>
              </w:rPr>
              <w:t>DSE WSM Query value</w:t>
            </w:r>
          </w:p>
        </w:tc>
      </w:tr>
      <w:tr w:rsidR="00AD431E" w:rsidTr="00D7596C">
        <w:trPr>
          <w:jc w:val="center"/>
        </w:trPr>
        <w:tc>
          <w:tcPr>
            <w:tcW w:w="1993" w:type="dxa"/>
            <w:tcBorders>
              <w:top w:val="single" w:sz="12" w:space="0" w:color="auto"/>
              <w:left w:val="single" w:sz="12" w:space="0" w:color="auto"/>
              <w:bottom w:val="single" w:sz="12" w:space="0" w:color="auto"/>
              <w:right w:val="single" w:sz="6" w:space="0" w:color="auto"/>
            </w:tcBorders>
          </w:tcPr>
          <w:p w:rsidR="00AD431E" w:rsidRPr="00D81B3A" w:rsidRDefault="00AD431E" w:rsidP="00664117">
            <w:pPr>
              <w:pStyle w:val="Table-ContentsText"/>
              <w:keepNext w:val="0"/>
              <w:rPr>
                <w:sz w:val="20"/>
              </w:rPr>
            </w:pPr>
            <w:r>
              <w:rPr>
                <w:sz w:val="20"/>
              </w:rPr>
              <w:t>&lt;ANA&gt;</w:t>
            </w:r>
          </w:p>
        </w:tc>
        <w:tc>
          <w:tcPr>
            <w:tcW w:w="4820" w:type="dxa"/>
            <w:tcBorders>
              <w:top w:val="single" w:sz="12" w:space="0" w:color="auto"/>
              <w:left w:val="single" w:sz="6" w:space="0" w:color="auto"/>
              <w:bottom w:val="single" w:sz="12" w:space="0" w:color="auto"/>
              <w:right w:val="single" w:sz="12" w:space="0" w:color="auto"/>
            </w:tcBorders>
          </w:tcPr>
          <w:p w:rsidR="00AD431E" w:rsidRPr="009D0A09" w:rsidRDefault="00AD431E" w:rsidP="00AD431E">
            <w:pPr>
              <w:pStyle w:val="Table-ContentsValue"/>
              <w:rPr>
                <w:rFonts w:eastAsia="Malgun Gothic"/>
                <w:sz w:val="20"/>
                <w:szCs w:val="20"/>
                <w:lang w:eastAsia="ko-KR"/>
              </w:rPr>
            </w:pPr>
            <w:r>
              <w:rPr>
                <w:rFonts w:eastAsia="Malgun Gothic" w:hint="eastAsia"/>
                <w:sz w:val="20"/>
                <w:szCs w:val="20"/>
                <w:lang w:eastAsia="ko-KR"/>
              </w:rPr>
              <w:t xml:space="preserve">Protected </w:t>
            </w:r>
            <w:r>
              <w:rPr>
                <w:rFonts w:eastAsia="Malgun Gothic"/>
                <w:sz w:val="20"/>
                <w:szCs w:val="20"/>
                <w:lang w:eastAsia="ko-KR"/>
              </w:rPr>
              <w:t>DSE WSM Response value</w:t>
            </w:r>
          </w:p>
        </w:tc>
      </w:tr>
      <w:tr w:rsidR="00D7596C" w:rsidTr="00711ADD">
        <w:trPr>
          <w:jc w:val="center"/>
        </w:trPr>
        <w:tc>
          <w:tcPr>
            <w:tcW w:w="1993" w:type="dxa"/>
            <w:tcBorders>
              <w:top w:val="single" w:sz="12" w:space="0" w:color="auto"/>
              <w:left w:val="single" w:sz="12" w:space="0" w:color="auto"/>
              <w:bottom w:val="single" w:sz="6" w:space="0" w:color="auto"/>
              <w:right w:val="single" w:sz="6" w:space="0" w:color="auto"/>
            </w:tcBorders>
          </w:tcPr>
          <w:p w:rsidR="00D7596C" w:rsidRDefault="00D7596C" w:rsidP="00664117">
            <w:pPr>
              <w:pStyle w:val="Table-ContentsText"/>
              <w:keepNext w:val="0"/>
              <w:rPr>
                <w:sz w:val="20"/>
              </w:rPr>
            </w:pPr>
            <w:r>
              <w:rPr>
                <w:sz w:val="20"/>
              </w:rPr>
              <w:t>&lt;ANA&gt;</w:t>
            </w:r>
          </w:p>
        </w:tc>
        <w:tc>
          <w:tcPr>
            <w:tcW w:w="4820" w:type="dxa"/>
            <w:tcBorders>
              <w:top w:val="single" w:sz="12" w:space="0" w:color="auto"/>
              <w:left w:val="single" w:sz="6" w:space="0" w:color="auto"/>
              <w:bottom w:val="single" w:sz="6" w:space="0" w:color="auto"/>
              <w:right w:val="single" w:sz="12" w:space="0" w:color="auto"/>
            </w:tcBorders>
          </w:tcPr>
          <w:p w:rsidR="00D7596C" w:rsidRDefault="00D7596C" w:rsidP="00AD431E">
            <w:pPr>
              <w:pStyle w:val="Table-ContentsValue"/>
              <w:rPr>
                <w:rFonts w:eastAsia="Malgun Gothic"/>
                <w:sz w:val="20"/>
                <w:szCs w:val="20"/>
                <w:lang w:eastAsia="ko-KR"/>
              </w:rPr>
            </w:pPr>
            <w:r>
              <w:rPr>
                <w:rFonts w:eastAsia="Malgun Gothic"/>
                <w:sz w:val="20"/>
                <w:szCs w:val="20"/>
                <w:lang w:eastAsia="ko-KR"/>
              </w:rPr>
              <w:t>Protected WSM Identifer</w:t>
            </w:r>
          </w:p>
        </w:tc>
      </w:tr>
    </w:tbl>
    <w:p w:rsidR="006043CC" w:rsidRDefault="006043CC" w:rsidP="00FF0741">
      <w:pPr>
        <w:rPr>
          <w:lang w:val="en-US" w:eastAsia="ko-KR"/>
        </w:rPr>
      </w:pPr>
    </w:p>
    <w:p w:rsidR="006043CC" w:rsidRPr="00847DC7" w:rsidRDefault="006043CC" w:rsidP="00FF0741">
      <w:pPr>
        <w:rPr>
          <w:b/>
          <w:i/>
          <w:lang w:val="en-US" w:eastAsia="ko-KR"/>
        </w:rPr>
      </w:pPr>
      <w:r w:rsidRPr="00847DC7">
        <w:rPr>
          <w:rFonts w:hint="eastAsia"/>
          <w:b/>
          <w:i/>
          <w:lang w:val="en-US" w:eastAsia="ko-KR"/>
        </w:rPr>
        <w:t xml:space="preserve">Insert the following clause at the end of </w:t>
      </w:r>
      <w:r w:rsidR="00105AEF">
        <w:rPr>
          <w:rFonts w:hint="eastAsia"/>
          <w:b/>
          <w:i/>
          <w:lang w:val="en-US" w:eastAsia="ko-KR"/>
        </w:rPr>
        <w:t>8.5.11.7</w:t>
      </w:r>
      <w:r w:rsidRPr="00847DC7">
        <w:rPr>
          <w:rFonts w:hint="eastAsia"/>
          <w:b/>
          <w:i/>
          <w:lang w:val="en-US" w:eastAsia="ko-KR"/>
        </w:rPr>
        <w:t xml:space="preserve">, </w:t>
      </w:r>
      <w:r w:rsidR="00105AEF">
        <w:rPr>
          <w:b/>
          <w:i/>
          <w:lang w:val="en-US" w:eastAsia="ko-KR"/>
        </w:rPr>
        <w:t xml:space="preserve">before </w:t>
      </w:r>
      <w:r w:rsidR="00105AEF">
        <w:rPr>
          <w:rFonts w:hint="eastAsia"/>
          <w:b/>
          <w:i/>
          <w:lang w:val="en-US" w:eastAsia="ko-KR"/>
        </w:rPr>
        <w:t>8.5.11</w:t>
      </w:r>
      <w:r w:rsidR="00335C1F">
        <w:rPr>
          <w:b/>
          <w:i/>
          <w:lang w:val="en-US" w:eastAsia="ko-KR"/>
        </w:rPr>
        <w:t xml:space="preserve">.8, </w:t>
      </w:r>
      <w:r w:rsidRPr="00847DC7">
        <w:rPr>
          <w:rFonts w:hint="eastAsia"/>
          <w:b/>
          <w:i/>
          <w:lang w:val="en-US" w:eastAsia="ko-KR"/>
        </w:rPr>
        <w:t>as shown:</w:t>
      </w:r>
    </w:p>
    <w:p w:rsidR="006043CC" w:rsidRDefault="006043CC" w:rsidP="00FF0741">
      <w:pPr>
        <w:rPr>
          <w:lang w:val="en-US" w:eastAsia="ko-KR"/>
        </w:rPr>
      </w:pPr>
    </w:p>
    <w:p w:rsidR="006043CC" w:rsidRPr="00467DBB" w:rsidRDefault="00105AEF" w:rsidP="007E532A">
      <w:pPr>
        <w:pStyle w:val="Heading3"/>
        <w:rPr>
          <w:lang w:val="en-US" w:eastAsia="ko-KR"/>
        </w:rPr>
      </w:pPr>
      <w:r>
        <w:rPr>
          <w:rFonts w:hint="eastAsia"/>
          <w:lang w:val="en-US" w:eastAsia="ko-KR"/>
        </w:rPr>
        <w:lastRenderedPageBreak/>
        <w:t>8.5.11</w:t>
      </w:r>
      <w:r w:rsidR="006043CC" w:rsidRPr="00467DBB">
        <w:rPr>
          <w:rFonts w:hint="eastAsia"/>
          <w:lang w:val="en-US" w:eastAsia="ko-KR"/>
        </w:rPr>
        <w:t>.</w:t>
      </w:r>
      <w:r w:rsidR="00E06A53">
        <w:rPr>
          <w:lang w:val="en-US" w:eastAsia="ko-KR"/>
        </w:rPr>
        <w:t>7</w:t>
      </w:r>
      <w:r w:rsidR="00E06A53">
        <w:rPr>
          <w:rFonts w:hint="eastAsia"/>
          <w:lang w:val="en-US" w:eastAsia="ko-KR"/>
        </w:rPr>
        <w:t>af</w:t>
      </w:r>
      <w:r w:rsidR="00E702D9">
        <w:rPr>
          <w:lang w:val="en-US" w:eastAsia="ko-KR"/>
        </w:rPr>
        <w:t>5</w:t>
      </w:r>
      <w:r w:rsidR="00E702D9" w:rsidRPr="00467DBB">
        <w:rPr>
          <w:rFonts w:hint="eastAsia"/>
          <w:lang w:val="en-US" w:eastAsia="ko-KR"/>
        </w:rPr>
        <w:t xml:space="preserve"> </w:t>
      </w:r>
      <w:r w:rsidR="006043CC" w:rsidRPr="00467DBB">
        <w:rPr>
          <w:rFonts w:hint="eastAsia"/>
          <w:lang w:val="en-US" w:eastAsia="ko-KR"/>
        </w:rPr>
        <w:t xml:space="preserve">Protected </w:t>
      </w:r>
      <w:r w:rsidR="00AD431E">
        <w:rPr>
          <w:rFonts w:hint="eastAsia"/>
          <w:lang w:val="en-US" w:eastAsia="ko-KR"/>
        </w:rPr>
        <w:t xml:space="preserve">DSE </w:t>
      </w:r>
      <w:r w:rsidR="00AD431E">
        <w:rPr>
          <w:lang w:val="en-US" w:eastAsia="ko-KR"/>
        </w:rPr>
        <w:t>WSM Query</w:t>
      </w:r>
      <w:r w:rsidR="00AD431E" w:rsidRPr="006043CC">
        <w:rPr>
          <w:rFonts w:hint="eastAsia"/>
          <w:lang w:val="en-US" w:eastAsia="ko-KR"/>
        </w:rPr>
        <w:t xml:space="preserve"> frame format</w:t>
      </w:r>
    </w:p>
    <w:p w:rsidR="006043CC" w:rsidRPr="00105AEF" w:rsidRDefault="006043CC" w:rsidP="00FF0741">
      <w:pPr>
        <w:rPr>
          <w:lang w:val="en-US" w:eastAsia="ko-KR"/>
        </w:rPr>
      </w:pPr>
    </w:p>
    <w:p w:rsidR="006043CC" w:rsidRDefault="003A5682" w:rsidP="003A5682">
      <w:pPr>
        <w:rPr>
          <w:lang w:val="en-US" w:eastAsia="ko-KR"/>
        </w:rPr>
      </w:pPr>
      <w:r>
        <w:rPr>
          <w:rFonts w:hint="eastAsia"/>
          <w:lang w:val="en-US" w:eastAsia="ko-KR"/>
        </w:rPr>
        <w:t xml:space="preserve">The Protected </w:t>
      </w:r>
      <w:r w:rsidR="00AD431E">
        <w:rPr>
          <w:color w:val="000000"/>
          <w:sz w:val="20"/>
          <w:lang w:val="en-US"/>
        </w:rPr>
        <w:t xml:space="preserve">DSE WSM Query </w:t>
      </w:r>
      <w:r>
        <w:rPr>
          <w:rFonts w:hint="eastAsia"/>
          <w:lang w:val="en-US" w:eastAsia="ko-KR"/>
        </w:rPr>
        <w:t xml:space="preserve">frame format is the same as the </w:t>
      </w:r>
      <w:r w:rsidR="00AD431E">
        <w:rPr>
          <w:color w:val="000000"/>
          <w:sz w:val="20"/>
          <w:lang w:val="en-US"/>
        </w:rPr>
        <w:t xml:space="preserve">DSE WSM Query frame  </w:t>
      </w:r>
      <w:r>
        <w:rPr>
          <w:rFonts w:hint="eastAsia"/>
          <w:lang w:val="en-US" w:eastAsia="ko-KR"/>
        </w:rPr>
        <w:t xml:space="preserve">format (see </w:t>
      </w:r>
      <w:r w:rsidR="00105AEF">
        <w:rPr>
          <w:rFonts w:hint="eastAsia"/>
          <w:lang w:val="en-US" w:eastAsia="ko-KR"/>
        </w:rPr>
        <w:t>8.5.8.af</w:t>
      </w:r>
      <w:r w:rsidR="00E702D9">
        <w:rPr>
          <w:lang w:val="en-US" w:eastAsia="ko-KR"/>
        </w:rPr>
        <w:t>7</w:t>
      </w:r>
      <w:r w:rsidR="00E702D9">
        <w:rPr>
          <w:rFonts w:hint="eastAsia"/>
          <w:lang w:val="en-US" w:eastAsia="ko-KR"/>
        </w:rPr>
        <w:t xml:space="preserve">).  </w:t>
      </w:r>
      <w:r>
        <w:rPr>
          <w:rFonts w:hint="eastAsia"/>
          <w:lang w:val="en-US" w:eastAsia="ko-KR"/>
        </w:rPr>
        <w:t xml:space="preserve">It is used instead of </w:t>
      </w:r>
      <w:r w:rsidR="00AD431E">
        <w:rPr>
          <w:lang w:val="en-US" w:eastAsia="ko-KR"/>
        </w:rPr>
        <w:t xml:space="preserve">the </w:t>
      </w:r>
      <w:r w:rsidR="00AD431E">
        <w:rPr>
          <w:color w:val="000000"/>
          <w:sz w:val="20"/>
          <w:lang w:val="en-US"/>
        </w:rPr>
        <w:t xml:space="preserve">DSE WSM Query </w:t>
      </w:r>
      <w:r>
        <w:rPr>
          <w:rFonts w:hint="eastAsia"/>
          <w:lang w:val="en-US" w:eastAsia="ko-KR"/>
        </w:rPr>
        <w:t>frame when Management Frame Protection is negotiated.</w:t>
      </w:r>
    </w:p>
    <w:p w:rsidR="00E06A53" w:rsidRDefault="00E06A53" w:rsidP="003A5682">
      <w:pPr>
        <w:rPr>
          <w:lang w:val="en-US" w:eastAsia="ko-KR"/>
        </w:rPr>
      </w:pPr>
    </w:p>
    <w:p w:rsidR="00E06A53" w:rsidRPr="00467DBB" w:rsidRDefault="00E06A53" w:rsidP="007E532A">
      <w:pPr>
        <w:pStyle w:val="Heading3"/>
        <w:rPr>
          <w:lang w:val="en-US" w:eastAsia="ko-KR"/>
        </w:rPr>
      </w:pPr>
      <w:r>
        <w:rPr>
          <w:rFonts w:hint="eastAsia"/>
          <w:lang w:val="en-US" w:eastAsia="ko-KR"/>
        </w:rPr>
        <w:t>8.5.11</w:t>
      </w:r>
      <w:r w:rsidRPr="00467DBB">
        <w:rPr>
          <w:rFonts w:hint="eastAsia"/>
          <w:lang w:val="en-US" w:eastAsia="ko-KR"/>
        </w:rPr>
        <w:t>.</w:t>
      </w:r>
      <w:r>
        <w:rPr>
          <w:lang w:val="en-US" w:eastAsia="ko-KR"/>
        </w:rPr>
        <w:t>7</w:t>
      </w:r>
      <w:r>
        <w:rPr>
          <w:rFonts w:hint="eastAsia"/>
          <w:lang w:val="en-US" w:eastAsia="ko-KR"/>
        </w:rPr>
        <w:t>af</w:t>
      </w:r>
      <w:r w:rsidR="00E702D9">
        <w:rPr>
          <w:lang w:val="en-US" w:eastAsia="ko-KR"/>
        </w:rPr>
        <w:t>6</w:t>
      </w:r>
      <w:r w:rsidR="00E702D9" w:rsidRPr="00467DBB">
        <w:rPr>
          <w:rFonts w:hint="eastAsia"/>
          <w:lang w:val="en-US" w:eastAsia="ko-KR"/>
        </w:rPr>
        <w:t xml:space="preserve"> </w:t>
      </w:r>
      <w:r w:rsidRPr="00467DBB">
        <w:rPr>
          <w:rFonts w:hint="eastAsia"/>
          <w:lang w:val="en-US" w:eastAsia="ko-KR"/>
        </w:rPr>
        <w:t xml:space="preserve">Protected </w:t>
      </w:r>
      <w:r>
        <w:rPr>
          <w:rFonts w:hint="eastAsia"/>
          <w:lang w:val="en-US" w:eastAsia="ko-KR"/>
        </w:rPr>
        <w:t xml:space="preserve">DSE </w:t>
      </w:r>
      <w:r>
        <w:rPr>
          <w:lang w:val="en-US" w:eastAsia="ko-KR"/>
        </w:rPr>
        <w:t>WSM Query</w:t>
      </w:r>
      <w:r w:rsidRPr="006043CC">
        <w:rPr>
          <w:rFonts w:hint="eastAsia"/>
          <w:lang w:val="en-US" w:eastAsia="ko-KR"/>
        </w:rPr>
        <w:t xml:space="preserve"> frame format</w:t>
      </w:r>
    </w:p>
    <w:p w:rsidR="00E06A53" w:rsidRPr="00105AEF" w:rsidRDefault="00E06A53" w:rsidP="00E06A53">
      <w:pPr>
        <w:rPr>
          <w:lang w:val="en-US" w:eastAsia="ko-KR"/>
        </w:rPr>
      </w:pPr>
    </w:p>
    <w:p w:rsidR="00E06A53" w:rsidRDefault="00E06A53" w:rsidP="00E06A53">
      <w:pPr>
        <w:rPr>
          <w:lang w:val="en-US" w:eastAsia="ko-KR"/>
        </w:rPr>
      </w:pPr>
      <w:r>
        <w:rPr>
          <w:rFonts w:hint="eastAsia"/>
          <w:lang w:val="en-US" w:eastAsia="ko-KR"/>
        </w:rPr>
        <w:t xml:space="preserve">The Protected </w:t>
      </w:r>
      <w:r w:rsidRPr="00E06A53">
        <w:rPr>
          <w:color w:val="000000"/>
          <w:sz w:val="20"/>
          <w:lang w:val="en-US"/>
        </w:rPr>
        <w:t xml:space="preserve">DSE  WSM Response </w:t>
      </w:r>
      <w:r>
        <w:rPr>
          <w:rFonts w:hint="eastAsia"/>
          <w:lang w:val="en-US" w:eastAsia="ko-KR"/>
        </w:rPr>
        <w:t xml:space="preserve">frame format is the same as the </w:t>
      </w:r>
      <w:r w:rsidRPr="00E06A53">
        <w:rPr>
          <w:color w:val="000000"/>
          <w:sz w:val="20"/>
          <w:lang w:val="en-US"/>
        </w:rPr>
        <w:t xml:space="preserve">DSE  WSM Response </w:t>
      </w:r>
      <w:r>
        <w:rPr>
          <w:color w:val="000000"/>
          <w:sz w:val="20"/>
          <w:lang w:val="en-US"/>
        </w:rPr>
        <w:t xml:space="preserve">frame  </w:t>
      </w:r>
      <w:r>
        <w:rPr>
          <w:rFonts w:hint="eastAsia"/>
          <w:lang w:val="en-US" w:eastAsia="ko-KR"/>
        </w:rPr>
        <w:t>format (see 8.5.8.af</w:t>
      </w:r>
      <w:r w:rsidR="00E702D9">
        <w:rPr>
          <w:lang w:val="en-US" w:eastAsia="ko-KR"/>
        </w:rPr>
        <w:t>8</w:t>
      </w:r>
      <w:r w:rsidR="00E702D9">
        <w:rPr>
          <w:rFonts w:hint="eastAsia"/>
          <w:lang w:val="en-US" w:eastAsia="ko-KR"/>
        </w:rPr>
        <w:t xml:space="preserve">).  </w:t>
      </w:r>
      <w:r>
        <w:rPr>
          <w:rFonts w:hint="eastAsia"/>
          <w:lang w:val="en-US" w:eastAsia="ko-KR"/>
        </w:rPr>
        <w:t xml:space="preserve">It is used instead of </w:t>
      </w:r>
      <w:r>
        <w:rPr>
          <w:lang w:val="en-US" w:eastAsia="ko-KR"/>
        </w:rPr>
        <w:t xml:space="preserve">the </w:t>
      </w:r>
      <w:r w:rsidRPr="00E06A53">
        <w:rPr>
          <w:color w:val="000000"/>
          <w:sz w:val="20"/>
          <w:lang w:val="en-US"/>
        </w:rPr>
        <w:t xml:space="preserve">DSE  WSM Response </w:t>
      </w:r>
      <w:r>
        <w:rPr>
          <w:rFonts w:hint="eastAsia"/>
          <w:lang w:val="en-US" w:eastAsia="ko-KR"/>
        </w:rPr>
        <w:t>frame when Management Frame Protection is negotiated.</w:t>
      </w:r>
    </w:p>
    <w:p w:rsidR="00E06A53" w:rsidRDefault="00E06A53" w:rsidP="003A5682">
      <w:pPr>
        <w:rPr>
          <w:lang w:val="en-US" w:eastAsia="ko-KR"/>
        </w:rPr>
      </w:pPr>
    </w:p>
    <w:p w:rsidR="00D7596C" w:rsidRDefault="00D7596C" w:rsidP="007E532A">
      <w:pPr>
        <w:pStyle w:val="Heading3"/>
        <w:rPr>
          <w:color w:val="000000"/>
          <w:lang w:val="en-US"/>
        </w:rPr>
      </w:pPr>
      <w:r>
        <w:rPr>
          <w:rFonts w:hint="eastAsia"/>
          <w:lang w:val="en-US" w:eastAsia="ko-KR"/>
        </w:rPr>
        <w:t>8.5.11</w:t>
      </w:r>
      <w:r w:rsidRPr="00467DBB">
        <w:rPr>
          <w:rFonts w:hint="eastAsia"/>
          <w:lang w:val="en-US" w:eastAsia="ko-KR"/>
        </w:rPr>
        <w:t>.</w:t>
      </w:r>
      <w:r>
        <w:rPr>
          <w:lang w:val="en-US" w:eastAsia="ko-KR"/>
        </w:rPr>
        <w:t>7</w:t>
      </w:r>
      <w:r>
        <w:rPr>
          <w:rFonts w:hint="eastAsia"/>
          <w:lang w:val="en-US" w:eastAsia="ko-KR"/>
        </w:rPr>
        <w:t>af</w:t>
      </w:r>
      <w:r w:rsidR="00E702D9">
        <w:rPr>
          <w:lang w:val="en-US" w:eastAsia="ko-KR"/>
        </w:rPr>
        <w:t>7</w:t>
      </w:r>
      <w:r w:rsidR="00E702D9" w:rsidRPr="00467DBB">
        <w:rPr>
          <w:rFonts w:hint="eastAsia"/>
          <w:lang w:val="en-US" w:eastAsia="ko-KR"/>
        </w:rPr>
        <w:t xml:space="preserve"> </w:t>
      </w:r>
      <w:r w:rsidRPr="00467DBB">
        <w:rPr>
          <w:rFonts w:hint="eastAsia"/>
          <w:lang w:val="en-US" w:eastAsia="ko-KR"/>
        </w:rPr>
        <w:t xml:space="preserve">Protected </w:t>
      </w:r>
      <w:r w:rsidR="00A726ED">
        <w:rPr>
          <w:color w:val="000000"/>
          <w:lang w:val="en-US"/>
        </w:rPr>
        <w:t>WSM Identifier frame format</w:t>
      </w:r>
    </w:p>
    <w:p w:rsidR="00A726ED" w:rsidRPr="00105AEF" w:rsidRDefault="00A726ED" w:rsidP="00D7596C">
      <w:pPr>
        <w:rPr>
          <w:lang w:val="en-US" w:eastAsia="ko-KR"/>
        </w:rPr>
      </w:pPr>
    </w:p>
    <w:p w:rsidR="00D7596C" w:rsidRDefault="00D7596C" w:rsidP="00D7596C">
      <w:pPr>
        <w:rPr>
          <w:lang w:val="en-US" w:eastAsia="ko-KR"/>
        </w:rPr>
      </w:pPr>
      <w:r>
        <w:rPr>
          <w:rFonts w:hint="eastAsia"/>
          <w:lang w:val="en-US" w:eastAsia="ko-KR"/>
        </w:rPr>
        <w:t xml:space="preserve">The Protected </w:t>
      </w:r>
      <w:r w:rsidRPr="00E06A53">
        <w:rPr>
          <w:color w:val="000000"/>
          <w:sz w:val="20"/>
          <w:lang w:val="en-US"/>
        </w:rPr>
        <w:t xml:space="preserve">DSE  WSM </w:t>
      </w:r>
      <w:r>
        <w:rPr>
          <w:color w:val="000000"/>
          <w:sz w:val="20"/>
          <w:lang w:val="en-US"/>
        </w:rPr>
        <w:t>Identifer</w:t>
      </w:r>
      <w:r>
        <w:rPr>
          <w:rFonts w:hint="eastAsia"/>
          <w:lang w:val="en-US" w:eastAsia="ko-KR"/>
        </w:rPr>
        <w:t xml:space="preserve"> format is the same as the </w:t>
      </w:r>
      <w:r w:rsidRPr="00E06A53">
        <w:rPr>
          <w:color w:val="000000"/>
          <w:sz w:val="20"/>
          <w:lang w:val="en-US"/>
        </w:rPr>
        <w:t xml:space="preserve">DSE  WSM </w:t>
      </w:r>
      <w:r>
        <w:rPr>
          <w:color w:val="000000"/>
          <w:sz w:val="20"/>
          <w:lang w:val="en-US"/>
        </w:rPr>
        <w:t>Identifier</w:t>
      </w:r>
      <w:r w:rsidRPr="00E06A53">
        <w:rPr>
          <w:color w:val="000000"/>
          <w:sz w:val="20"/>
          <w:lang w:val="en-US"/>
        </w:rPr>
        <w:t xml:space="preserve"> </w:t>
      </w:r>
      <w:r>
        <w:rPr>
          <w:color w:val="000000"/>
          <w:sz w:val="20"/>
          <w:lang w:val="en-US"/>
        </w:rPr>
        <w:t xml:space="preserve">frame  </w:t>
      </w:r>
      <w:r>
        <w:rPr>
          <w:rFonts w:hint="eastAsia"/>
          <w:lang w:val="en-US" w:eastAsia="ko-KR"/>
        </w:rPr>
        <w:t>format (see 8.5.8.af</w:t>
      </w:r>
      <w:r w:rsidR="00E702D9">
        <w:rPr>
          <w:lang w:val="en-US" w:eastAsia="ko-KR"/>
        </w:rPr>
        <w:t>9</w:t>
      </w:r>
      <w:r w:rsidR="00E702D9">
        <w:rPr>
          <w:rFonts w:hint="eastAsia"/>
          <w:lang w:val="en-US" w:eastAsia="ko-KR"/>
        </w:rPr>
        <w:t xml:space="preserve">).  </w:t>
      </w:r>
      <w:r>
        <w:rPr>
          <w:rFonts w:hint="eastAsia"/>
          <w:lang w:val="en-US" w:eastAsia="ko-KR"/>
        </w:rPr>
        <w:t xml:space="preserve">It is used instead of </w:t>
      </w:r>
      <w:r>
        <w:rPr>
          <w:lang w:val="en-US" w:eastAsia="ko-KR"/>
        </w:rPr>
        <w:t xml:space="preserve">the </w:t>
      </w:r>
      <w:r w:rsidRPr="00E06A53">
        <w:rPr>
          <w:color w:val="000000"/>
          <w:sz w:val="20"/>
          <w:lang w:val="en-US"/>
        </w:rPr>
        <w:t xml:space="preserve">DSE  WSM </w:t>
      </w:r>
      <w:r>
        <w:rPr>
          <w:color w:val="000000"/>
          <w:sz w:val="20"/>
          <w:lang w:val="en-US"/>
        </w:rPr>
        <w:t>Identifer</w:t>
      </w:r>
      <w:r w:rsidRPr="00E06A53">
        <w:rPr>
          <w:color w:val="000000"/>
          <w:sz w:val="20"/>
          <w:lang w:val="en-US"/>
        </w:rPr>
        <w:t xml:space="preserve"> </w:t>
      </w:r>
      <w:r>
        <w:rPr>
          <w:rFonts w:hint="eastAsia"/>
          <w:lang w:val="en-US" w:eastAsia="ko-KR"/>
        </w:rPr>
        <w:t>frame when Management Frame Protection is negotiated.</w:t>
      </w:r>
    </w:p>
    <w:p w:rsidR="00F043F5" w:rsidRDefault="00F043F5" w:rsidP="00D7596C">
      <w:pPr>
        <w:rPr>
          <w:lang w:val="en-US" w:eastAsia="ko-KR"/>
        </w:rPr>
      </w:pPr>
    </w:p>
    <w:p w:rsidR="00F043F5" w:rsidRPr="002A6453" w:rsidRDefault="00F043F5" w:rsidP="00F043F5">
      <w:pPr>
        <w:rPr>
          <w:lang w:val="en-US" w:eastAsia="ko-KR"/>
        </w:rPr>
      </w:pPr>
      <w:r>
        <w:rPr>
          <w:lang w:val="en-US" w:eastAsia="ko-KR"/>
        </w:rPr>
        <w:t>The protected  WSM Identifier Action Frame may be transmitted to a unicast/multicast/broadcast address.</w:t>
      </w:r>
    </w:p>
    <w:p w:rsidR="00D7596C" w:rsidRDefault="00D7596C" w:rsidP="003A5682">
      <w:pPr>
        <w:rPr>
          <w:lang w:val="en-US" w:eastAsia="ko-KR"/>
        </w:rPr>
      </w:pPr>
    </w:p>
    <w:p w:rsidR="00DD443B" w:rsidRPr="00DD443B" w:rsidRDefault="00DD443B" w:rsidP="00FF0741">
      <w:pPr>
        <w:rPr>
          <w:lang w:val="en-US" w:eastAsia="ko-KR"/>
        </w:rPr>
      </w:pPr>
    </w:p>
    <w:p w:rsidR="00DD443B" w:rsidRPr="008D02A1" w:rsidRDefault="00DD443B" w:rsidP="008D02A1">
      <w:pPr>
        <w:autoSpaceDE w:val="0"/>
        <w:autoSpaceDN w:val="0"/>
        <w:adjustRightInd w:val="0"/>
        <w:rPr>
          <w:rFonts w:ascii="Arial" w:hAnsi="Arial" w:cs="Arial"/>
          <w:b/>
          <w:bCs/>
          <w:sz w:val="20"/>
          <w:szCs w:val="24"/>
          <w:lang w:val="en-US" w:eastAsia="ko-KR"/>
        </w:rPr>
      </w:pPr>
      <w:r w:rsidRPr="008D02A1">
        <w:rPr>
          <w:rFonts w:ascii="Arial" w:hAnsi="Arial" w:cs="Arial" w:hint="eastAsia"/>
          <w:b/>
          <w:bCs/>
          <w:sz w:val="20"/>
          <w:szCs w:val="24"/>
          <w:lang w:val="en-US" w:eastAsia="ko-KR"/>
        </w:rPr>
        <w:t>1</w:t>
      </w:r>
      <w:r w:rsidR="002F7758">
        <w:rPr>
          <w:rFonts w:ascii="Arial" w:hAnsi="Arial" w:cs="Arial" w:hint="eastAsia"/>
          <w:b/>
          <w:bCs/>
          <w:sz w:val="20"/>
          <w:szCs w:val="24"/>
          <w:lang w:val="en-US" w:eastAsia="ko-KR"/>
        </w:rPr>
        <w:t>0</w:t>
      </w:r>
      <w:r w:rsidRPr="008D02A1">
        <w:rPr>
          <w:rFonts w:ascii="Arial" w:hAnsi="Arial" w:cs="Arial" w:hint="eastAsia"/>
          <w:b/>
          <w:bCs/>
          <w:sz w:val="20"/>
          <w:szCs w:val="24"/>
          <w:lang w:val="en-US" w:eastAsia="ko-KR"/>
        </w:rPr>
        <w:t>. MLME</w:t>
      </w:r>
    </w:p>
    <w:p w:rsidR="005D15F8" w:rsidRPr="008D02A1" w:rsidRDefault="002F7758" w:rsidP="007E532A">
      <w:pPr>
        <w:pStyle w:val="Heading2"/>
        <w:rPr>
          <w:lang w:val="en-US" w:eastAsia="ko-KR"/>
        </w:rPr>
      </w:pPr>
      <w:r>
        <w:rPr>
          <w:rFonts w:hint="eastAsia"/>
          <w:lang w:val="en-US" w:eastAsia="ko-KR"/>
        </w:rPr>
        <w:t>10</w:t>
      </w:r>
      <w:r w:rsidR="005D15F8" w:rsidRPr="008D02A1">
        <w:rPr>
          <w:rFonts w:hint="eastAsia"/>
          <w:lang w:val="en-US" w:eastAsia="ko-KR"/>
        </w:rPr>
        <w:t>.</w:t>
      </w:r>
      <w:r w:rsidR="0084621E">
        <w:rPr>
          <w:rFonts w:hint="eastAsia"/>
          <w:lang w:val="en-US" w:eastAsia="ko-KR"/>
        </w:rPr>
        <w:t>1</w:t>
      </w:r>
      <w:r w:rsidR="006466CA">
        <w:rPr>
          <w:rFonts w:hint="eastAsia"/>
          <w:lang w:val="en-US" w:eastAsia="ko-KR"/>
        </w:rPr>
        <w:t>2</w:t>
      </w:r>
      <w:r w:rsidR="0084621E">
        <w:rPr>
          <w:rFonts w:hint="eastAsia"/>
          <w:lang w:val="en-US" w:eastAsia="ko-KR"/>
        </w:rPr>
        <w:t xml:space="preserve"> DSE procedures</w:t>
      </w:r>
    </w:p>
    <w:p w:rsidR="005D15F8" w:rsidRPr="008D02A1" w:rsidRDefault="002F7758" w:rsidP="007E532A">
      <w:pPr>
        <w:pStyle w:val="Heading3"/>
        <w:rPr>
          <w:lang w:val="en-US" w:eastAsia="ko-KR"/>
        </w:rPr>
      </w:pPr>
      <w:r>
        <w:rPr>
          <w:rFonts w:hint="eastAsia"/>
          <w:lang w:val="en-US" w:eastAsia="ko-KR"/>
        </w:rPr>
        <w:t>10</w:t>
      </w:r>
      <w:r w:rsidR="005D15F8" w:rsidRPr="008D02A1">
        <w:rPr>
          <w:rFonts w:hint="eastAsia"/>
          <w:lang w:val="en-US" w:eastAsia="ko-KR"/>
        </w:rPr>
        <w:t>.</w:t>
      </w:r>
      <w:r w:rsidR="0084621E">
        <w:rPr>
          <w:rFonts w:hint="eastAsia"/>
          <w:lang w:val="en-US" w:eastAsia="ko-KR"/>
        </w:rPr>
        <w:t>1</w:t>
      </w:r>
      <w:r w:rsidR="006466CA">
        <w:rPr>
          <w:rFonts w:hint="eastAsia"/>
          <w:lang w:val="en-US" w:eastAsia="ko-KR"/>
        </w:rPr>
        <w:t>2</w:t>
      </w:r>
      <w:r w:rsidR="005D15F8" w:rsidRPr="008D02A1">
        <w:rPr>
          <w:rFonts w:hint="eastAsia"/>
          <w:lang w:val="en-US" w:eastAsia="ko-KR"/>
        </w:rPr>
        <w:t>.</w:t>
      </w:r>
      <w:r w:rsidR="0084621E">
        <w:rPr>
          <w:rFonts w:hint="eastAsia"/>
          <w:lang w:val="en-US" w:eastAsia="ko-KR"/>
        </w:rPr>
        <w:t>3</w:t>
      </w:r>
      <w:r w:rsidR="005D15F8" w:rsidRPr="008D02A1">
        <w:rPr>
          <w:rFonts w:hint="eastAsia"/>
          <w:lang w:val="en-US" w:eastAsia="ko-KR"/>
        </w:rPr>
        <w:t xml:space="preserve"> </w:t>
      </w:r>
      <w:r w:rsidR="0084621E">
        <w:rPr>
          <w:rFonts w:hint="eastAsia"/>
          <w:lang w:val="en-US" w:eastAsia="ko-KR"/>
        </w:rPr>
        <w:t>Registered STA operation</w:t>
      </w:r>
    </w:p>
    <w:p w:rsidR="005D15F8" w:rsidRDefault="005D15F8" w:rsidP="00FF0741">
      <w:pPr>
        <w:rPr>
          <w:lang w:val="en-US" w:eastAsia="ko-KR"/>
        </w:rPr>
      </w:pPr>
    </w:p>
    <w:p w:rsidR="00263E8B" w:rsidRPr="001F7500" w:rsidRDefault="00263E8B" w:rsidP="007E532A">
      <w:pPr>
        <w:pStyle w:val="Heading3"/>
        <w:rPr>
          <w:lang w:val="en-US" w:eastAsia="ko-KR"/>
        </w:rPr>
      </w:pPr>
      <w:r w:rsidRPr="001F7500">
        <w:rPr>
          <w:rFonts w:hint="eastAsia"/>
          <w:lang w:val="en-US" w:eastAsia="ko-KR"/>
        </w:rPr>
        <w:t>1</w:t>
      </w:r>
      <w:r w:rsidR="0042606E">
        <w:rPr>
          <w:rFonts w:hint="eastAsia"/>
          <w:lang w:val="en-US" w:eastAsia="ko-KR"/>
        </w:rPr>
        <w:t>0</w:t>
      </w:r>
      <w:r w:rsidRPr="001F7500">
        <w:rPr>
          <w:rFonts w:hint="eastAsia"/>
          <w:lang w:val="en-US" w:eastAsia="ko-KR"/>
        </w:rPr>
        <w:t>.1</w:t>
      </w:r>
      <w:r w:rsidR="006466CA">
        <w:rPr>
          <w:rFonts w:hint="eastAsia"/>
          <w:lang w:val="en-US" w:eastAsia="ko-KR"/>
        </w:rPr>
        <w:t>2</w:t>
      </w:r>
      <w:r w:rsidRPr="001F7500">
        <w:rPr>
          <w:rFonts w:hint="eastAsia"/>
          <w:lang w:val="en-US" w:eastAsia="ko-KR"/>
        </w:rPr>
        <w:t>.4 Enabling STA operation with DSE</w:t>
      </w:r>
    </w:p>
    <w:p w:rsidR="00263E8B" w:rsidRDefault="00263E8B" w:rsidP="00FF0741">
      <w:pPr>
        <w:rPr>
          <w:lang w:val="en-US" w:eastAsia="ko-KR"/>
        </w:rPr>
      </w:pPr>
    </w:p>
    <w:p w:rsidR="00263E8B" w:rsidRPr="006115BD" w:rsidRDefault="0055283F" w:rsidP="00FF0741">
      <w:pPr>
        <w:rPr>
          <w:b/>
          <w:i/>
          <w:color w:val="FF0000"/>
          <w:lang w:val="en-US" w:eastAsia="ko-KR"/>
        </w:rPr>
      </w:pPr>
      <w:r w:rsidRPr="006115BD">
        <w:rPr>
          <w:rFonts w:hint="eastAsia"/>
          <w:b/>
          <w:i/>
          <w:color w:val="FF0000"/>
          <w:lang w:val="en-US" w:eastAsia="ko-KR"/>
        </w:rPr>
        <w:t xml:space="preserve">TGaf Editor: </w:t>
      </w:r>
      <w:r w:rsidR="00DA3B25" w:rsidRPr="006115BD">
        <w:rPr>
          <w:rFonts w:hint="eastAsia"/>
          <w:b/>
          <w:i/>
          <w:color w:val="FF0000"/>
          <w:lang w:val="en-US" w:eastAsia="ko-KR"/>
        </w:rPr>
        <w:t xml:space="preserve">Insert following </w:t>
      </w:r>
      <w:r w:rsidR="006466CA" w:rsidRPr="006115BD">
        <w:rPr>
          <w:rFonts w:hint="eastAsia"/>
          <w:b/>
          <w:i/>
          <w:color w:val="FF0000"/>
          <w:lang w:val="en-US" w:eastAsia="ko-KR"/>
        </w:rPr>
        <w:t xml:space="preserve">text </w:t>
      </w:r>
      <w:r w:rsidR="00DA3B25" w:rsidRPr="006115BD">
        <w:rPr>
          <w:rFonts w:hint="eastAsia"/>
          <w:b/>
          <w:i/>
          <w:color w:val="FF0000"/>
          <w:lang w:val="en-US" w:eastAsia="ko-KR"/>
        </w:rPr>
        <w:t>at the end of 10.1</w:t>
      </w:r>
      <w:r w:rsidR="006466CA" w:rsidRPr="006115BD">
        <w:rPr>
          <w:rFonts w:hint="eastAsia"/>
          <w:b/>
          <w:i/>
          <w:color w:val="FF0000"/>
          <w:lang w:val="en-US" w:eastAsia="ko-KR"/>
        </w:rPr>
        <w:t>2</w:t>
      </w:r>
      <w:r w:rsidR="00DA3B25" w:rsidRPr="006115BD">
        <w:rPr>
          <w:rFonts w:hint="eastAsia"/>
          <w:b/>
          <w:i/>
          <w:color w:val="FF0000"/>
          <w:lang w:val="en-US" w:eastAsia="ko-KR"/>
        </w:rPr>
        <w:t>.4, as shown:</w:t>
      </w:r>
    </w:p>
    <w:p w:rsidR="0055283F" w:rsidRPr="001F7500" w:rsidRDefault="0055283F" w:rsidP="00FF0741">
      <w:pPr>
        <w:rPr>
          <w:b/>
          <w:i/>
          <w:lang w:val="en-US" w:eastAsia="ko-KR"/>
        </w:rPr>
      </w:pPr>
    </w:p>
    <w:p w:rsidR="0055283F" w:rsidRPr="001F7500" w:rsidRDefault="0055283F" w:rsidP="00FF0741">
      <w:pPr>
        <w:rPr>
          <w:b/>
          <w:i/>
          <w:lang w:val="en-US" w:eastAsia="ko-KR"/>
        </w:rPr>
      </w:pPr>
      <w:r w:rsidRPr="001F7500">
        <w:rPr>
          <w:rFonts w:hint="eastAsia"/>
          <w:b/>
          <w:i/>
          <w:lang w:val="en-US" w:eastAsia="ko-KR"/>
        </w:rPr>
        <w:t>Insert the following paragraph at the end of the second paragraph of 1</w:t>
      </w:r>
      <w:r w:rsidR="00DA3B25">
        <w:rPr>
          <w:rFonts w:hint="eastAsia"/>
          <w:b/>
          <w:i/>
          <w:lang w:val="en-US" w:eastAsia="ko-KR"/>
        </w:rPr>
        <w:t>0</w:t>
      </w:r>
      <w:r w:rsidRPr="001F7500">
        <w:rPr>
          <w:rFonts w:hint="eastAsia"/>
          <w:b/>
          <w:i/>
          <w:lang w:val="en-US" w:eastAsia="ko-KR"/>
        </w:rPr>
        <w:t>.1</w:t>
      </w:r>
      <w:r w:rsidR="006466CA">
        <w:rPr>
          <w:rFonts w:hint="eastAsia"/>
          <w:b/>
          <w:i/>
          <w:lang w:val="en-US" w:eastAsia="ko-KR"/>
        </w:rPr>
        <w:t>2</w:t>
      </w:r>
      <w:r w:rsidRPr="001F7500">
        <w:rPr>
          <w:rFonts w:hint="eastAsia"/>
          <w:b/>
          <w:i/>
          <w:lang w:val="en-US" w:eastAsia="ko-KR"/>
        </w:rPr>
        <w:t>.4, as shown:</w:t>
      </w:r>
    </w:p>
    <w:p w:rsidR="0055283F" w:rsidRDefault="0055283F" w:rsidP="00FF0741">
      <w:pPr>
        <w:rPr>
          <w:lang w:val="en-US" w:eastAsia="ko-KR"/>
        </w:rPr>
      </w:pPr>
    </w:p>
    <w:p w:rsidR="00EE6A64" w:rsidRDefault="00F043F5" w:rsidP="00FF0741">
      <w:pPr>
        <w:rPr>
          <w:lang w:val="en-US" w:eastAsia="ko-KR"/>
        </w:rPr>
      </w:pPr>
      <w:r>
        <w:rPr>
          <w:lang w:val="en-US" w:eastAsia="ko-KR"/>
        </w:rPr>
        <w:t>In certain regulatory domains, a</w:t>
      </w:r>
      <w:r w:rsidR="0055283F">
        <w:rPr>
          <w:rFonts w:hint="eastAsia"/>
          <w:lang w:val="en-US" w:eastAsia="ko-KR"/>
        </w:rPr>
        <w:t>n enabling STA</w:t>
      </w:r>
      <w:r w:rsidR="003826AA">
        <w:rPr>
          <w:rFonts w:hint="eastAsia"/>
          <w:lang w:val="en-US" w:eastAsia="ko-KR"/>
        </w:rPr>
        <w:t>,</w:t>
      </w:r>
      <w:r w:rsidR="00EE6A64">
        <w:rPr>
          <w:lang w:val="en-US" w:eastAsia="ko-KR"/>
        </w:rPr>
        <w:t xml:space="preserve"> shall transmit a </w:t>
      </w:r>
      <w:r w:rsidR="00EE6A64" w:rsidRPr="00EE6A64">
        <w:rPr>
          <w:lang w:val="en-US" w:eastAsia="ko-KR"/>
        </w:rPr>
        <w:t>WSMIIE</w:t>
      </w:r>
      <w:r w:rsidR="00EE6A64">
        <w:rPr>
          <w:lang w:val="en-US" w:eastAsia="ko-KR"/>
        </w:rPr>
        <w:t xml:space="preserve"> in a beacon or broadcast/groupcast managmement frame at intervals of dot11DSEWSMIIETransmitTimeInterval</w:t>
      </w:r>
      <w:r w:rsidR="00E85F21">
        <w:rPr>
          <w:lang w:val="en-US" w:eastAsia="ko-KR"/>
        </w:rPr>
        <w:t xml:space="preserve">.  To allow dependent STAs to verify that the </w:t>
      </w:r>
      <w:r w:rsidR="00073DDC">
        <w:rPr>
          <w:lang w:val="en-US" w:eastAsia="ko-KR"/>
        </w:rPr>
        <w:t>sender of the WSMIIE is the enabling STA,</w:t>
      </w:r>
      <w:r>
        <w:rPr>
          <w:lang w:val="en-US" w:eastAsia="ko-KR"/>
        </w:rPr>
        <w:t xml:space="preserve"> </w:t>
      </w:r>
      <w:r w:rsidR="00073DDC">
        <w:rPr>
          <w:lang w:val="en-US" w:eastAsia="ko-KR"/>
        </w:rPr>
        <w:t xml:space="preserve"> the enabling STA may include a MIC IE according to BIP in the</w:t>
      </w:r>
      <w:r>
        <w:rPr>
          <w:lang w:val="en-US" w:eastAsia="ko-KR"/>
        </w:rPr>
        <w:t xml:space="preserve"> robust</w:t>
      </w:r>
      <w:r w:rsidR="00073DDC">
        <w:rPr>
          <w:lang w:val="en-US" w:eastAsia="ko-KR"/>
        </w:rPr>
        <w:t xml:space="preserve"> </w:t>
      </w:r>
      <w:r>
        <w:rPr>
          <w:lang w:val="en-US" w:eastAsia="ko-KR"/>
        </w:rPr>
        <w:t xml:space="preserve">broadcast/groupcast managmement </w:t>
      </w:r>
      <w:r w:rsidR="00073DDC">
        <w:rPr>
          <w:lang w:val="en-US" w:eastAsia="ko-KR"/>
        </w:rPr>
        <w:t>management frame that contains the WSMIIE.</w:t>
      </w:r>
    </w:p>
    <w:p w:rsidR="00EE6A64" w:rsidRDefault="00EE6A64" w:rsidP="00FF0741">
      <w:pPr>
        <w:rPr>
          <w:lang w:val="en-US" w:eastAsia="ko-KR"/>
        </w:rPr>
      </w:pPr>
    </w:p>
    <w:p w:rsidR="00EE6A64" w:rsidRDefault="00EE6A64" w:rsidP="00FF0741">
      <w:pPr>
        <w:rPr>
          <w:lang w:val="en-US" w:eastAsia="ko-KR"/>
        </w:rPr>
      </w:pPr>
    </w:p>
    <w:p w:rsidR="00263E8B" w:rsidRPr="003B5BF2" w:rsidRDefault="00762FB5" w:rsidP="007E532A">
      <w:pPr>
        <w:pStyle w:val="Heading3"/>
        <w:rPr>
          <w:lang w:val="en-US" w:eastAsia="ko-KR"/>
        </w:rPr>
      </w:pPr>
      <w:r w:rsidRPr="003B5BF2">
        <w:rPr>
          <w:rFonts w:hint="eastAsia"/>
          <w:lang w:val="en-US" w:eastAsia="ko-KR"/>
        </w:rPr>
        <w:t>1</w:t>
      </w:r>
      <w:r w:rsidR="00C85C76">
        <w:rPr>
          <w:rFonts w:hint="eastAsia"/>
          <w:lang w:val="en-US" w:eastAsia="ko-KR"/>
        </w:rPr>
        <w:t>0</w:t>
      </w:r>
      <w:r w:rsidRPr="003B5BF2">
        <w:rPr>
          <w:rFonts w:hint="eastAsia"/>
          <w:lang w:val="en-US" w:eastAsia="ko-KR"/>
        </w:rPr>
        <w:t>.1</w:t>
      </w:r>
      <w:r w:rsidR="00E45868">
        <w:rPr>
          <w:rFonts w:hint="eastAsia"/>
          <w:lang w:val="en-US" w:eastAsia="ko-KR"/>
        </w:rPr>
        <w:t>2</w:t>
      </w:r>
      <w:r w:rsidRPr="003B5BF2">
        <w:rPr>
          <w:rFonts w:hint="eastAsia"/>
          <w:lang w:val="en-US" w:eastAsia="ko-KR"/>
        </w:rPr>
        <w:t>.5 Dependent STA operation with DSE</w:t>
      </w:r>
    </w:p>
    <w:p w:rsidR="00762FB5" w:rsidRDefault="00762FB5" w:rsidP="00FF0741">
      <w:pPr>
        <w:rPr>
          <w:lang w:val="en-US" w:eastAsia="ko-KR"/>
        </w:rPr>
      </w:pPr>
    </w:p>
    <w:p w:rsidR="00762FB5" w:rsidRPr="006115BD" w:rsidRDefault="00AF6A2A" w:rsidP="00FF0741">
      <w:pPr>
        <w:rPr>
          <w:b/>
          <w:i/>
          <w:color w:val="FF0000"/>
          <w:lang w:val="en-US" w:eastAsia="ko-KR"/>
        </w:rPr>
      </w:pPr>
      <w:r w:rsidRPr="006115BD">
        <w:rPr>
          <w:rFonts w:hint="eastAsia"/>
          <w:b/>
          <w:i/>
          <w:color w:val="FF0000"/>
          <w:lang w:val="en-US" w:eastAsia="ko-KR"/>
        </w:rPr>
        <w:t>TGaf Editor: At the end of 1</w:t>
      </w:r>
      <w:r w:rsidR="00C85C76" w:rsidRPr="006115BD">
        <w:rPr>
          <w:rFonts w:hint="eastAsia"/>
          <w:b/>
          <w:i/>
          <w:color w:val="FF0000"/>
          <w:lang w:val="en-US" w:eastAsia="ko-KR"/>
        </w:rPr>
        <w:t>0</w:t>
      </w:r>
      <w:r w:rsidRPr="006115BD">
        <w:rPr>
          <w:rFonts w:hint="eastAsia"/>
          <w:b/>
          <w:i/>
          <w:color w:val="FF0000"/>
          <w:lang w:val="en-US" w:eastAsia="ko-KR"/>
        </w:rPr>
        <w:t>.1</w:t>
      </w:r>
      <w:r w:rsidR="00E45868" w:rsidRPr="006115BD">
        <w:rPr>
          <w:rFonts w:hint="eastAsia"/>
          <w:b/>
          <w:i/>
          <w:color w:val="FF0000"/>
          <w:lang w:val="en-US" w:eastAsia="ko-KR"/>
        </w:rPr>
        <w:t>2</w:t>
      </w:r>
      <w:r w:rsidRPr="006115BD">
        <w:rPr>
          <w:rFonts w:hint="eastAsia"/>
          <w:b/>
          <w:i/>
          <w:color w:val="FF0000"/>
          <w:lang w:val="en-US" w:eastAsia="ko-KR"/>
        </w:rPr>
        <w:t>.5, insert following text, as shown:</w:t>
      </w:r>
    </w:p>
    <w:p w:rsidR="00AF6A2A" w:rsidRPr="006115BD" w:rsidRDefault="00AF6A2A" w:rsidP="00FF0741">
      <w:pPr>
        <w:rPr>
          <w:b/>
          <w:i/>
          <w:color w:val="FF0000"/>
          <w:lang w:val="en-US" w:eastAsia="ko-KR"/>
        </w:rPr>
      </w:pPr>
    </w:p>
    <w:p w:rsidR="00AF6A2A" w:rsidRPr="006115BD" w:rsidRDefault="00AF6A2A" w:rsidP="00FF0741">
      <w:pPr>
        <w:rPr>
          <w:b/>
          <w:i/>
          <w:color w:val="FF0000"/>
          <w:lang w:val="en-US" w:eastAsia="ko-KR"/>
        </w:rPr>
      </w:pPr>
      <w:r w:rsidRPr="006115BD">
        <w:rPr>
          <w:rFonts w:hint="eastAsia"/>
          <w:b/>
          <w:i/>
          <w:color w:val="FF0000"/>
          <w:lang w:val="en-US" w:eastAsia="ko-KR"/>
        </w:rPr>
        <w:t>Insert the following dashed item at the end of 1</w:t>
      </w:r>
      <w:r w:rsidR="00C85C76" w:rsidRPr="006115BD">
        <w:rPr>
          <w:rFonts w:hint="eastAsia"/>
          <w:b/>
          <w:i/>
          <w:color w:val="FF0000"/>
          <w:lang w:val="en-US" w:eastAsia="ko-KR"/>
        </w:rPr>
        <w:t>0</w:t>
      </w:r>
      <w:r w:rsidRPr="006115BD">
        <w:rPr>
          <w:rFonts w:hint="eastAsia"/>
          <w:b/>
          <w:i/>
          <w:color w:val="FF0000"/>
          <w:lang w:val="en-US" w:eastAsia="ko-KR"/>
        </w:rPr>
        <w:t>.1</w:t>
      </w:r>
      <w:r w:rsidR="00E45868" w:rsidRPr="006115BD">
        <w:rPr>
          <w:rFonts w:hint="eastAsia"/>
          <w:b/>
          <w:i/>
          <w:color w:val="FF0000"/>
          <w:lang w:val="en-US" w:eastAsia="ko-KR"/>
        </w:rPr>
        <w:t>2</w:t>
      </w:r>
      <w:r w:rsidRPr="006115BD">
        <w:rPr>
          <w:rFonts w:hint="eastAsia"/>
          <w:b/>
          <w:i/>
          <w:color w:val="FF0000"/>
          <w:lang w:val="en-US" w:eastAsia="ko-KR"/>
        </w:rPr>
        <w:t>.5, as shown:</w:t>
      </w:r>
    </w:p>
    <w:p w:rsidR="00AF6A2A" w:rsidRDefault="00AF6A2A" w:rsidP="00FF0741">
      <w:pPr>
        <w:rPr>
          <w:lang w:val="en-US" w:eastAsia="ko-KR"/>
        </w:rPr>
      </w:pPr>
    </w:p>
    <w:p w:rsidR="000528E9" w:rsidRDefault="00A30B95" w:rsidP="00A55A20">
      <w:pPr>
        <w:rPr>
          <w:lang w:val="en-US" w:eastAsia="ko-KR"/>
        </w:rPr>
      </w:pPr>
      <w:r>
        <w:rPr>
          <w:lang w:val="en-US" w:eastAsia="ko-KR"/>
        </w:rPr>
        <w:t>In certain regulatory domains a</w:t>
      </w:r>
      <w:r w:rsidR="00AF6A2A" w:rsidRPr="00414B04">
        <w:rPr>
          <w:rFonts w:hint="eastAsia"/>
          <w:lang w:val="en-US" w:eastAsia="ko-KR"/>
        </w:rPr>
        <w:t xml:space="preserve"> dependent STA shall </w:t>
      </w:r>
      <w:r w:rsidR="00EE6A64">
        <w:rPr>
          <w:lang w:val="en-US" w:eastAsia="ko-KR"/>
        </w:rPr>
        <w:t xml:space="preserve">verify receipt of a beacon or broadcast/groupcast management frame </w:t>
      </w:r>
    </w:p>
    <w:p w:rsidR="000528E9" w:rsidRDefault="00EE6A64" w:rsidP="00A55A20">
      <w:pPr>
        <w:rPr>
          <w:lang w:val="en-US" w:eastAsia="ko-KR"/>
        </w:rPr>
      </w:pPr>
      <w:r>
        <w:rPr>
          <w:lang w:val="en-US" w:eastAsia="ko-KR"/>
        </w:rPr>
        <w:lastRenderedPageBreak/>
        <w:t xml:space="preserve">containing a WSMIIE at least once every dot11DSEDependentWSMIIEReceiveInterval from its enabling STA.  </w:t>
      </w:r>
    </w:p>
    <w:p w:rsidR="000528E9" w:rsidRDefault="000528E9" w:rsidP="00A55A20">
      <w:pPr>
        <w:rPr>
          <w:lang w:val="en-US" w:eastAsia="ko-KR"/>
        </w:rPr>
      </w:pPr>
    </w:p>
    <w:p w:rsidR="000528E9" w:rsidRDefault="00EE6A64" w:rsidP="00A55A20">
      <w:pPr>
        <w:rPr>
          <w:lang w:val="en-US" w:eastAsia="ko-KR"/>
        </w:rPr>
      </w:pPr>
      <w:r>
        <w:rPr>
          <w:lang w:val="en-US" w:eastAsia="ko-KR"/>
        </w:rPr>
        <w:t xml:space="preserve">If a beacon or broadcast/groupcast management frame contains a WSMIIE with a WSMID that is the same as the current WSMID at the STA, then the STA may continue to operate on the current channel.  </w:t>
      </w:r>
    </w:p>
    <w:p w:rsidR="000528E9" w:rsidRDefault="000528E9" w:rsidP="00A55A20">
      <w:pPr>
        <w:rPr>
          <w:lang w:val="en-US" w:eastAsia="ko-KR"/>
        </w:rPr>
      </w:pPr>
    </w:p>
    <w:p w:rsidR="000528E9" w:rsidRDefault="00EE6A64" w:rsidP="00A55A20">
      <w:pPr>
        <w:rPr>
          <w:lang w:val="en-US" w:eastAsia="ko-KR"/>
        </w:rPr>
      </w:pPr>
      <w:r>
        <w:rPr>
          <w:lang w:val="en-US" w:eastAsia="ko-KR"/>
        </w:rPr>
        <w:t xml:space="preserve">If the WSMID in the WSMIIE is different from the STA’s WSMID, then the STA shall transmit WSM Query Request.  </w:t>
      </w:r>
    </w:p>
    <w:p w:rsidR="000528E9" w:rsidRDefault="000528E9" w:rsidP="00A55A20">
      <w:pPr>
        <w:rPr>
          <w:lang w:val="en-US" w:eastAsia="ko-KR"/>
        </w:rPr>
      </w:pPr>
    </w:p>
    <w:p w:rsidR="000528E9" w:rsidRDefault="00EE6A64" w:rsidP="00A55A20">
      <w:pPr>
        <w:rPr>
          <w:lang w:val="en-US" w:eastAsia="ko-KR"/>
        </w:rPr>
      </w:pPr>
      <w:r>
        <w:rPr>
          <w:lang w:val="en-US" w:eastAsia="ko-KR"/>
        </w:rPr>
        <w:t xml:space="preserve">If the WSM Query response contains a new WSM, the STA shall verify that the </w:t>
      </w:r>
      <w:r w:rsidR="002C0D94">
        <w:rPr>
          <w:lang w:val="en-US" w:eastAsia="ko-KR"/>
        </w:rPr>
        <w:t xml:space="preserve">current operating channel is valid according to the new WSM.  </w:t>
      </w:r>
    </w:p>
    <w:p w:rsidR="000528E9" w:rsidRDefault="000528E9" w:rsidP="00A55A20">
      <w:pPr>
        <w:rPr>
          <w:lang w:val="en-US" w:eastAsia="ko-KR"/>
        </w:rPr>
      </w:pPr>
    </w:p>
    <w:p w:rsidR="000528E9" w:rsidRDefault="002C0D94" w:rsidP="00A55A20">
      <w:pPr>
        <w:rPr>
          <w:lang w:val="en-US" w:eastAsia="ko-KR"/>
        </w:rPr>
      </w:pPr>
      <w:r>
        <w:rPr>
          <w:lang w:val="en-US" w:eastAsia="ko-KR"/>
        </w:rPr>
        <w:t xml:space="preserve">If the current channel is not available, then the dependent STA shall initiate procedures to move to a different  available operating channel.  </w:t>
      </w:r>
    </w:p>
    <w:p w:rsidR="000528E9" w:rsidRDefault="000528E9" w:rsidP="00A55A20">
      <w:pPr>
        <w:rPr>
          <w:lang w:val="en-US" w:eastAsia="ko-KR"/>
        </w:rPr>
      </w:pPr>
    </w:p>
    <w:p w:rsidR="00F03F9E" w:rsidRDefault="002C0D94" w:rsidP="00A55A20">
      <w:pPr>
        <w:rPr>
          <w:lang w:val="en-US" w:eastAsia="ko-KR"/>
        </w:rPr>
      </w:pPr>
      <w:r>
        <w:rPr>
          <w:lang w:val="en-US" w:eastAsia="ko-KR"/>
        </w:rPr>
        <w:t>If no such channel is available, the dependent STA shall move into a de-enabled state and may restart the DSE enablement procedure.</w:t>
      </w:r>
    </w:p>
    <w:p w:rsidR="004251FE" w:rsidRDefault="004251FE" w:rsidP="004251FE">
      <w:pPr>
        <w:rPr>
          <w:lang w:val="en-US" w:eastAsia="ko-KR"/>
        </w:rPr>
      </w:pPr>
    </w:p>
    <w:p w:rsidR="004251FE" w:rsidRDefault="004251FE" w:rsidP="004251FE">
      <w:pPr>
        <w:rPr>
          <w:lang w:val="en-US" w:eastAsia="ko-KR"/>
        </w:rPr>
      </w:pPr>
    </w:p>
    <w:p w:rsidR="004251FE" w:rsidRDefault="004251FE" w:rsidP="007E532A">
      <w:pPr>
        <w:pStyle w:val="Heading3"/>
        <w:rPr>
          <w:color w:val="007200"/>
          <w:lang w:val="en-US"/>
        </w:rPr>
      </w:pPr>
      <w:r>
        <w:rPr>
          <w:lang w:val="en-US"/>
        </w:rPr>
        <w:t>10.12.6 DSE Registered Location Query Protocol procedures</w:t>
      </w:r>
    </w:p>
    <w:p w:rsidR="004251FE" w:rsidRDefault="004251FE" w:rsidP="004251FE">
      <w:pPr>
        <w:autoSpaceDE w:val="0"/>
        <w:autoSpaceDN w:val="0"/>
        <w:adjustRightInd w:val="0"/>
        <w:rPr>
          <w:rFonts w:ascii="Arial" w:hAnsi="Arial" w:cs="Arial"/>
          <w:color w:val="007200"/>
          <w:sz w:val="20"/>
          <w:lang w:val="en-US"/>
        </w:rPr>
      </w:pPr>
    </w:p>
    <w:p w:rsidR="004251FE" w:rsidRDefault="004251FE" w:rsidP="007E532A">
      <w:pPr>
        <w:pStyle w:val="Heading4"/>
        <w:rPr>
          <w:lang w:val="en-US"/>
        </w:rPr>
      </w:pPr>
      <w:r>
        <w:rPr>
          <w:lang w:val="en-US"/>
        </w:rPr>
        <w:t xml:space="preserve">10.12.6.2 Extended DSE Enablement Procedures </w:t>
      </w:r>
    </w:p>
    <w:p w:rsidR="004251FE" w:rsidRDefault="004251FE" w:rsidP="004251FE">
      <w:pPr>
        <w:autoSpaceDE w:val="0"/>
        <w:autoSpaceDN w:val="0"/>
        <w:adjustRightInd w:val="0"/>
        <w:rPr>
          <w:lang w:val="en-US" w:eastAsia="ko-KR"/>
        </w:rPr>
      </w:pPr>
    </w:p>
    <w:p w:rsidR="00CD52F8" w:rsidRPr="006115BD" w:rsidRDefault="00CD52F8" w:rsidP="00CD52F8">
      <w:pPr>
        <w:rPr>
          <w:b/>
          <w:i/>
          <w:color w:val="FF0000"/>
          <w:lang w:val="en-US" w:eastAsia="ko-KR"/>
        </w:rPr>
      </w:pPr>
      <w:r w:rsidRPr="006115BD">
        <w:rPr>
          <w:rFonts w:hint="eastAsia"/>
          <w:b/>
          <w:i/>
          <w:color w:val="FF0000"/>
          <w:lang w:val="en-US" w:eastAsia="ko-KR"/>
        </w:rPr>
        <w:t>TGaf Editor: At the end of 10.12.</w:t>
      </w:r>
      <w:r w:rsidRPr="006115BD">
        <w:rPr>
          <w:b/>
          <w:i/>
          <w:color w:val="FF0000"/>
          <w:lang w:val="en-US" w:eastAsia="ko-KR"/>
        </w:rPr>
        <w:t>6</w:t>
      </w:r>
      <w:r w:rsidR="006820C5" w:rsidRPr="006115BD">
        <w:rPr>
          <w:b/>
          <w:i/>
          <w:color w:val="FF0000"/>
          <w:lang w:val="en-US" w:eastAsia="ko-KR"/>
        </w:rPr>
        <w:t>.2</w:t>
      </w:r>
      <w:r w:rsidRPr="006115BD">
        <w:rPr>
          <w:rFonts w:hint="eastAsia"/>
          <w:b/>
          <w:i/>
          <w:color w:val="FF0000"/>
          <w:lang w:val="en-US" w:eastAsia="ko-KR"/>
        </w:rPr>
        <w:t>, insert following text, as shown:</w:t>
      </w:r>
    </w:p>
    <w:p w:rsidR="00CD52F8" w:rsidRDefault="00CD52F8" w:rsidP="004251FE">
      <w:pPr>
        <w:autoSpaceDE w:val="0"/>
        <w:autoSpaceDN w:val="0"/>
        <w:adjustRightInd w:val="0"/>
        <w:rPr>
          <w:lang w:val="en-US" w:eastAsia="ko-KR"/>
        </w:rPr>
      </w:pPr>
    </w:p>
    <w:p w:rsidR="00CD52F8" w:rsidRDefault="00CD52F8" w:rsidP="004251FE">
      <w:pPr>
        <w:autoSpaceDE w:val="0"/>
        <w:autoSpaceDN w:val="0"/>
        <w:adjustRightInd w:val="0"/>
        <w:rPr>
          <w:lang w:val="en-US" w:eastAsia="ko-KR"/>
        </w:rPr>
      </w:pPr>
    </w:p>
    <w:p w:rsidR="004251FE" w:rsidRDefault="004251FE" w:rsidP="007E532A">
      <w:pPr>
        <w:pStyle w:val="Heading4"/>
        <w:rPr>
          <w:lang w:val="en-US"/>
        </w:rPr>
      </w:pPr>
      <w:r>
        <w:rPr>
          <w:lang w:val="en-US"/>
        </w:rPr>
        <w:t>10.12.6.2</w:t>
      </w:r>
      <w:r w:rsidR="00A30B95">
        <w:rPr>
          <w:lang w:val="en-US"/>
        </w:rPr>
        <w:t xml:space="preserve">af4 </w:t>
      </w:r>
      <w:r>
        <w:rPr>
          <w:lang w:val="en-US"/>
        </w:rPr>
        <w:t>White Space Map Request and Response</w:t>
      </w:r>
    </w:p>
    <w:p w:rsidR="004251FE" w:rsidRDefault="004251FE" w:rsidP="004251FE">
      <w:pPr>
        <w:autoSpaceDE w:val="0"/>
        <w:autoSpaceDN w:val="0"/>
        <w:adjustRightInd w:val="0"/>
        <w:rPr>
          <w:rFonts w:ascii="Arial" w:hAnsi="Arial" w:cs="Arial"/>
          <w:b/>
          <w:bCs/>
          <w:color w:val="000000"/>
          <w:sz w:val="20"/>
          <w:lang w:val="en-US"/>
        </w:rPr>
      </w:pPr>
    </w:p>
    <w:p w:rsidR="000528E9" w:rsidRDefault="004251FE" w:rsidP="004251FE">
      <w:pPr>
        <w:rPr>
          <w:lang w:val="en-US" w:eastAsia="ko-KR"/>
        </w:rPr>
      </w:pPr>
      <w:r w:rsidRPr="00414B04">
        <w:rPr>
          <w:rFonts w:hint="eastAsia"/>
          <w:lang w:val="en-US" w:eastAsia="ko-KR"/>
        </w:rPr>
        <w:t xml:space="preserve">A dependent STA shall </w:t>
      </w:r>
      <w:r>
        <w:rPr>
          <w:lang w:val="en-US" w:eastAsia="ko-KR"/>
        </w:rPr>
        <w:t xml:space="preserve">verify receipt of a beacon or broadcast/groupcast management frame containing a WSMIIE at least once every dot11DSEDependentWSMIIEReceiveInterval from its enabling STA.  </w:t>
      </w:r>
    </w:p>
    <w:p w:rsidR="000528E9" w:rsidRDefault="000528E9" w:rsidP="004251FE">
      <w:pPr>
        <w:rPr>
          <w:lang w:val="en-US" w:eastAsia="ko-KR"/>
        </w:rPr>
      </w:pPr>
    </w:p>
    <w:p w:rsidR="000528E9" w:rsidRDefault="004251FE" w:rsidP="004251FE">
      <w:pPr>
        <w:rPr>
          <w:lang w:val="en-US" w:eastAsia="ko-KR"/>
        </w:rPr>
      </w:pPr>
      <w:r>
        <w:rPr>
          <w:lang w:val="en-US" w:eastAsia="ko-KR"/>
        </w:rPr>
        <w:t xml:space="preserve">If a beacon or broadcast/groupcast management frame contains a WSMIIE with a WSMID that is the same as the current WSMID at the STA, then the STA may continue to </w:t>
      </w:r>
      <w:r w:rsidR="00A30B95">
        <w:rPr>
          <w:lang w:val="en-US" w:eastAsia="ko-KR"/>
        </w:rPr>
        <w:t>operate as an enabled dependent STA</w:t>
      </w:r>
      <w:r>
        <w:rPr>
          <w:lang w:val="en-US" w:eastAsia="ko-KR"/>
        </w:rPr>
        <w:t xml:space="preserve">.  </w:t>
      </w:r>
    </w:p>
    <w:p w:rsidR="000528E9" w:rsidRDefault="000528E9" w:rsidP="004251FE">
      <w:pPr>
        <w:rPr>
          <w:lang w:val="en-US" w:eastAsia="ko-KR"/>
        </w:rPr>
      </w:pPr>
    </w:p>
    <w:p w:rsidR="000528E9" w:rsidRDefault="004251FE" w:rsidP="004251FE">
      <w:pPr>
        <w:rPr>
          <w:lang w:val="en-US" w:eastAsia="ko-KR"/>
        </w:rPr>
      </w:pPr>
      <w:r>
        <w:rPr>
          <w:lang w:val="en-US" w:eastAsia="ko-KR"/>
        </w:rPr>
        <w:t xml:space="preserve">When RLQP has been used to perform the enablement procedure, if the WSMID in the WSMIIE is different from the STA’s WSMID, then the STA may transmit a WSM Query Element in a RLQP action frame to its enabling STA.  </w:t>
      </w:r>
    </w:p>
    <w:p w:rsidR="000528E9" w:rsidRDefault="000528E9" w:rsidP="004251FE">
      <w:pPr>
        <w:rPr>
          <w:lang w:val="en-US" w:eastAsia="ko-KR"/>
        </w:rPr>
      </w:pPr>
    </w:p>
    <w:p w:rsidR="000528E9" w:rsidRDefault="004251FE" w:rsidP="004251FE">
      <w:pPr>
        <w:rPr>
          <w:lang w:val="en-US" w:eastAsia="ko-KR"/>
        </w:rPr>
      </w:pPr>
      <w:r>
        <w:rPr>
          <w:lang w:val="en-US" w:eastAsia="ko-KR"/>
        </w:rPr>
        <w:t xml:space="preserve">The corresponding enabling STA should respond with an RLQP frame with a WSM Response element containing a current WSM.  </w:t>
      </w:r>
    </w:p>
    <w:p w:rsidR="000528E9" w:rsidRDefault="000528E9" w:rsidP="004251FE">
      <w:pPr>
        <w:rPr>
          <w:lang w:val="en-US" w:eastAsia="ko-KR"/>
        </w:rPr>
      </w:pPr>
    </w:p>
    <w:p w:rsidR="000528E9" w:rsidRDefault="004251FE" w:rsidP="004251FE">
      <w:pPr>
        <w:rPr>
          <w:lang w:val="en-US" w:eastAsia="ko-KR"/>
        </w:rPr>
      </w:pPr>
      <w:r>
        <w:rPr>
          <w:lang w:val="en-US" w:eastAsia="ko-KR"/>
        </w:rPr>
        <w:t xml:space="preserve">The dependent  STA shall verify that the current operating channel is valid according to the new WSM. </w:t>
      </w:r>
    </w:p>
    <w:p w:rsidR="000528E9" w:rsidRDefault="000528E9" w:rsidP="004251FE">
      <w:pPr>
        <w:rPr>
          <w:lang w:val="en-US" w:eastAsia="ko-KR"/>
        </w:rPr>
      </w:pPr>
    </w:p>
    <w:p w:rsidR="000528E9" w:rsidRDefault="004251FE" w:rsidP="004251FE">
      <w:pPr>
        <w:rPr>
          <w:lang w:val="en-US" w:eastAsia="ko-KR"/>
        </w:rPr>
      </w:pPr>
      <w:r>
        <w:rPr>
          <w:lang w:val="en-US" w:eastAsia="ko-KR"/>
        </w:rPr>
        <w:t xml:space="preserve"> If the current channel is not available, then the dependent STA shall initiate procedures to move to a different  available operating channel.  </w:t>
      </w:r>
    </w:p>
    <w:p w:rsidR="000528E9" w:rsidRDefault="000528E9" w:rsidP="004251FE">
      <w:pPr>
        <w:rPr>
          <w:lang w:val="en-US" w:eastAsia="ko-KR"/>
        </w:rPr>
      </w:pPr>
    </w:p>
    <w:p w:rsidR="004251FE" w:rsidRDefault="004251FE" w:rsidP="004251FE">
      <w:pPr>
        <w:rPr>
          <w:lang w:val="en-US" w:eastAsia="ko-KR"/>
        </w:rPr>
      </w:pPr>
      <w:r>
        <w:rPr>
          <w:lang w:val="en-US" w:eastAsia="ko-KR"/>
        </w:rPr>
        <w:t>If no such channel is available, the dependent STA shall move into a de-enabled state and may restart the enablement procedure.</w:t>
      </w:r>
    </w:p>
    <w:p w:rsidR="004251FE" w:rsidRDefault="004251FE" w:rsidP="004251FE">
      <w:pPr>
        <w:autoSpaceDE w:val="0"/>
        <w:autoSpaceDN w:val="0"/>
        <w:adjustRightInd w:val="0"/>
        <w:rPr>
          <w:rFonts w:ascii="Arial" w:hAnsi="Arial" w:cs="Arial"/>
          <w:b/>
          <w:bCs/>
          <w:color w:val="000000"/>
          <w:sz w:val="20"/>
          <w:lang w:val="en-US"/>
        </w:rPr>
      </w:pPr>
    </w:p>
    <w:p w:rsidR="004251FE" w:rsidRPr="00414B04" w:rsidRDefault="004251FE" w:rsidP="004251FE">
      <w:pPr>
        <w:autoSpaceDE w:val="0"/>
        <w:autoSpaceDN w:val="0"/>
        <w:adjustRightInd w:val="0"/>
        <w:rPr>
          <w:lang w:val="en-US" w:eastAsia="ko-KR"/>
        </w:rPr>
      </w:pPr>
    </w:p>
    <w:p w:rsidR="00BC49A3" w:rsidRDefault="00BC49A3" w:rsidP="00FF0741">
      <w:pPr>
        <w:rPr>
          <w:lang w:val="en-US" w:eastAsia="ko-KR"/>
        </w:rPr>
      </w:pPr>
    </w:p>
    <w:p w:rsidR="00BC49A3" w:rsidRPr="00485A0C" w:rsidRDefault="00043235" w:rsidP="00FF0741">
      <w:pPr>
        <w:rPr>
          <w:rFonts w:ascii="Arial" w:hAnsi="Arial" w:cs="Arial"/>
          <w:b/>
          <w:bCs/>
          <w:sz w:val="24"/>
          <w:szCs w:val="24"/>
          <w:lang w:val="en-US" w:eastAsia="ko-KR"/>
        </w:rPr>
      </w:pPr>
      <w:r w:rsidRPr="00485A0C">
        <w:rPr>
          <w:rFonts w:ascii="Arial" w:hAnsi="Arial" w:cs="Arial" w:hint="eastAsia"/>
          <w:b/>
          <w:bCs/>
          <w:sz w:val="24"/>
          <w:szCs w:val="24"/>
          <w:lang w:val="en-US" w:eastAsia="ko-KR"/>
        </w:rPr>
        <w:t xml:space="preserve">Annex </w:t>
      </w:r>
      <w:r w:rsidR="003D4476">
        <w:rPr>
          <w:rFonts w:ascii="Arial" w:hAnsi="Arial" w:cs="Arial"/>
          <w:b/>
          <w:bCs/>
          <w:sz w:val="24"/>
          <w:szCs w:val="24"/>
          <w:lang w:val="en-US" w:eastAsia="ko-KR"/>
        </w:rPr>
        <w:t>A</w:t>
      </w:r>
      <w:r w:rsidRPr="00485A0C">
        <w:rPr>
          <w:rFonts w:ascii="Arial" w:hAnsi="Arial" w:cs="Arial" w:hint="eastAsia"/>
          <w:b/>
          <w:bCs/>
          <w:sz w:val="24"/>
          <w:szCs w:val="24"/>
          <w:lang w:val="en-US" w:eastAsia="ko-KR"/>
        </w:rPr>
        <w:t xml:space="preserve"> (normative) Protocol Implementation Conformance Statement (PICS) proforma</w:t>
      </w:r>
    </w:p>
    <w:p w:rsidR="00043235" w:rsidRPr="00C14155" w:rsidRDefault="00E306F6" w:rsidP="00FF0741">
      <w:pPr>
        <w:rPr>
          <w:rFonts w:ascii="Arial" w:hAnsi="Arial" w:cs="Arial"/>
          <w:b/>
          <w:bCs/>
          <w:sz w:val="20"/>
          <w:szCs w:val="24"/>
          <w:lang w:val="en-US" w:eastAsia="ko-KR"/>
        </w:rPr>
      </w:pPr>
      <w:r>
        <w:rPr>
          <w:rFonts w:ascii="Arial" w:hAnsi="Arial" w:cs="Arial" w:hint="eastAsia"/>
          <w:b/>
          <w:bCs/>
          <w:sz w:val="20"/>
          <w:szCs w:val="24"/>
          <w:lang w:val="en-US" w:eastAsia="ko-KR"/>
        </w:rPr>
        <w:t>B</w:t>
      </w:r>
      <w:r w:rsidR="00043235" w:rsidRPr="00C14155">
        <w:rPr>
          <w:rFonts w:ascii="Arial" w:hAnsi="Arial" w:cs="Arial" w:hint="eastAsia"/>
          <w:b/>
          <w:bCs/>
          <w:sz w:val="20"/>
          <w:szCs w:val="24"/>
          <w:lang w:val="en-US" w:eastAsia="ko-KR"/>
        </w:rPr>
        <w:t xml:space="preserve">.4 PICS proforma </w:t>
      </w:r>
      <w:r w:rsidR="00043235" w:rsidRPr="00C14155">
        <w:rPr>
          <w:rFonts w:ascii="Arial" w:hAnsi="Arial" w:cs="Arial"/>
          <w:b/>
          <w:bCs/>
          <w:sz w:val="20"/>
          <w:szCs w:val="24"/>
          <w:lang w:val="en-US" w:eastAsia="ko-KR"/>
        </w:rPr>
        <w:t>–</w:t>
      </w:r>
      <w:r w:rsidR="00043235" w:rsidRPr="00C14155">
        <w:rPr>
          <w:rFonts w:ascii="Arial" w:hAnsi="Arial" w:cs="Arial" w:hint="eastAsia"/>
          <w:b/>
          <w:bCs/>
          <w:sz w:val="20"/>
          <w:szCs w:val="24"/>
          <w:lang w:val="en-US" w:eastAsia="ko-KR"/>
        </w:rPr>
        <w:t xml:space="preserve"> IEEE Std 802.11-&lt;year&gt;</w:t>
      </w:r>
    </w:p>
    <w:p w:rsidR="00043235" w:rsidRPr="00C14155" w:rsidRDefault="00E306F6" w:rsidP="00FF0741">
      <w:pPr>
        <w:rPr>
          <w:rFonts w:ascii="Arial" w:hAnsi="Arial" w:cs="Arial"/>
          <w:b/>
          <w:bCs/>
          <w:sz w:val="20"/>
          <w:szCs w:val="24"/>
          <w:lang w:val="en-US" w:eastAsia="ko-KR"/>
        </w:rPr>
      </w:pPr>
      <w:r>
        <w:rPr>
          <w:rFonts w:ascii="Arial" w:hAnsi="Arial" w:cs="Arial" w:hint="eastAsia"/>
          <w:b/>
          <w:bCs/>
          <w:sz w:val="20"/>
          <w:szCs w:val="24"/>
          <w:lang w:val="en-US" w:eastAsia="ko-KR"/>
        </w:rPr>
        <w:t>B</w:t>
      </w:r>
      <w:r w:rsidR="00043235" w:rsidRPr="00C14155">
        <w:rPr>
          <w:rFonts w:ascii="Arial" w:hAnsi="Arial" w:cs="Arial" w:hint="eastAsia"/>
          <w:b/>
          <w:bCs/>
          <w:sz w:val="20"/>
          <w:szCs w:val="24"/>
          <w:lang w:val="en-US" w:eastAsia="ko-KR"/>
        </w:rPr>
        <w:t>.4.</w:t>
      </w:r>
      <w:r w:rsidR="004F723B" w:rsidRPr="00C14155">
        <w:rPr>
          <w:rFonts w:ascii="Arial" w:hAnsi="Arial" w:cs="Arial" w:hint="eastAsia"/>
          <w:b/>
          <w:bCs/>
          <w:sz w:val="20"/>
          <w:szCs w:val="24"/>
          <w:lang w:val="en-US" w:eastAsia="ko-KR"/>
        </w:rPr>
        <w:t>af TVWS functions</w:t>
      </w:r>
    </w:p>
    <w:p w:rsidR="004F723B" w:rsidRDefault="004F723B" w:rsidP="00FF0741">
      <w:pPr>
        <w:rPr>
          <w:lang w:val="en-US" w:eastAsia="ko-KR"/>
        </w:rPr>
      </w:pPr>
    </w:p>
    <w:p w:rsidR="004F723B" w:rsidRPr="006115BD" w:rsidRDefault="004F723B" w:rsidP="00FF0741">
      <w:pPr>
        <w:rPr>
          <w:b/>
          <w:i/>
          <w:color w:val="FF0000"/>
          <w:lang w:val="en-US" w:eastAsia="ko-KR"/>
        </w:rPr>
      </w:pPr>
      <w:r w:rsidRPr="006115BD">
        <w:rPr>
          <w:rFonts w:hint="eastAsia"/>
          <w:b/>
          <w:i/>
          <w:color w:val="FF0000"/>
          <w:lang w:val="en-US" w:eastAsia="ko-KR"/>
        </w:rPr>
        <w:t xml:space="preserve">TGaf Editor: Insert the following row (ignoring the header row) at the end of </w:t>
      </w:r>
      <w:r w:rsidR="00E306F6" w:rsidRPr="006115BD">
        <w:rPr>
          <w:rFonts w:hint="eastAsia"/>
          <w:b/>
          <w:i/>
          <w:color w:val="FF0000"/>
          <w:lang w:val="en-US" w:eastAsia="ko-KR"/>
        </w:rPr>
        <w:t>B</w:t>
      </w:r>
      <w:r w:rsidRPr="006115BD">
        <w:rPr>
          <w:rFonts w:hint="eastAsia"/>
          <w:b/>
          <w:i/>
          <w:color w:val="FF0000"/>
          <w:lang w:val="en-US" w:eastAsia="ko-KR"/>
        </w:rPr>
        <w:t>.4.af, as shown:</w:t>
      </w:r>
    </w:p>
    <w:p w:rsidR="006A348C" w:rsidRDefault="006A348C" w:rsidP="00FF0741">
      <w:pPr>
        <w:rPr>
          <w:rFonts w:ascii="Arial" w:hAnsi="Arial" w:cs="Arial"/>
          <w:b/>
          <w:bCs/>
          <w:sz w:val="24"/>
          <w:szCs w:val="24"/>
          <w:lang w:val="en-US" w:eastAsia="ko-KR"/>
        </w:rPr>
      </w:pPr>
    </w:p>
    <w:p w:rsidR="003D4476" w:rsidRDefault="003D4476" w:rsidP="00FF0741">
      <w:pPr>
        <w:rPr>
          <w:rFonts w:ascii="Arial" w:hAnsi="Arial" w:cs="Arial"/>
          <w:b/>
          <w:bCs/>
          <w:sz w:val="24"/>
          <w:szCs w:val="24"/>
          <w:lang w:val="en-US" w:eastAsia="ko-KR"/>
        </w:rPr>
      </w:pPr>
      <w:r>
        <w:rPr>
          <w:rFonts w:ascii="Arial" w:hAnsi="Arial" w:cs="Arial"/>
          <w:b/>
          <w:bCs/>
          <w:sz w:val="24"/>
          <w:szCs w:val="24"/>
          <w:lang w:val="en-US" w:eastAsia="ko-KR"/>
        </w:rPr>
        <w:t>&lt;&lt;TBD&gt;&gt;</w:t>
      </w:r>
    </w:p>
    <w:p w:rsidR="006115BD" w:rsidRDefault="006115BD" w:rsidP="00FF0741">
      <w:pPr>
        <w:rPr>
          <w:rFonts w:ascii="Arial" w:hAnsi="Arial" w:cs="Arial"/>
          <w:b/>
          <w:bCs/>
          <w:sz w:val="24"/>
          <w:szCs w:val="24"/>
          <w:lang w:val="en-US" w:eastAsia="ko-KR"/>
        </w:rPr>
      </w:pPr>
    </w:p>
    <w:p w:rsidR="006115BD" w:rsidRDefault="006115BD" w:rsidP="00931B49">
      <w:pPr>
        <w:pStyle w:val="Heading1"/>
        <w:rPr>
          <w:lang w:val="en-US" w:eastAsia="ko-KR"/>
        </w:rPr>
      </w:pPr>
      <w:r>
        <w:rPr>
          <w:lang w:val="en-US" w:eastAsia="ko-KR"/>
        </w:rPr>
        <w:t>Annex C</w:t>
      </w:r>
    </w:p>
    <w:p w:rsidR="006115BD" w:rsidRDefault="006115BD" w:rsidP="006115BD">
      <w:pPr>
        <w:widowControl w:val="0"/>
        <w:autoSpaceDE w:val="0"/>
        <w:autoSpaceDN w:val="0"/>
        <w:adjustRightInd w:val="0"/>
        <w:rPr>
          <w:rFonts w:ascii="Arial" w:hAnsi="Arial" w:cs="Arial"/>
          <w:color w:val="000000"/>
          <w:sz w:val="24"/>
          <w:szCs w:val="24"/>
          <w:lang w:val="en-US" w:eastAsia="ko-KR"/>
        </w:rPr>
      </w:pPr>
      <w:r>
        <w:rPr>
          <w:rFonts w:ascii="Arial" w:hAnsi="Arial" w:cs="Arial"/>
          <w:color w:val="000000"/>
          <w:sz w:val="24"/>
          <w:szCs w:val="24"/>
          <w:lang w:val="en-US" w:eastAsia="ko-KR"/>
        </w:rPr>
        <w:t>(normative)</w:t>
      </w:r>
    </w:p>
    <w:p w:rsidR="006115BD" w:rsidRDefault="006115BD" w:rsidP="00931B49">
      <w:pPr>
        <w:pStyle w:val="Heading2"/>
        <w:rPr>
          <w:lang w:val="en-US" w:eastAsia="ko-KR"/>
        </w:rPr>
      </w:pPr>
      <w:r>
        <w:rPr>
          <w:lang w:val="en-US" w:eastAsia="ko-KR"/>
        </w:rPr>
        <w:t>ASN.1 encoding of the MAC and PHY MIB</w:t>
      </w:r>
    </w:p>
    <w:p w:rsidR="006115BD" w:rsidRPr="006115BD" w:rsidRDefault="006115BD" w:rsidP="006115BD">
      <w:pPr>
        <w:rPr>
          <w:b/>
          <w:i/>
          <w:color w:val="FF0000"/>
          <w:lang w:val="en-US" w:eastAsia="ko-KR"/>
        </w:rPr>
      </w:pPr>
      <w:r w:rsidRPr="006115BD">
        <w:rPr>
          <w:b/>
          <w:i/>
          <w:color w:val="FF0000"/>
          <w:lang w:val="en-US" w:eastAsia="ko-KR"/>
        </w:rPr>
        <w:t>TGaf editor:</w:t>
      </w:r>
      <w:r w:rsidRPr="006115BD">
        <w:rPr>
          <w:rFonts w:hint="eastAsia"/>
          <w:b/>
          <w:i/>
          <w:color w:val="FF0000"/>
          <w:lang w:val="en-US" w:eastAsia="ko-KR"/>
        </w:rPr>
        <w:t xml:space="preserve"> </w:t>
      </w:r>
      <w:r w:rsidRPr="006115BD">
        <w:rPr>
          <w:b/>
          <w:i/>
          <w:color w:val="FF0000"/>
          <w:lang w:val="en-US" w:eastAsia="ko-KR"/>
        </w:rPr>
        <w:t>Insert the following entries at the end of the dot11StationConfigEntry sequence list</w:t>
      </w:r>
    </w:p>
    <w:p w:rsidR="006115BD" w:rsidRPr="006115BD" w:rsidRDefault="006115BD" w:rsidP="006115BD">
      <w:pPr>
        <w:pStyle w:val="Editinginstructions"/>
        <w:rPr>
          <w:rFonts w:ascii="Courier New" w:hAnsi="Courier New" w:cs="Courier New"/>
          <w:i w:val="0"/>
          <w:color w:val="000000"/>
          <w:u w:val="single"/>
          <w:lang w:eastAsia="ko-KR"/>
        </w:rPr>
      </w:pPr>
      <w:r w:rsidRPr="006115BD">
        <w:rPr>
          <w:rFonts w:ascii="Courier New" w:hAnsi="Courier New" w:cs="Courier New"/>
          <w:i w:val="0"/>
        </w:rPr>
        <w:t>SEQUENCE {</w:t>
      </w:r>
    </w:p>
    <w:p w:rsidR="006115BD" w:rsidRPr="00E439E9" w:rsidRDefault="006115BD" w:rsidP="006115BD">
      <w:pPr>
        <w:widowControl w:val="0"/>
        <w:autoSpaceDE w:val="0"/>
        <w:autoSpaceDN w:val="0"/>
        <w:adjustRightInd w:val="0"/>
        <w:rPr>
          <w:rFonts w:ascii="Courier New" w:hAnsi="Courier New" w:cs="Courier New"/>
          <w:color w:val="000000"/>
          <w:sz w:val="20"/>
          <w:lang w:val="en-US" w:eastAsia="ko-KR"/>
        </w:rPr>
      </w:pPr>
      <w:r w:rsidRPr="00E439E9">
        <w:rPr>
          <w:rFonts w:ascii="Courier New" w:hAnsi="Courier New" w:cs="Courier New"/>
          <w:color w:val="000000"/>
          <w:sz w:val="20"/>
          <w:lang w:val="en-US" w:eastAsia="ko-KR"/>
        </w:rPr>
        <w:t>dot11DSEWSMIIETransmitTimeInterval Unsigned 32</w:t>
      </w:r>
    </w:p>
    <w:p w:rsidR="006115BD" w:rsidRPr="0067253E" w:rsidRDefault="006115BD" w:rsidP="006115BD">
      <w:pPr>
        <w:widowControl w:val="0"/>
        <w:autoSpaceDE w:val="0"/>
        <w:autoSpaceDN w:val="0"/>
        <w:adjustRightInd w:val="0"/>
        <w:rPr>
          <w:rFonts w:ascii="Courier New" w:hAnsi="Courier New" w:cs="Courier New"/>
          <w:color w:val="000000"/>
          <w:sz w:val="20"/>
          <w:lang w:val="en-US" w:eastAsia="ko-KR"/>
        </w:rPr>
      </w:pPr>
      <w:r w:rsidRPr="00E439E9">
        <w:rPr>
          <w:rFonts w:ascii="Courier New" w:hAnsi="Courier New" w:cs="Courier New"/>
          <w:color w:val="000000"/>
          <w:sz w:val="20"/>
          <w:lang w:val="en-US" w:eastAsia="ko-KR"/>
        </w:rPr>
        <w:t>dot11DSEDependentWSMIIEReceiveInterval</w:t>
      </w:r>
      <w:r w:rsidRPr="0067253E">
        <w:rPr>
          <w:rFonts w:ascii="Courier New" w:hAnsi="Courier New" w:cs="Courier New"/>
          <w:color w:val="000000"/>
          <w:sz w:val="20"/>
          <w:lang w:val="en-US" w:eastAsia="ko-KR"/>
        </w:rPr>
        <w:t xml:space="preserve"> Unsigned 32</w:t>
      </w:r>
    </w:p>
    <w:p w:rsidR="006115BD" w:rsidRDefault="006115BD" w:rsidP="006115BD">
      <w:pPr>
        <w:pStyle w:val="Editinginstructions"/>
        <w:rPr>
          <w:rFonts w:ascii="Courier New" w:hAnsi="Courier New" w:cs="Courier New"/>
          <w:i w:val="0"/>
          <w:color w:val="000000"/>
          <w:lang w:eastAsia="ko-KR"/>
        </w:rPr>
      </w:pPr>
      <w:r w:rsidRPr="006115BD">
        <w:rPr>
          <w:rFonts w:ascii="Courier New" w:hAnsi="Courier New" w:cs="Courier New"/>
          <w:i w:val="0"/>
          <w:color w:val="000000"/>
          <w:lang w:eastAsia="ko-KR"/>
        </w:rPr>
        <w:t>}</w:t>
      </w:r>
    </w:p>
    <w:p w:rsidR="006115BD" w:rsidRPr="004F3AF6" w:rsidRDefault="006115BD" w:rsidP="006115BD">
      <w:pPr>
        <w:pStyle w:val="Editinginstructions"/>
        <w:rPr>
          <w:rFonts w:eastAsia="Batang"/>
          <w:color w:val="993300"/>
          <w:lang w:eastAsia="ko-KR"/>
        </w:rPr>
      </w:pPr>
      <w:r w:rsidRPr="004F3AF6">
        <w:rPr>
          <w:rFonts w:eastAsia="Batang"/>
          <w:color w:val="993300"/>
          <w:lang w:eastAsia="ko-KR"/>
        </w:rPr>
        <w:t>TGaf editor:</w:t>
      </w:r>
      <w:r>
        <w:rPr>
          <w:rFonts w:eastAsia="Batang" w:hint="eastAsia"/>
          <w:color w:val="993300"/>
          <w:lang w:eastAsia="ko-KR"/>
        </w:rPr>
        <w:t xml:space="preserve"> </w:t>
      </w:r>
      <w:r>
        <w:rPr>
          <w:rFonts w:eastAsia="Batang"/>
          <w:color w:val="993300"/>
          <w:lang w:eastAsia="ko-KR"/>
        </w:rPr>
        <w:t>add definition</w:t>
      </w:r>
      <w:r>
        <w:rPr>
          <w:rFonts w:eastAsia="Batang" w:hint="eastAsia"/>
          <w:color w:val="993300"/>
          <w:lang w:eastAsia="ko-KR"/>
        </w:rPr>
        <w:t xml:space="preserve"> of dot11</w:t>
      </w:r>
      <w:r>
        <w:rPr>
          <w:rFonts w:eastAsia="Batang"/>
          <w:color w:val="993300"/>
          <w:lang w:eastAsia="ko-KR"/>
        </w:rPr>
        <w:t>WSM</w:t>
      </w:r>
      <w:r w:rsidR="006672BB" w:rsidRPr="006115BD">
        <w:rPr>
          <w:rFonts w:ascii="Courier New" w:hAnsi="Courier New" w:cs="Courier New"/>
          <w:color w:val="000000"/>
          <w:lang w:eastAsia="ko-KR"/>
        </w:rPr>
        <w:t>IIETransmitTimeInterval</w:t>
      </w:r>
      <w:r>
        <w:rPr>
          <w:rFonts w:eastAsia="Batang" w:hint="eastAsia"/>
          <w:color w:val="993300"/>
          <w:lang w:eastAsia="ko-KR"/>
        </w:rPr>
        <w:t xml:space="preserve"> and dot11</w:t>
      </w:r>
      <w:r w:rsidR="0038012C" w:rsidRPr="00E439E9">
        <w:rPr>
          <w:rFonts w:ascii="Courier New" w:hAnsi="Courier New" w:cs="Courier New"/>
          <w:color w:val="000000"/>
          <w:lang w:eastAsia="ko-KR"/>
        </w:rPr>
        <w:t>DSEDependentWSMIIEReceiveInterval</w:t>
      </w:r>
      <w:r>
        <w:rPr>
          <w:rFonts w:eastAsia="Batang" w:hint="eastAsia"/>
          <w:color w:val="993300"/>
          <w:lang w:eastAsia="ko-KR"/>
        </w:rPr>
        <w:t xml:space="preserve"> after definition of </w:t>
      </w:r>
      <w:r w:rsidRPr="00412A1E">
        <w:rPr>
          <w:rFonts w:eastAsia="Batang"/>
          <w:color w:val="993300"/>
          <w:lang w:val="en-GB" w:eastAsia="ko-KR"/>
        </w:rPr>
        <w:t>dot11WhiteSpaceMapEnabled</w:t>
      </w:r>
      <w:r>
        <w:rPr>
          <w:rFonts w:eastAsia="Batang" w:hint="eastAsia"/>
          <w:color w:val="993300"/>
          <w:lang w:eastAsia="ko-KR"/>
        </w:rPr>
        <w:t>, as shown:</w:t>
      </w:r>
    </w:p>
    <w:p w:rsidR="006115BD" w:rsidRPr="00210C02" w:rsidRDefault="006115BD" w:rsidP="006115BD">
      <w:pPr>
        <w:jc w:val="both"/>
        <w:rPr>
          <w:rFonts w:ascii="Courier New" w:hAnsi="Courier New" w:cs="Courier New"/>
          <w:sz w:val="20"/>
          <w:lang w:val="en-US" w:eastAsia="ko-KR"/>
        </w:rPr>
      </w:pPr>
    </w:p>
    <w:p w:rsidR="006115BD" w:rsidRPr="007E53C4" w:rsidRDefault="006115BD" w:rsidP="006115BD">
      <w:pPr>
        <w:widowControl w:val="0"/>
        <w:autoSpaceDE w:val="0"/>
        <w:autoSpaceDN w:val="0"/>
        <w:adjustRightInd w:val="0"/>
        <w:rPr>
          <w:rFonts w:ascii="Courier New" w:hAnsi="Courier New" w:cs="Courier New"/>
          <w:color w:val="000000"/>
          <w:sz w:val="20"/>
          <w:lang w:val="en-US" w:eastAsia="ko-KR"/>
        </w:rPr>
      </w:pPr>
      <w:r w:rsidRPr="006115BD">
        <w:rPr>
          <w:rFonts w:ascii="Courier New" w:hAnsi="Courier New" w:cs="Courier New"/>
          <w:color w:val="000000"/>
          <w:sz w:val="20"/>
          <w:lang w:val="en-US" w:eastAsia="ko-KR"/>
        </w:rPr>
        <w:t xml:space="preserve">dot11DSEWSMIIETransmitTimeInterval </w:t>
      </w:r>
      <w:r w:rsidRPr="007E53C4">
        <w:rPr>
          <w:rFonts w:ascii="Courier New" w:hAnsi="Courier New" w:cs="Courier New"/>
          <w:color w:val="000000"/>
          <w:sz w:val="20"/>
          <w:lang w:val="en-US" w:eastAsia="ko-KR"/>
        </w:rPr>
        <w:t>OBJECT-TYPE</w:t>
      </w:r>
    </w:p>
    <w:p w:rsidR="006115BD" w:rsidRPr="007E53C4" w:rsidRDefault="006115BD" w:rsidP="006115BD">
      <w:pPr>
        <w:widowControl w:val="0"/>
        <w:autoSpaceDE w:val="0"/>
        <w:autoSpaceDN w:val="0"/>
        <w:adjustRightInd w:val="0"/>
        <w:rPr>
          <w:rFonts w:ascii="Courier New" w:hAnsi="Courier New" w:cs="Courier New"/>
          <w:color w:val="000000"/>
          <w:sz w:val="20"/>
          <w:lang w:val="en-US" w:eastAsia="ko-KR"/>
        </w:rPr>
      </w:pPr>
      <w:r w:rsidRPr="007E53C4">
        <w:rPr>
          <w:rFonts w:ascii="Courier New" w:hAnsi="Courier New" w:cs="Courier New"/>
          <w:color w:val="000000"/>
          <w:sz w:val="20"/>
          <w:lang w:val="en-US" w:eastAsia="ko-KR"/>
        </w:rPr>
        <w:t>SYNTAX Unsigned32</w:t>
      </w:r>
    </w:p>
    <w:p w:rsidR="006115BD" w:rsidRPr="007E53C4" w:rsidRDefault="006115BD" w:rsidP="006115BD">
      <w:pPr>
        <w:widowControl w:val="0"/>
        <w:autoSpaceDE w:val="0"/>
        <w:autoSpaceDN w:val="0"/>
        <w:adjustRightInd w:val="0"/>
        <w:rPr>
          <w:rFonts w:ascii="Courier New" w:hAnsi="Courier New" w:cs="Courier New"/>
          <w:color w:val="000000"/>
          <w:sz w:val="20"/>
          <w:lang w:val="en-US" w:eastAsia="ko-KR"/>
        </w:rPr>
      </w:pPr>
      <w:r w:rsidRPr="007E53C4">
        <w:rPr>
          <w:rFonts w:ascii="Courier New" w:hAnsi="Courier New" w:cs="Courier New"/>
          <w:color w:val="000000"/>
          <w:sz w:val="20"/>
          <w:lang w:val="en-US" w:eastAsia="ko-KR"/>
        </w:rPr>
        <w:t>MAX-ACCESS read</w:t>
      </w:r>
      <w:r w:rsidRPr="007E53C4">
        <w:rPr>
          <w:rFonts w:ascii="Courier New" w:hAnsi="Courier New" w:cs="Courier New" w:hint="eastAsia"/>
          <w:color w:val="000000"/>
          <w:sz w:val="20"/>
          <w:lang w:val="en-US" w:eastAsia="ko-KR"/>
        </w:rPr>
        <w:t xml:space="preserve"> only</w:t>
      </w:r>
    </w:p>
    <w:p w:rsidR="006115BD" w:rsidRPr="007E53C4" w:rsidRDefault="006115BD" w:rsidP="006115BD">
      <w:pPr>
        <w:widowControl w:val="0"/>
        <w:autoSpaceDE w:val="0"/>
        <w:autoSpaceDN w:val="0"/>
        <w:adjustRightInd w:val="0"/>
        <w:rPr>
          <w:rFonts w:ascii="Courier New" w:hAnsi="Courier New" w:cs="Courier New"/>
          <w:color w:val="000000"/>
          <w:sz w:val="20"/>
          <w:lang w:val="en-US" w:eastAsia="ko-KR"/>
        </w:rPr>
      </w:pPr>
      <w:r w:rsidRPr="007E53C4">
        <w:rPr>
          <w:rFonts w:ascii="Courier New" w:hAnsi="Courier New" w:cs="Courier New"/>
          <w:color w:val="000000"/>
          <w:sz w:val="20"/>
          <w:lang w:val="en-US" w:eastAsia="ko-KR"/>
        </w:rPr>
        <w:t>STATUS current</w:t>
      </w:r>
    </w:p>
    <w:p w:rsidR="006115BD" w:rsidRPr="007E53C4" w:rsidRDefault="006115BD" w:rsidP="006115BD">
      <w:pPr>
        <w:widowControl w:val="0"/>
        <w:autoSpaceDE w:val="0"/>
        <w:autoSpaceDN w:val="0"/>
        <w:adjustRightInd w:val="0"/>
        <w:rPr>
          <w:rFonts w:ascii="Courier New" w:hAnsi="Courier New" w:cs="Courier New"/>
          <w:color w:val="000000"/>
          <w:sz w:val="20"/>
          <w:lang w:val="en-US" w:eastAsia="ko-KR"/>
        </w:rPr>
      </w:pPr>
      <w:r w:rsidRPr="007E53C4">
        <w:rPr>
          <w:rFonts w:ascii="Courier New" w:hAnsi="Courier New" w:cs="Courier New"/>
          <w:color w:val="000000"/>
          <w:sz w:val="20"/>
          <w:lang w:val="en-US" w:eastAsia="ko-KR"/>
        </w:rPr>
        <w:t>DESCRIPTION</w:t>
      </w:r>
    </w:p>
    <w:p w:rsidR="006115BD" w:rsidRDefault="006115BD" w:rsidP="006115BD">
      <w:pPr>
        <w:widowControl w:val="0"/>
        <w:autoSpaceDE w:val="0"/>
        <w:autoSpaceDN w:val="0"/>
        <w:adjustRightInd w:val="0"/>
        <w:rPr>
          <w:rFonts w:ascii="Courier New" w:hAnsi="Courier New" w:cs="Courier New"/>
          <w:color w:val="000000"/>
          <w:sz w:val="20"/>
          <w:u w:val="single"/>
          <w:lang w:val="en-US" w:eastAsia="ko-KR"/>
        </w:rPr>
      </w:pPr>
      <w:r w:rsidRPr="007E53C4">
        <w:rPr>
          <w:rFonts w:ascii="Courier New" w:hAnsi="Courier New" w:cs="Courier New"/>
          <w:color w:val="000000"/>
          <w:sz w:val="20"/>
          <w:lang w:val="en-US" w:eastAsia="ko-KR"/>
        </w:rPr>
        <w:t xml:space="preserve">" </w:t>
      </w:r>
      <w:r w:rsidRPr="006115BD">
        <w:rPr>
          <w:rFonts w:ascii="Courier New" w:hAnsi="Courier New" w:cs="Courier New"/>
          <w:color w:val="000000"/>
          <w:sz w:val="20"/>
          <w:lang w:val="en-US" w:eastAsia="ko-KR"/>
        </w:rPr>
        <w:t xml:space="preserve">dot11DSEWSMIIETransmitTimeInterval </w:t>
      </w:r>
      <w:r w:rsidRPr="007E53C4">
        <w:rPr>
          <w:rFonts w:ascii="Courier New" w:hAnsi="Courier New" w:cs="Courier New" w:hint="eastAsia"/>
          <w:color w:val="000000"/>
          <w:sz w:val="20"/>
          <w:lang w:val="en-US" w:eastAsia="ko-KR"/>
        </w:rPr>
        <w:t xml:space="preserve">indicates the value of transmission interval that an enabling STA </w:t>
      </w:r>
      <w:r w:rsidR="001E1DC4">
        <w:rPr>
          <w:rFonts w:ascii="Courier New" w:hAnsi="Courier New" w:cs="Courier New"/>
          <w:color w:val="000000"/>
          <w:sz w:val="20"/>
          <w:lang w:val="en-US" w:eastAsia="ko-KR"/>
        </w:rPr>
        <w:t>transmits</w:t>
      </w:r>
      <w:r w:rsidRPr="007E53C4">
        <w:rPr>
          <w:rFonts w:ascii="Courier New" w:hAnsi="Courier New" w:cs="Courier New" w:hint="eastAsia"/>
          <w:color w:val="000000"/>
          <w:sz w:val="20"/>
          <w:lang w:val="en-US" w:eastAsia="ko-KR"/>
        </w:rPr>
        <w:t xml:space="preserve"> WSM </w:t>
      </w:r>
      <w:r w:rsidR="001E1DC4">
        <w:rPr>
          <w:rFonts w:ascii="Courier New" w:hAnsi="Courier New" w:cs="Courier New"/>
          <w:color w:val="000000"/>
          <w:sz w:val="20"/>
          <w:lang w:val="en-US" w:eastAsia="ko-KR"/>
        </w:rPr>
        <w:t xml:space="preserve">Identifier </w:t>
      </w:r>
      <w:r w:rsidRPr="007E53C4">
        <w:rPr>
          <w:rFonts w:ascii="Courier New" w:hAnsi="Courier New" w:cs="Courier New" w:hint="eastAsia"/>
          <w:color w:val="000000"/>
          <w:sz w:val="20"/>
          <w:lang w:val="en-US" w:eastAsia="ko-KR"/>
        </w:rPr>
        <w:t>element. It shall not be greater than 60 seconds.</w:t>
      </w:r>
      <w:r w:rsidRPr="007E53C4">
        <w:rPr>
          <w:rFonts w:ascii="Courier New" w:hAnsi="Courier New" w:cs="Courier New"/>
          <w:color w:val="000000"/>
          <w:sz w:val="20"/>
          <w:lang w:val="en-US" w:eastAsia="ko-KR"/>
        </w:rPr>
        <w:t>”</w:t>
      </w:r>
    </w:p>
    <w:p w:rsidR="006115BD" w:rsidRDefault="006115BD" w:rsidP="006115BD">
      <w:pPr>
        <w:widowControl w:val="0"/>
        <w:autoSpaceDE w:val="0"/>
        <w:autoSpaceDN w:val="0"/>
        <w:adjustRightInd w:val="0"/>
        <w:rPr>
          <w:rFonts w:ascii="Courier New" w:hAnsi="Courier New" w:cs="Courier New"/>
          <w:color w:val="000000"/>
          <w:sz w:val="20"/>
          <w:u w:val="single"/>
          <w:lang w:val="en-US" w:eastAsia="ko-KR"/>
        </w:rPr>
      </w:pPr>
    </w:p>
    <w:p w:rsidR="006115BD" w:rsidRPr="00210C02" w:rsidRDefault="006115BD" w:rsidP="006115BD">
      <w:pPr>
        <w:widowControl w:val="0"/>
        <w:autoSpaceDE w:val="0"/>
        <w:autoSpaceDN w:val="0"/>
        <w:adjustRightInd w:val="0"/>
        <w:rPr>
          <w:rFonts w:ascii="Courier New" w:hAnsi="Courier New" w:cs="Courier New"/>
          <w:color w:val="000000"/>
          <w:sz w:val="20"/>
          <w:lang w:val="en-US" w:eastAsia="ko-KR"/>
        </w:rPr>
      </w:pPr>
      <w:r w:rsidRPr="00210C02">
        <w:rPr>
          <w:rFonts w:ascii="Courier New" w:hAnsi="Courier New" w:cs="Courier New"/>
          <w:color w:val="000000"/>
          <w:sz w:val="20"/>
          <w:lang w:val="en-US" w:eastAsia="ko-KR"/>
        </w:rPr>
        <w:t xml:space="preserve">DEFVAL { </w:t>
      </w:r>
      <w:r w:rsidR="001E1DC4">
        <w:rPr>
          <w:rFonts w:ascii="Courier New" w:hAnsi="Courier New" w:cs="Courier New"/>
          <w:color w:val="000000"/>
          <w:sz w:val="20"/>
          <w:lang w:val="en-US" w:eastAsia="ko-KR"/>
        </w:rPr>
        <w:t>??</w:t>
      </w:r>
      <w:r w:rsidRPr="00210C02">
        <w:rPr>
          <w:rFonts w:ascii="Courier New" w:hAnsi="Courier New" w:cs="Courier New"/>
          <w:color w:val="000000"/>
          <w:sz w:val="20"/>
          <w:lang w:val="en-US" w:eastAsia="ko-KR"/>
        </w:rPr>
        <w:t xml:space="preserve"> }</w:t>
      </w:r>
    </w:p>
    <w:p w:rsidR="006115BD" w:rsidRDefault="006115BD" w:rsidP="006115BD">
      <w:pPr>
        <w:jc w:val="both"/>
        <w:rPr>
          <w:rFonts w:ascii="Courier New" w:hAnsi="Courier New" w:cs="Courier New"/>
          <w:color w:val="000000"/>
          <w:sz w:val="20"/>
          <w:lang w:val="en-US" w:eastAsia="ko-KR"/>
        </w:rPr>
      </w:pPr>
      <w:r w:rsidRPr="00210C02">
        <w:rPr>
          <w:rFonts w:ascii="Courier New" w:hAnsi="Courier New" w:cs="Courier New"/>
          <w:color w:val="000000"/>
          <w:sz w:val="20"/>
          <w:lang w:val="en-US" w:eastAsia="ko-KR"/>
        </w:rPr>
        <w:t>::= { dot11StationConfigEntry &lt;ANA&gt; }</w:t>
      </w:r>
    </w:p>
    <w:p w:rsidR="001E1DC4" w:rsidRPr="007E53C4" w:rsidRDefault="001E1DC4" w:rsidP="001E1DC4">
      <w:pPr>
        <w:widowControl w:val="0"/>
        <w:autoSpaceDE w:val="0"/>
        <w:autoSpaceDN w:val="0"/>
        <w:adjustRightInd w:val="0"/>
        <w:rPr>
          <w:rFonts w:ascii="Courier New" w:hAnsi="Courier New" w:cs="Courier New"/>
          <w:color w:val="000000"/>
          <w:sz w:val="20"/>
          <w:lang w:val="en-US" w:eastAsia="ko-KR"/>
        </w:rPr>
      </w:pPr>
      <w:r w:rsidRPr="001E1DC4">
        <w:rPr>
          <w:rFonts w:ascii="Courier New" w:hAnsi="Courier New" w:cs="Courier New"/>
          <w:color w:val="000000"/>
          <w:sz w:val="20"/>
          <w:lang w:val="en-US" w:eastAsia="ko-KR"/>
        </w:rPr>
        <w:t xml:space="preserve">dot11DSEDependentWSMIIEReceiveInterval </w:t>
      </w:r>
      <w:r w:rsidRPr="007E53C4">
        <w:rPr>
          <w:rFonts w:ascii="Courier New" w:hAnsi="Courier New" w:cs="Courier New"/>
          <w:color w:val="000000"/>
          <w:sz w:val="20"/>
          <w:lang w:val="en-US" w:eastAsia="ko-KR"/>
        </w:rPr>
        <w:t>OBJECT-TYPE</w:t>
      </w:r>
    </w:p>
    <w:p w:rsidR="001E1DC4" w:rsidRPr="007E53C4" w:rsidRDefault="001E1DC4" w:rsidP="001E1DC4">
      <w:pPr>
        <w:widowControl w:val="0"/>
        <w:autoSpaceDE w:val="0"/>
        <w:autoSpaceDN w:val="0"/>
        <w:adjustRightInd w:val="0"/>
        <w:rPr>
          <w:rFonts w:ascii="Courier New" w:hAnsi="Courier New" w:cs="Courier New"/>
          <w:color w:val="000000"/>
          <w:sz w:val="20"/>
          <w:lang w:val="en-US" w:eastAsia="ko-KR"/>
        </w:rPr>
      </w:pPr>
      <w:r w:rsidRPr="007E53C4">
        <w:rPr>
          <w:rFonts w:ascii="Courier New" w:hAnsi="Courier New" w:cs="Courier New"/>
          <w:color w:val="000000"/>
          <w:sz w:val="20"/>
          <w:lang w:val="en-US" w:eastAsia="ko-KR"/>
        </w:rPr>
        <w:t>SYNTAX Unsigned32</w:t>
      </w:r>
    </w:p>
    <w:p w:rsidR="001E1DC4" w:rsidRPr="007E53C4" w:rsidRDefault="001E1DC4" w:rsidP="001E1DC4">
      <w:pPr>
        <w:widowControl w:val="0"/>
        <w:autoSpaceDE w:val="0"/>
        <w:autoSpaceDN w:val="0"/>
        <w:adjustRightInd w:val="0"/>
        <w:rPr>
          <w:rFonts w:ascii="Courier New" w:hAnsi="Courier New" w:cs="Courier New"/>
          <w:color w:val="000000"/>
          <w:sz w:val="20"/>
          <w:lang w:val="en-US" w:eastAsia="ko-KR"/>
        </w:rPr>
      </w:pPr>
      <w:r w:rsidRPr="007E53C4">
        <w:rPr>
          <w:rFonts w:ascii="Courier New" w:hAnsi="Courier New" w:cs="Courier New"/>
          <w:color w:val="000000"/>
          <w:sz w:val="20"/>
          <w:lang w:val="en-US" w:eastAsia="ko-KR"/>
        </w:rPr>
        <w:t>MAX-ACCESS read</w:t>
      </w:r>
      <w:r w:rsidRPr="007E53C4">
        <w:rPr>
          <w:rFonts w:ascii="Courier New" w:hAnsi="Courier New" w:cs="Courier New" w:hint="eastAsia"/>
          <w:color w:val="000000"/>
          <w:sz w:val="20"/>
          <w:lang w:val="en-US" w:eastAsia="ko-KR"/>
        </w:rPr>
        <w:t xml:space="preserve"> only</w:t>
      </w:r>
    </w:p>
    <w:p w:rsidR="001E1DC4" w:rsidRPr="007E53C4" w:rsidRDefault="001E1DC4" w:rsidP="001E1DC4">
      <w:pPr>
        <w:widowControl w:val="0"/>
        <w:autoSpaceDE w:val="0"/>
        <w:autoSpaceDN w:val="0"/>
        <w:adjustRightInd w:val="0"/>
        <w:rPr>
          <w:rFonts w:ascii="Courier New" w:hAnsi="Courier New" w:cs="Courier New"/>
          <w:color w:val="000000"/>
          <w:sz w:val="20"/>
          <w:lang w:val="en-US" w:eastAsia="ko-KR"/>
        </w:rPr>
      </w:pPr>
      <w:r w:rsidRPr="007E53C4">
        <w:rPr>
          <w:rFonts w:ascii="Courier New" w:hAnsi="Courier New" w:cs="Courier New"/>
          <w:color w:val="000000"/>
          <w:sz w:val="20"/>
          <w:lang w:val="en-US" w:eastAsia="ko-KR"/>
        </w:rPr>
        <w:t>STATUS current</w:t>
      </w:r>
    </w:p>
    <w:p w:rsidR="001E1DC4" w:rsidRPr="007E53C4" w:rsidRDefault="001E1DC4" w:rsidP="001E1DC4">
      <w:pPr>
        <w:widowControl w:val="0"/>
        <w:autoSpaceDE w:val="0"/>
        <w:autoSpaceDN w:val="0"/>
        <w:adjustRightInd w:val="0"/>
        <w:rPr>
          <w:rFonts w:ascii="Courier New" w:hAnsi="Courier New" w:cs="Courier New"/>
          <w:color w:val="000000"/>
          <w:sz w:val="20"/>
          <w:lang w:val="en-US" w:eastAsia="ko-KR"/>
        </w:rPr>
      </w:pPr>
      <w:r w:rsidRPr="007E53C4">
        <w:rPr>
          <w:rFonts w:ascii="Courier New" w:hAnsi="Courier New" w:cs="Courier New"/>
          <w:color w:val="000000"/>
          <w:sz w:val="20"/>
          <w:lang w:val="en-US" w:eastAsia="ko-KR"/>
        </w:rPr>
        <w:t>DESCRIPTION</w:t>
      </w:r>
    </w:p>
    <w:p w:rsidR="001E1DC4" w:rsidRDefault="001E1DC4" w:rsidP="001E1DC4">
      <w:pPr>
        <w:widowControl w:val="0"/>
        <w:autoSpaceDE w:val="0"/>
        <w:autoSpaceDN w:val="0"/>
        <w:adjustRightInd w:val="0"/>
        <w:rPr>
          <w:rFonts w:ascii="Courier New" w:hAnsi="Courier New" w:cs="Courier New"/>
          <w:color w:val="000000"/>
          <w:sz w:val="20"/>
          <w:u w:val="single"/>
          <w:lang w:val="en-US" w:eastAsia="ko-KR"/>
        </w:rPr>
      </w:pPr>
      <w:r w:rsidRPr="007E53C4">
        <w:rPr>
          <w:rFonts w:ascii="Courier New" w:hAnsi="Courier New" w:cs="Courier New"/>
          <w:color w:val="000000"/>
          <w:sz w:val="20"/>
          <w:lang w:val="en-US" w:eastAsia="ko-KR"/>
        </w:rPr>
        <w:t xml:space="preserve">" </w:t>
      </w:r>
      <w:r w:rsidRPr="001E1DC4">
        <w:rPr>
          <w:rFonts w:ascii="Courier New" w:hAnsi="Courier New" w:cs="Courier New"/>
          <w:color w:val="000000"/>
          <w:sz w:val="20"/>
          <w:lang w:val="en-US" w:eastAsia="ko-KR"/>
        </w:rPr>
        <w:t xml:space="preserve">dot11DSEDependentWSMIIEReceiveInterval </w:t>
      </w:r>
      <w:r w:rsidRPr="007E53C4">
        <w:rPr>
          <w:rFonts w:ascii="Courier New" w:hAnsi="Courier New" w:cs="Courier New" w:hint="eastAsia"/>
          <w:color w:val="000000"/>
          <w:sz w:val="20"/>
          <w:lang w:val="en-US" w:eastAsia="ko-KR"/>
        </w:rPr>
        <w:t xml:space="preserve">indicates the </w:t>
      </w:r>
      <w:r>
        <w:rPr>
          <w:rFonts w:ascii="Courier New" w:hAnsi="Courier New" w:cs="Courier New"/>
          <w:color w:val="000000"/>
          <w:sz w:val="20"/>
          <w:lang w:val="en-US" w:eastAsia="ko-KR"/>
        </w:rPr>
        <w:t xml:space="preserve">maximum </w:t>
      </w:r>
      <w:r w:rsidRPr="007E53C4">
        <w:rPr>
          <w:rFonts w:ascii="Courier New" w:hAnsi="Courier New" w:cs="Courier New" w:hint="eastAsia"/>
          <w:color w:val="000000"/>
          <w:sz w:val="20"/>
          <w:lang w:val="en-US" w:eastAsia="ko-KR"/>
        </w:rPr>
        <w:t xml:space="preserve">value of </w:t>
      </w:r>
      <w:r>
        <w:rPr>
          <w:rFonts w:ascii="Courier New" w:hAnsi="Courier New" w:cs="Courier New"/>
          <w:color w:val="000000"/>
          <w:sz w:val="20"/>
          <w:lang w:val="en-US" w:eastAsia="ko-KR"/>
        </w:rPr>
        <w:t>receive</w:t>
      </w:r>
      <w:r w:rsidRPr="007E53C4">
        <w:rPr>
          <w:rFonts w:ascii="Courier New" w:hAnsi="Courier New" w:cs="Courier New" w:hint="eastAsia"/>
          <w:color w:val="000000"/>
          <w:sz w:val="20"/>
          <w:lang w:val="en-US" w:eastAsia="ko-KR"/>
        </w:rPr>
        <w:t xml:space="preserve"> interval that</w:t>
      </w:r>
      <w:r>
        <w:rPr>
          <w:rFonts w:ascii="Courier New" w:hAnsi="Courier New" w:cs="Courier New" w:hint="eastAsia"/>
          <w:color w:val="000000"/>
          <w:sz w:val="20"/>
          <w:lang w:val="en-US" w:eastAsia="ko-KR"/>
        </w:rPr>
        <w:t xml:space="preserve"> a</w:t>
      </w:r>
      <w:r>
        <w:rPr>
          <w:rFonts w:ascii="Courier New" w:hAnsi="Courier New" w:cs="Courier New"/>
          <w:color w:val="000000"/>
          <w:sz w:val="20"/>
          <w:lang w:val="en-US" w:eastAsia="ko-KR"/>
        </w:rPr>
        <w:t xml:space="preserve"> dependent </w:t>
      </w:r>
      <w:r w:rsidRPr="007E53C4">
        <w:rPr>
          <w:rFonts w:ascii="Courier New" w:hAnsi="Courier New" w:cs="Courier New" w:hint="eastAsia"/>
          <w:color w:val="000000"/>
          <w:sz w:val="20"/>
          <w:lang w:val="en-US" w:eastAsia="ko-KR"/>
        </w:rPr>
        <w:t xml:space="preserve">STA </w:t>
      </w:r>
      <w:r>
        <w:rPr>
          <w:rFonts w:ascii="Courier New" w:hAnsi="Courier New" w:cs="Courier New"/>
          <w:color w:val="000000"/>
          <w:sz w:val="20"/>
          <w:lang w:val="en-US" w:eastAsia="ko-KR"/>
        </w:rPr>
        <w:t>can wai</w:t>
      </w:r>
      <w:r w:rsidR="00E439E9">
        <w:rPr>
          <w:rFonts w:ascii="Courier New" w:hAnsi="Courier New" w:cs="Courier New"/>
          <w:color w:val="000000"/>
          <w:sz w:val="20"/>
          <w:lang w:val="en-US" w:eastAsia="ko-KR"/>
        </w:rPr>
        <w:t>t</w:t>
      </w:r>
      <w:r>
        <w:rPr>
          <w:rFonts w:ascii="Courier New" w:hAnsi="Courier New" w:cs="Courier New"/>
          <w:color w:val="000000"/>
          <w:sz w:val="20"/>
          <w:lang w:val="en-US" w:eastAsia="ko-KR"/>
        </w:rPr>
        <w:t xml:space="preserve"> before receiving a next WSM Identifier</w:t>
      </w:r>
      <w:r w:rsidRPr="007E53C4">
        <w:rPr>
          <w:rFonts w:ascii="Courier New" w:hAnsi="Courier New" w:cs="Courier New" w:hint="eastAsia"/>
          <w:color w:val="000000"/>
          <w:sz w:val="20"/>
          <w:lang w:val="en-US" w:eastAsia="ko-KR"/>
        </w:rPr>
        <w:t xml:space="preserve">. </w:t>
      </w:r>
      <w:r>
        <w:rPr>
          <w:rFonts w:ascii="Courier New" w:hAnsi="Courier New" w:cs="Courier New"/>
          <w:color w:val="000000"/>
          <w:sz w:val="20"/>
          <w:lang w:val="en-US" w:eastAsia="ko-KR"/>
        </w:rPr>
        <w:t>I</w:t>
      </w:r>
      <w:r w:rsidRPr="007E53C4">
        <w:rPr>
          <w:rFonts w:ascii="Courier New" w:hAnsi="Courier New" w:cs="Courier New" w:hint="eastAsia"/>
          <w:color w:val="000000"/>
          <w:sz w:val="20"/>
          <w:lang w:val="en-US" w:eastAsia="ko-KR"/>
        </w:rPr>
        <w:t>t shall not be greater than 60 seconds.</w:t>
      </w:r>
      <w:r w:rsidRPr="007E53C4">
        <w:rPr>
          <w:rFonts w:ascii="Courier New" w:hAnsi="Courier New" w:cs="Courier New"/>
          <w:color w:val="000000"/>
          <w:sz w:val="20"/>
          <w:lang w:val="en-US" w:eastAsia="ko-KR"/>
        </w:rPr>
        <w:t>”</w:t>
      </w:r>
    </w:p>
    <w:p w:rsidR="001E1DC4" w:rsidRDefault="001E1DC4" w:rsidP="001E1DC4">
      <w:pPr>
        <w:widowControl w:val="0"/>
        <w:autoSpaceDE w:val="0"/>
        <w:autoSpaceDN w:val="0"/>
        <w:adjustRightInd w:val="0"/>
        <w:rPr>
          <w:rFonts w:ascii="Courier New" w:hAnsi="Courier New" w:cs="Courier New"/>
          <w:color w:val="000000"/>
          <w:sz w:val="20"/>
          <w:u w:val="single"/>
          <w:lang w:val="en-US" w:eastAsia="ko-KR"/>
        </w:rPr>
      </w:pPr>
    </w:p>
    <w:p w:rsidR="001E1DC4" w:rsidRPr="00210C02" w:rsidRDefault="001E1DC4" w:rsidP="001E1DC4">
      <w:pPr>
        <w:widowControl w:val="0"/>
        <w:autoSpaceDE w:val="0"/>
        <w:autoSpaceDN w:val="0"/>
        <w:adjustRightInd w:val="0"/>
        <w:rPr>
          <w:rFonts w:ascii="Courier New" w:hAnsi="Courier New" w:cs="Courier New"/>
          <w:color w:val="000000"/>
          <w:sz w:val="20"/>
          <w:lang w:val="en-US" w:eastAsia="ko-KR"/>
        </w:rPr>
      </w:pPr>
      <w:r w:rsidRPr="00210C02">
        <w:rPr>
          <w:rFonts w:ascii="Courier New" w:hAnsi="Courier New" w:cs="Courier New"/>
          <w:color w:val="000000"/>
          <w:sz w:val="20"/>
          <w:lang w:val="en-US" w:eastAsia="ko-KR"/>
        </w:rPr>
        <w:t xml:space="preserve">DEFVAL { </w:t>
      </w:r>
      <w:r>
        <w:rPr>
          <w:rFonts w:ascii="Courier New" w:hAnsi="Courier New" w:cs="Courier New"/>
          <w:color w:val="000000"/>
          <w:sz w:val="20"/>
          <w:lang w:val="en-US" w:eastAsia="ko-KR"/>
        </w:rPr>
        <w:t>??</w:t>
      </w:r>
      <w:r w:rsidRPr="00210C02">
        <w:rPr>
          <w:rFonts w:ascii="Courier New" w:hAnsi="Courier New" w:cs="Courier New"/>
          <w:color w:val="000000"/>
          <w:sz w:val="20"/>
          <w:lang w:val="en-US" w:eastAsia="ko-KR"/>
        </w:rPr>
        <w:t xml:space="preserve"> }</w:t>
      </w:r>
    </w:p>
    <w:p w:rsidR="001E1DC4" w:rsidRDefault="001E1DC4" w:rsidP="001E1DC4">
      <w:pPr>
        <w:jc w:val="both"/>
        <w:rPr>
          <w:rFonts w:ascii="Courier New" w:hAnsi="Courier New" w:cs="Courier New"/>
          <w:color w:val="000000"/>
          <w:sz w:val="20"/>
          <w:lang w:val="en-US" w:eastAsia="ko-KR"/>
        </w:rPr>
      </w:pPr>
      <w:r w:rsidRPr="00210C02">
        <w:rPr>
          <w:rFonts w:ascii="Courier New" w:hAnsi="Courier New" w:cs="Courier New"/>
          <w:color w:val="000000"/>
          <w:sz w:val="20"/>
          <w:lang w:val="en-US" w:eastAsia="ko-KR"/>
        </w:rPr>
        <w:t>::= { dot11StationConfigEntry &lt;ANA&gt; }</w:t>
      </w:r>
    </w:p>
    <w:p w:rsidR="006115BD" w:rsidRDefault="006115BD" w:rsidP="006115BD">
      <w:pPr>
        <w:pStyle w:val="Editinginstructions"/>
        <w:rPr>
          <w:rFonts w:ascii="Courier New" w:hAnsi="Courier New" w:cs="Courier New"/>
          <w:i w:val="0"/>
          <w:color w:val="000000"/>
          <w:lang w:eastAsia="ko-KR"/>
        </w:rPr>
      </w:pPr>
    </w:p>
    <w:p w:rsidR="001E1DC4" w:rsidRDefault="001E1DC4" w:rsidP="006115BD">
      <w:pPr>
        <w:pStyle w:val="Editinginstructions"/>
        <w:rPr>
          <w:rFonts w:ascii="Courier New" w:hAnsi="Courier New" w:cs="Courier New"/>
          <w:i w:val="0"/>
          <w:color w:val="000000"/>
          <w:lang w:eastAsia="ko-KR"/>
        </w:rPr>
      </w:pPr>
    </w:p>
    <w:p w:rsidR="006115BD" w:rsidRPr="006115BD" w:rsidRDefault="006115BD" w:rsidP="006115BD">
      <w:pPr>
        <w:pStyle w:val="Editinginstructions"/>
        <w:rPr>
          <w:rFonts w:ascii="Courier New" w:hAnsi="Courier New" w:cs="Courier New"/>
          <w:i w:val="0"/>
          <w:color w:val="000000"/>
          <w:lang w:eastAsia="ko-KR"/>
        </w:rPr>
      </w:pPr>
    </w:p>
    <w:sectPr w:rsidR="006115BD" w:rsidRPr="006115BD" w:rsidSect="00B714BC">
      <w:headerReference w:type="default" r:id="rId14"/>
      <w:footerReference w:type="default" r:id="rId15"/>
      <w:pgSz w:w="12242" w:h="15842" w:code="1"/>
      <w:pgMar w:top="1077" w:right="1077" w:bottom="1077" w:left="1077" w:header="431" w:footer="431"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5B4" w:rsidRDefault="00F875B4">
      <w:r>
        <w:separator/>
      </w:r>
    </w:p>
  </w:endnote>
  <w:endnote w:type="continuationSeparator" w:id="0">
    <w:p w:rsidR="00F875B4" w:rsidRDefault="00F87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Malgun Gothic">
    <w:altName w:val="Arial Unicode MS"/>
    <w:charset w:val="81"/>
    <w:family w:val="swiss"/>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FE" w:rsidRPr="009B16D2" w:rsidRDefault="00F57868" w:rsidP="00483FD1">
    <w:pPr>
      <w:pStyle w:val="Footer"/>
      <w:tabs>
        <w:tab w:val="clear" w:pos="6480"/>
        <w:tab w:val="center" w:pos="4680"/>
        <w:tab w:val="right" w:pos="9360"/>
      </w:tabs>
      <w:rPr>
        <w:lang w:val="da-DK" w:eastAsia="ko-KR"/>
      </w:rPr>
    </w:pPr>
    <w:fldSimple w:instr=" SUBJECT  \* MERGEFORMAT ">
      <w:r w:rsidR="00B11DFE">
        <w:rPr>
          <w:lang w:val="da-DK"/>
        </w:rPr>
        <w:t>Submission</w:t>
      </w:r>
    </w:fldSimple>
    <w:r w:rsidR="00B11DFE" w:rsidRPr="009B16D2">
      <w:rPr>
        <w:lang w:val="da-DK"/>
      </w:rPr>
      <w:tab/>
      <w:t xml:space="preserve">page </w:t>
    </w:r>
    <w:r>
      <w:fldChar w:fldCharType="begin"/>
    </w:r>
    <w:r w:rsidR="00B11DFE" w:rsidRPr="009B16D2">
      <w:rPr>
        <w:lang w:val="da-DK"/>
      </w:rPr>
      <w:instrText xml:space="preserve">page </w:instrText>
    </w:r>
    <w:r>
      <w:fldChar w:fldCharType="separate"/>
    </w:r>
    <w:r w:rsidR="00D43EB7">
      <w:rPr>
        <w:noProof/>
        <w:lang w:val="da-DK"/>
      </w:rPr>
      <w:t>1</w:t>
    </w:r>
    <w:r>
      <w:fldChar w:fldCharType="end"/>
    </w:r>
    <w:r w:rsidR="00B11DFE" w:rsidRPr="009B16D2">
      <w:rPr>
        <w:lang w:val="da-DK"/>
      </w:rPr>
      <w:tab/>
    </w:r>
    <w:r w:rsidR="00B11DFE">
      <w:rPr>
        <w:lang w:val="da-DK" w:eastAsia="ko-KR"/>
      </w:rPr>
      <w:t>S. Abraham</w:t>
    </w:r>
    <w:r w:rsidR="00B11DFE">
      <w:rPr>
        <w:rFonts w:hint="eastAsia"/>
        <w:lang w:val="da-DK" w:eastAsia="ko-KR"/>
      </w:rPr>
      <w:t>,</w:t>
    </w:r>
    <w:r w:rsidR="00B11DFE">
      <w:rPr>
        <w:lang w:val="da-DK" w:eastAsia="ko-KR"/>
      </w:rPr>
      <w:t xml:space="preserve"> Qualcomm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5B4" w:rsidRDefault="00F875B4">
      <w:r>
        <w:separator/>
      </w:r>
    </w:p>
  </w:footnote>
  <w:footnote w:type="continuationSeparator" w:id="0">
    <w:p w:rsidR="00F875B4" w:rsidRDefault="00F8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FE" w:rsidRPr="00DE13DF" w:rsidRDefault="00B11DFE">
    <w:pPr>
      <w:pStyle w:val="Header"/>
      <w:tabs>
        <w:tab w:val="clear" w:pos="6480"/>
        <w:tab w:val="center" w:pos="4680"/>
        <w:tab w:val="right" w:pos="9360"/>
      </w:tabs>
      <w:rPr>
        <w:lang w:val="en-US" w:eastAsia="ko-KR"/>
      </w:rPr>
    </w:pPr>
    <w:r>
      <w:rPr>
        <w:rFonts w:hint="eastAsia"/>
        <w:lang w:eastAsia="ko-KR"/>
      </w:rPr>
      <w:t>September</w:t>
    </w:r>
    <w:r>
      <w:t>, 20</w:t>
    </w:r>
    <w:r>
      <w:rPr>
        <w:rFonts w:hint="eastAsia"/>
        <w:lang w:eastAsia="ko-KR"/>
      </w:rPr>
      <w:t>10</w:t>
    </w:r>
    <w:r>
      <w:tab/>
    </w:r>
    <w:r>
      <w:rPr>
        <w:rFonts w:hint="eastAsia"/>
        <w:lang w:eastAsia="ko-KR"/>
      </w:rPr>
      <w:tab/>
      <w:t>doc.:IEEE 802.11-10/0</w:t>
    </w:r>
    <w:r>
      <w:rPr>
        <w:lang w:eastAsia="ko-KR"/>
      </w:rPr>
      <w:t>XXXrX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6A295F"/>
    <w:multiLevelType w:val="hybridMultilevel"/>
    <w:tmpl w:val="B5589D6A"/>
    <w:lvl w:ilvl="0" w:tplc="745C74B2">
      <w:start w:val="20"/>
      <w:numFmt w:val="bullet"/>
      <w:lvlText w:val="-"/>
      <w:lvlJc w:val="left"/>
      <w:pPr>
        <w:ind w:left="800" w:hanging="400"/>
      </w:pPr>
      <w:rPr>
        <w:rFonts w:ascii="TimesNewRomanPSMT" w:eastAsia="Malgun Gothic" w:hAnsi="TimesNewRomanPSMT" w:cs="TimesNewRomanPSM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41E712D"/>
    <w:multiLevelType w:val="hybridMultilevel"/>
    <w:tmpl w:val="46A24C9E"/>
    <w:lvl w:ilvl="0" w:tplc="B3F660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77A3E"/>
    <w:multiLevelType w:val="hybridMultilevel"/>
    <w:tmpl w:val="A23A3DF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FBC69DE"/>
    <w:multiLevelType w:val="hybridMultilevel"/>
    <w:tmpl w:val="D654029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86CBB5E">
      <w:start w:val="249"/>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892D69"/>
    <w:multiLevelType w:val="hybridMultilevel"/>
    <w:tmpl w:val="1228E28A"/>
    <w:lvl w:ilvl="0" w:tplc="FEE8BA1A">
      <w:start w:val="1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B560B6F"/>
    <w:multiLevelType w:val="hybridMultilevel"/>
    <w:tmpl w:val="25D82C96"/>
    <w:lvl w:ilvl="0" w:tplc="9D809DE6">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9">
    <w:nsid w:val="45A041AE"/>
    <w:multiLevelType w:val="hybridMultilevel"/>
    <w:tmpl w:val="D6B0AF0C"/>
    <w:lvl w:ilvl="0" w:tplc="745C74B2">
      <w:start w:val="20"/>
      <w:numFmt w:val="bullet"/>
      <w:lvlText w:val="-"/>
      <w:lvlJc w:val="left"/>
      <w:pPr>
        <w:ind w:left="800" w:hanging="400"/>
      </w:pPr>
      <w:rPr>
        <w:rFonts w:ascii="TimesNewRomanPSMT" w:eastAsia="Malgun Gothic" w:hAnsi="TimesNewRomanPSMT" w:cs="TimesNewRomanPSM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outline w:val="0"/>
        <w:shadow w:val="0"/>
        <w:emboss w:val="0"/>
        <w:imprint w:val="0"/>
        <w:vanish w:val="0"/>
        <w:sz w:val="20"/>
        <w:vertAlign w:val="baseline"/>
      </w:rPr>
    </w:lvl>
  </w:abstractNum>
  <w:abstractNum w:abstractNumId="11">
    <w:nsid w:val="4FA82E56"/>
    <w:multiLevelType w:val="hybridMultilevel"/>
    <w:tmpl w:val="92FA05A0"/>
    <w:lvl w:ilvl="0" w:tplc="2B468EA4">
      <w:start w:val="9"/>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61357E1A"/>
    <w:multiLevelType w:val="hybridMultilevel"/>
    <w:tmpl w:val="10BC815C"/>
    <w:lvl w:ilvl="0" w:tplc="2A4AA088">
      <w:start w:val="1"/>
      <w:numFmt w:val="bullet"/>
      <w:lvlText w:val="•"/>
      <w:lvlJc w:val="left"/>
      <w:pPr>
        <w:tabs>
          <w:tab w:val="num" w:pos="720"/>
        </w:tabs>
        <w:ind w:left="720" w:hanging="360"/>
      </w:pPr>
      <w:rPr>
        <w:rFonts w:ascii="Gulim" w:hAnsi="Gulim" w:hint="default"/>
      </w:rPr>
    </w:lvl>
    <w:lvl w:ilvl="1" w:tplc="1A243808">
      <w:start w:val="1693"/>
      <w:numFmt w:val="bullet"/>
      <w:lvlText w:val="–"/>
      <w:lvlJc w:val="left"/>
      <w:pPr>
        <w:tabs>
          <w:tab w:val="num" w:pos="1440"/>
        </w:tabs>
        <w:ind w:left="1440" w:hanging="360"/>
      </w:pPr>
      <w:rPr>
        <w:rFonts w:ascii="Gulim" w:hAnsi="Gulim" w:hint="default"/>
      </w:rPr>
    </w:lvl>
    <w:lvl w:ilvl="2" w:tplc="DA8CD280" w:tentative="1">
      <w:start w:val="1"/>
      <w:numFmt w:val="bullet"/>
      <w:lvlText w:val="•"/>
      <w:lvlJc w:val="left"/>
      <w:pPr>
        <w:tabs>
          <w:tab w:val="num" w:pos="2160"/>
        </w:tabs>
        <w:ind w:left="2160" w:hanging="360"/>
      </w:pPr>
      <w:rPr>
        <w:rFonts w:ascii="Gulim" w:hAnsi="Gulim" w:hint="default"/>
      </w:rPr>
    </w:lvl>
    <w:lvl w:ilvl="3" w:tplc="F77A949A" w:tentative="1">
      <w:start w:val="1"/>
      <w:numFmt w:val="bullet"/>
      <w:lvlText w:val="•"/>
      <w:lvlJc w:val="left"/>
      <w:pPr>
        <w:tabs>
          <w:tab w:val="num" w:pos="2880"/>
        </w:tabs>
        <w:ind w:left="2880" w:hanging="360"/>
      </w:pPr>
      <w:rPr>
        <w:rFonts w:ascii="Gulim" w:hAnsi="Gulim" w:hint="default"/>
      </w:rPr>
    </w:lvl>
    <w:lvl w:ilvl="4" w:tplc="6C3478B4" w:tentative="1">
      <w:start w:val="1"/>
      <w:numFmt w:val="bullet"/>
      <w:lvlText w:val="•"/>
      <w:lvlJc w:val="left"/>
      <w:pPr>
        <w:tabs>
          <w:tab w:val="num" w:pos="3600"/>
        </w:tabs>
        <w:ind w:left="3600" w:hanging="360"/>
      </w:pPr>
      <w:rPr>
        <w:rFonts w:ascii="Gulim" w:hAnsi="Gulim" w:hint="default"/>
      </w:rPr>
    </w:lvl>
    <w:lvl w:ilvl="5" w:tplc="19E47DC2" w:tentative="1">
      <w:start w:val="1"/>
      <w:numFmt w:val="bullet"/>
      <w:lvlText w:val="•"/>
      <w:lvlJc w:val="left"/>
      <w:pPr>
        <w:tabs>
          <w:tab w:val="num" w:pos="4320"/>
        </w:tabs>
        <w:ind w:left="4320" w:hanging="360"/>
      </w:pPr>
      <w:rPr>
        <w:rFonts w:ascii="Gulim" w:hAnsi="Gulim" w:hint="default"/>
      </w:rPr>
    </w:lvl>
    <w:lvl w:ilvl="6" w:tplc="E0B04146" w:tentative="1">
      <w:start w:val="1"/>
      <w:numFmt w:val="bullet"/>
      <w:lvlText w:val="•"/>
      <w:lvlJc w:val="left"/>
      <w:pPr>
        <w:tabs>
          <w:tab w:val="num" w:pos="5040"/>
        </w:tabs>
        <w:ind w:left="5040" w:hanging="360"/>
      </w:pPr>
      <w:rPr>
        <w:rFonts w:ascii="Gulim" w:hAnsi="Gulim" w:hint="default"/>
      </w:rPr>
    </w:lvl>
    <w:lvl w:ilvl="7" w:tplc="AA2E20D8" w:tentative="1">
      <w:start w:val="1"/>
      <w:numFmt w:val="bullet"/>
      <w:lvlText w:val="•"/>
      <w:lvlJc w:val="left"/>
      <w:pPr>
        <w:tabs>
          <w:tab w:val="num" w:pos="5760"/>
        </w:tabs>
        <w:ind w:left="5760" w:hanging="360"/>
      </w:pPr>
      <w:rPr>
        <w:rFonts w:ascii="Gulim" w:hAnsi="Gulim" w:hint="default"/>
      </w:rPr>
    </w:lvl>
    <w:lvl w:ilvl="8" w:tplc="70E0E3F2" w:tentative="1">
      <w:start w:val="1"/>
      <w:numFmt w:val="bullet"/>
      <w:lvlText w:val="•"/>
      <w:lvlJc w:val="left"/>
      <w:pPr>
        <w:tabs>
          <w:tab w:val="num" w:pos="6480"/>
        </w:tabs>
        <w:ind w:left="6480" w:hanging="360"/>
      </w:pPr>
      <w:rPr>
        <w:rFonts w:ascii="Gulim" w:hAnsi="Gulim" w:hint="default"/>
      </w:rPr>
    </w:lvl>
  </w:abstractNum>
  <w:abstractNum w:abstractNumId="13">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70A833AE"/>
    <w:multiLevelType w:val="hybridMultilevel"/>
    <w:tmpl w:val="ABC8880C"/>
    <w:lvl w:ilvl="0" w:tplc="745C74B2">
      <w:start w:val="20"/>
      <w:numFmt w:val="bullet"/>
      <w:lvlText w:val="-"/>
      <w:lvlJc w:val="left"/>
      <w:pPr>
        <w:ind w:left="800" w:hanging="400"/>
      </w:pPr>
      <w:rPr>
        <w:rFonts w:ascii="TimesNewRomanPSMT" w:eastAsia="Malgun Gothic" w:hAnsi="TimesNewRomanPSMT" w:cs="TimesNewRomanPSM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3"/>
  </w:num>
  <w:num w:numId="2">
    <w:abstractNumId w:val="4"/>
  </w:num>
  <w:num w:numId="3">
    <w:abstractNumId w:val="8"/>
  </w:num>
  <w:num w:numId="4">
    <w:abstractNumId w:val="1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3"/>
  </w:num>
  <w:num w:numId="10">
    <w:abstractNumId w:val="14"/>
  </w:num>
  <w:num w:numId="11">
    <w:abstractNumId w:val="1"/>
  </w:num>
  <w:num w:numId="12">
    <w:abstractNumId w:val="0"/>
  </w:num>
  <w:num w:numId="13">
    <w:abstractNumId w:val="2"/>
  </w:num>
  <w:num w:numId="14">
    <w:abstractNumId w:val="7"/>
  </w:num>
  <w:num w:numId="15">
    <w:abstractNumId w:val="6"/>
  </w:num>
  <w:num w:numId="16">
    <w:abstractNumId w:val="11"/>
  </w:num>
  <w:num w:numId="17">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CF281E"/>
    <w:rsid w:val="0000185D"/>
    <w:rsid w:val="00001D37"/>
    <w:rsid w:val="000029EF"/>
    <w:rsid w:val="00003355"/>
    <w:rsid w:val="00003BDD"/>
    <w:rsid w:val="0000424B"/>
    <w:rsid w:val="00005A1A"/>
    <w:rsid w:val="00005BE1"/>
    <w:rsid w:val="00005CC7"/>
    <w:rsid w:val="0000645B"/>
    <w:rsid w:val="000065F0"/>
    <w:rsid w:val="00006C17"/>
    <w:rsid w:val="000075A8"/>
    <w:rsid w:val="000077BC"/>
    <w:rsid w:val="000109D9"/>
    <w:rsid w:val="00010A3F"/>
    <w:rsid w:val="0001247C"/>
    <w:rsid w:val="0001313E"/>
    <w:rsid w:val="00013271"/>
    <w:rsid w:val="00013C5D"/>
    <w:rsid w:val="00013EB2"/>
    <w:rsid w:val="0001480B"/>
    <w:rsid w:val="00014D0A"/>
    <w:rsid w:val="00014D34"/>
    <w:rsid w:val="00014E12"/>
    <w:rsid w:val="0001533A"/>
    <w:rsid w:val="00015644"/>
    <w:rsid w:val="000157BD"/>
    <w:rsid w:val="00015D0D"/>
    <w:rsid w:val="00016369"/>
    <w:rsid w:val="0001654C"/>
    <w:rsid w:val="00016915"/>
    <w:rsid w:val="00017D1B"/>
    <w:rsid w:val="000205B4"/>
    <w:rsid w:val="00021F1E"/>
    <w:rsid w:val="0002230E"/>
    <w:rsid w:val="0002239A"/>
    <w:rsid w:val="0002348A"/>
    <w:rsid w:val="00025381"/>
    <w:rsid w:val="0002601E"/>
    <w:rsid w:val="000262A2"/>
    <w:rsid w:val="00030197"/>
    <w:rsid w:val="0003182A"/>
    <w:rsid w:val="000331D4"/>
    <w:rsid w:val="000400AA"/>
    <w:rsid w:val="000429D9"/>
    <w:rsid w:val="0004307E"/>
    <w:rsid w:val="00043235"/>
    <w:rsid w:val="00043337"/>
    <w:rsid w:val="00044B1A"/>
    <w:rsid w:val="00046DB6"/>
    <w:rsid w:val="00050126"/>
    <w:rsid w:val="00050B10"/>
    <w:rsid w:val="00051EFD"/>
    <w:rsid w:val="000528E9"/>
    <w:rsid w:val="00053398"/>
    <w:rsid w:val="000534E3"/>
    <w:rsid w:val="000536F9"/>
    <w:rsid w:val="00053776"/>
    <w:rsid w:val="0005392C"/>
    <w:rsid w:val="00055043"/>
    <w:rsid w:val="00055BDF"/>
    <w:rsid w:val="000566FD"/>
    <w:rsid w:val="0005691C"/>
    <w:rsid w:val="00057575"/>
    <w:rsid w:val="00060500"/>
    <w:rsid w:val="00061F42"/>
    <w:rsid w:val="00062204"/>
    <w:rsid w:val="00062FBD"/>
    <w:rsid w:val="0006301E"/>
    <w:rsid w:val="000635A8"/>
    <w:rsid w:val="00063682"/>
    <w:rsid w:val="0006400D"/>
    <w:rsid w:val="0006412B"/>
    <w:rsid w:val="000643EA"/>
    <w:rsid w:val="0006662F"/>
    <w:rsid w:val="00067A9B"/>
    <w:rsid w:val="00070A56"/>
    <w:rsid w:val="00070B88"/>
    <w:rsid w:val="00070E06"/>
    <w:rsid w:val="00071113"/>
    <w:rsid w:val="00071255"/>
    <w:rsid w:val="000718EF"/>
    <w:rsid w:val="00071EED"/>
    <w:rsid w:val="000737C2"/>
    <w:rsid w:val="00073DDC"/>
    <w:rsid w:val="0007435B"/>
    <w:rsid w:val="0007474E"/>
    <w:rsid w:val="00074D95"/>
    <w:rsid w:val="00074FB4"/>
    <w:rsid w:val="000767C9"/>
    <w:rsid w:val="00076A57"/>
    <w:rsid w:val="00076DD6"/>
    <w:rsid w:val="0007706A"/>
    <w:rsid w:val="00077F84"/>
    <w:rsid w:val="0008183F"/>
    <w:rsid w:val="00081A56"/>
    <w:rsid w:val="00081C00"/>
    <w:rsid w:val="00081C53"/>
    <w:rsid w:val="00082867"/>
    <w:rsid w:val="00083526"/>
    <w:rsid w:val="00083DED"/>
    <w:rsid w:val="000854E6"/>
    <w:rsid w:val="000854F8"/>
    <w:rsid w:val="0008679B"/>
    <w:rsid w:val="00086FCD"/>
    <w:rsid w:val="0008710E"/>
    <w:rsid w:val="00087572"/>
    <w:rsid w:val="00087F54"/>
    <w:rsid w:val="00090AF2"/>
    <w:rsid w:val="000917A5"/>
    <w:rsid w:val="00092F71"/>
    <w:rsid w:val="000935DB"/>
    <w:rsid w:val="00094F91"/>
    <w:rsid w:val="0009667D"/>
    <w:rsid w:val="00097056"/>
    <w:rsid w:val="000970DD"/>
    <w:rsid w:val="000974B0"/>
    <w:rsid w:val="00097B5B"/>
    <w:rsid w:val="000A2080"/>
    <w:rsid w:val="000A22B0"/>
    <w:rsid w:val="000A2AE8"/>
    <w:rsid w:val="000A33FC"/>
    <w:rsid w:val="000A4275"/>
    <w:rsid w:val="000A4518"/>
    <w:rsid w:val="000A4E0E"/>
    <w:rsid w:val="000A5A48"/>
    <w:rsid w:val="000A5D04"/>
    <w:rsid w:val="000A6626"/>
    <w:rsid w:val="000A6A75"/>
    <w:rsid w:val="000A6F32"/>
    <w:rsid w:val="000A7CFC"/>
    <w:rsid w:val="000B0174"/>
    <w:rsid w:val="000B47D6"/>
    <w:rsid w:val="000B57FF"/>
    <w:rsid w:val="000B5BFF"/>
    <w:rsid w:val="000B672D"/>
    <w:rsid w:val="000B7051"/>
    <w:rsid w:val="000C02D3"/>
    <w:rsid w:val="000C0E45"/>
    <w:rsid w:val="000C136C"/>
    <w:rsid w:val="000C2891"/>
    <w:rsid w:val="000C42D0"/>
    <w:rsid w:val="000C50BC"/>
    <w:rsid w:val="000C563A"/>
    <w:rsid w:val="000C647F"/>
    <w:rsid w:val="000D12D8"/>
    <w:rsid w:val="000D35A2"/>
    <w:rsid w:val="000D3FDF"/>
    <w:rsid w:val="000D4299"/>
    <w:rsid w:val="000D52D3"/>
    <w:rsid w:val="000D697B"/>
    <w:rsid w:val="000D76A8"/>
    <w:rsid w:val="000D78F1"/>
    <w:rsid w:val="000E0188"/>
    <w:rsid w:val="000E0281"/>
    <w:rsid w:val="000E0403"/>
    <w:rsid w:val="000E0CB5"/>
    <w:rsid w:val="000E0CDF"/>
    <w:rsid w:val="000E1CBC"/>
    <w:rsid w:val="000E2034"/>
    <w:rsid w:val="000E2D86"/>
    <w:rsid w:val="000E4B4A"/>
    <w:rsid w:val="000E4E80"/>
    <w:rsid w:val="000E4EF0"/>
    <w:rsid w:val="000E6248"/>
    <w:rsid w:val="000E7D44"/>
    <w:rsid w:val="000F0DF8"/>
    <w:rsid w:val="000F171A"/>
    <w:rsid w:val="000F22BF"/>
    <w:rsid w:val="000F2B9E"/>
    <w:rsid w:val="000F3F00"/>
    <w:rsid w:val="000F4425"/>
    <w:rsid w:val="000F4742"/>
    <w:rsid w:val="000F60C9"/>
    <w:rsid w:val="000F63E6"/>
    <w:rsid w:val="000F6818"/>
    <w:rsid w:val="0010162F"/>
    <w:rsid w:val="00102A33"/>
    <w:rsid w:val="00103690"/>
    <w:rsid w:val="00105681"/>
    <w:rsid w:val="00105AEF"/>
    <w:rsid w:val="0010667C"/>
    <w:rsid w:val="00107B42"/>
    <w:rsid w:val="00107D54"/>
    <w:rsid w:val="00107F27"/>
    <w:rsid w:val="00110CF0"/>
    <w:rsid w:val="00113B76"/>
    <w:rsid w:val="001149BD"/>
    <w:rsid w:val="00116AA8"/>
    <w:rsid w:val="00117A1F"/>
    <w:rsid w:val="00120291"/>
    <w:rsid w:val="0012067B"/>
    <w:rsid w:val="0012112C"/>
    <w:rsid w:val="0012114B"/>
    <w:rsid w:val="00121D58"/>
    <w:rsid w:val="001228FB"/>
    <w:rsid w:val="00126906"/>
    <w:rsid w:val="00126D5D"/>
    <w:rsid w:val="001304CD"/>
    <w:rsid w:val="00130C58"/>
    <w:rsid w:val="0013114A"/>
    <w:rsid w:val="00131513"/>
    <w:rsid w:val="00131621"/>
    <w:rsid w:val="001322F6"/>
    <w:rsid w:val="00133A70"/>
    <w:rsid w:val="00133ABE"/>
    <w:rsid w:val="00134C8F"/>
    <w:rsid w:val="00135403"/>
    <w:rsid w:val="001360F1"/>
    <w:rsid w:val="0013710B"/>
    <w:rsid w:val="00137664"/>
    <w:rsid w:val="00141AAE"/>
    <w:rsid w:val="00142379"/>
    <w:rsid w:val="001429CD"/>
    <w:rsid w:val="00144A28"/>
    <w:rsid w:val="00144BA3"/>
    <w:rsid w:val="00145A09"/>
    <w:rsid w:val="00145DD0"/>
    <w:rsid w:val="00147871"/>
    <w:rsid w:val="00151F7D"/>
    <w:rsid w:val="00152F4C"/>
    <w:rsid w:val="001534D2"/>
    <w:rsid w:val="001535F4"/>
    <w:rsid w:val="0015515E"/>
    <w:rsid w:val="00156D50"/>
    <w:rsid w:val="001577EB"/>
    <w:rsid w:val="00157A86"/>
    <w:rsid w:val="001602E3"/>
    <w:rsid w:val="00160DE1"/>
    <w:rsid w:val="00161E6E"/>
    <w:rsid w:val="00162C2F"/>
    <w:rsid w:val="0016329B"/>
    <w:rsid w:val="001635D7"/>
    <w:rsid w:val="0016474A"/>
    <w:rsid w:val="00164988"/>
    <w:rsid w:val="001658EF"/>
    <w:rsid w:val="00165BFC"/>
    <w:rsid w:val="00165D73"/>
    <w:rsid w:val="001666AB"/>
    <w:rsid w:val="00166F3D"/>
    <w:rsid w:val="00167085"/>
    <w:rsid w:val="001678FF"/>
    <w:rsid w:val="00170719"/>
    <w:rsid w:val="001720EF"/>
    <w:rsid w:val="00172406"/>
    <w:rsid w:val="00172CC6"/>
    <w:rsid w:val="00172F6A"/>
    <w:rsid w:val="00173620"/>
    <w:rsid w:val="00175A01"/>
    <w:rsid w:val="00175B13"/>
    <w:rsid w:val="0017659E"/>
    <w:rsid w:val="00176E1C"/>
    <w:rsid w:val="0017783C"/>
    <w:rsid w:val="00180B98"/>
    <w:rsid w:val="001811FD"/>
    <w:rsid w:val="001816FC"/>
    <w:rsid w:val="00182341"/>
    <w:rsid w:val="0018269E"/>
    <w:rsid w:val="00182992"/>
    <w:rsid w:val="001833BC"/>
    <w:rsid w:val="0018350D"/>
    <w:rsid w:val="00183AAF"/>
    <w:rsid w:val="00184FF3"/>
    <w:rsid w:val="001858FF"/>
    <w:rsid w:val="001862B5"/>
    <w:rsid w:val="0018720E"/>
    <w:rsid w:val="00187342"/>
    <w:rsid w:val="00187A3F"/>
    <w:rsid w:val="00187EE2"/>
    <w:rsid w:val="00190E0B"/>
    <w:rsid w:val="001934AA"/>
    <w:rsid w:val="00193711"/>
    <w:rsid w:val="0019562B"/>
    <w:rsid w:val="00195693"/>
    <w:rsid w:val="00195FEE"/>
    <w:rsid w:val="001967F4"/>
    <w:rsid w:val="001972A0"/>
    <w:rsid w:val="001A0F54"/>
    <w:rsid w:val="001A1B19"/>
    <w:rsid w:val="001A2688"/>
    <w:rsid w:val="001A3297"/>
    <w:rsid w:val="001A3503"/>
    <w:rsid w:val="001A389E"/>
    <w:rsid w:val="001A39B6"/>
    <w:rsid w:val="001A4887"/>
    <w:rsid w:val="001A4BFF"/>
    <w:rsid w:val="001A6495"/>
    <w:rsid w:val="001A6569"/>
    <w:rsid w:val="001A6694"/>
    <w:rsid w:val="001A68D8"/>
    <w:rsid w:val="001A6965"/>
    <w:rsid w:val="001A7247"/>
    <w:rsid w:val="001A7320"/>
    <w:rsid w:val="001B1E15"/>
    <w:rsid w:val="001B22C7"/>
    <w:rsid w:val="001B2CB8"/>
    <w:rsid w:val="001B32E7"/>
    <w:rsid w:val="001B61CD"/>
    <w:rsid w:val="001B7A93"/>
    <w:rsid w:val="001C1334"/>
    <w:rsid w:val="001C22CC"/>
    <w:rsid w:val="001C26EE"/>
    <w:rsid w:val="001C331D"/>
    <w:rsid w:val="001C3B10"/>
    <w:rsid w:val="001C531B"/>
    <w:rsid w:val="001C6B36"/>
    <w:rsid w:val="001C7D4E"/>
    <w:rsid w:val="001D02D9"/>
    <w:rsid w:val="001D06C0"/>
    <w:rsid w:val="001D230B"/>
    <w:rsid w:val="001D3C30"/>
    <w:rsid w:val="001D4178"/>
    <w:rsid w:val="001D448D"/>
    <w:rsid w:val="001D6417"/>
    <w:rsid w:val="001D711B"/>
    <w:rsid w:val="001D766A"/>
    <w:rsid w:val="001D795C"/>
    <w:rsid w:val="001D7C23"/>
    <w:rsid w:val="001E08A2"/>
    <w:rsid w:val="001E13B2"/>
    <w:rsid w:val="001E1DC4"/>
    <w:rsid w:val="001E21AE"/>
    <w:rsid w:val="001E26CF"/>
    <w:rsid w:val="001E2A6A"/>
    <w:rsid w:val="001E3152"/>
    <w:rsid w:val="001E393E"/>
    <w:rsid w:val="001E3CD4"/>
    <w:rsid w:val="001E6BCC"/>
    <w:rsid w:val="001E7D2A"/>
    <w:rsid w:val="001E7E09"/>
    <w:rsid w:val="001F0ABE"/>
    <w:rsid w:val="001F0E46"/>
    <w:rsid w:val="001F192C"/>
    <w:rsid w:val="001F1980"/>
    <w:rsid w:val="001F5203"/>
    <w:rsid w:val="001F63A8"/>
    <w:rsid w:val="001F6443"/>
    <w:rsid w:val="001F68E2"/>
    <w:rsid w:val="001F6DEA"/>
    <w:rsid w:val="001F6DF8"/>
    <w:rsid w:val="001F7184"/>
    <w:rsid w:val="001F7500"/>
    <w:rsid w:val="001F77DB"/>
    <w:rsid w:val="001F7A11"/>
    <w:rsid w:val="001F7B05"/>
    <w:rsid w:val="002002B1"/>
    <w:rsid w:val="00201FE9"/>
    <w:rsid w:val="002022B6"/>
    <w:rsid w:val="00204403"/>
    <w:rsid w:val="00206364"/>
    <w:rsid w:val="00206C16"/>
    <w:rsid w:val="00206EBC"/>
    <w:rsid w:val="00206F46"/>
    <w:rsid w:val="002070B4"/>
    <w:rsid w:val="00207148"/>
    <w:rsid w:val="00207E4C"/>
    <w:rsid w:val="00207EEA"/>
    <w:rsid w:val="00207F7C"/>
    <w:rsid w:val="0021044F"/>
    <w:rsid w:val="00210D21"/>
    <w:rsid w:val="002110B0"/>
    <w:rsid w:val="00212805"/>
    <w:rsid w:val="00215479"/>
    <w:rsid w:val="00216900"/>
    <w:rsid w:val="00220CD5"/>
    <w:rsid w:val="00220CEB"/>
    <w:rsid w:val="00222223"/>
    <w:rsid w:val="002226E3"/>
    <w:rsid w:val="0022301D"/>
    <w:rsid w:val="002241E2"/>
    <w:rsid w:val="00224274"/>
    <w:rsid w:val="00224469"/>
    <w:rsid w:val="0022570C"/>
    <w:rsid w:val="0022596D"/>
    <w:rsid w:val="0022711E"/>
    <w:rsid w:val="00227872"/>
    <w:rsid w:val="00227B51"/>
    <w:rsid w:val="002304B3"/>
    <w:rsid w:val="002309F6"/>
    <w:rsid w:val="00231434"/>
    <w:rsid w:val="00231588"/>
    <w:rsid w:val="00231F7B"/>
    <w:rsid w:val="002322C8"/>
    <w:rsid w:val="0023246C"/>
    <w:rsid w:val="00232566"/>
    <w:rsid w:val="002337C6"/>
    <w:rsid w:val="002361A8"/>
    <w:rsid w:val="0023677E"/>
    <w:rsid w:val="002369C4"/>
    <w:rsid w:val="00240C30"/>
    <w:rsid w:val="00240EDA"/>
    <w:rsid w:val="00240F74"/>
    <w:rsid w:val="00241434"/>
    <w:rsid w:val="00241911"/>
    <w:rsid w:val="00241A2F"/>
    <w:rsid w:val="00241C72"/>
    <w:rsid w:val="002429A7"/>
    <w:rsid w:val="00242E46"/>
    <w:rsid w:val="00242E61"/>
    <w:rsid w:val="0024434B"/>
    <w:rsid w:val="00244849"/>
    <w:rsid w:val="00245849"/>
    <w:rsid w:val="00246176"/>
    <w:rsid w:val="00246F75"/>
    <w:rsid w:val="002471BE"/>
    <w:rsid w:val="0025011D"/>
    <w:rsid w:val="002512E0"/>
    <w:rsid w:val="00251452"/>
    <w:rsid w:val="002519B9"/>
    <w:rsid w:val="00251FC2"/>
    <w:rsid w:val="00252B0C"/>
    <w:rsid w:val="00252B27"/>
    <w:rsid w:val="00254069"/>
    <w:rsid w:val="0025478F"/>
    <w:rsid w:val="00254DCD"/>
    <w:rsid w:val="00255EC4"/>
    <w:rsid w:val="002564E5"/>
    <w:rsid w:val="0025712E"/>
    <w:rsid w:val="00257642"/>
    <w:rsid w:val="002576A2"/>
    <w:rsid w:val="00257C06"/>
    <w:rsid w:val="00257CBA"/>
    <w:rsid w:val="00257D5A"/>
    <w:rsid w:val="00260FAD"/>
    <w:rsid w:val="00261464"/>
    <w:rsid w:val="00261F1B"/>
    <w:rsid w:val="00262422"/>
    <w:rsid w:val="00262BCA"/>
    <w:rsid w:val="00263E8B"/>
    <w:rsid w:val="002650AE"/>
    <w:rsid w:val="00265DB8"/>
    <w:rsid w:val="002663EA"/>
    <w:rsid w:val="002668BA"/>
    <w:rsid w:val="00267240"/>
    <w:rsid w:val="00267BDA"/>
    <w:rsid w:val="0027104C"/>
    <w:rsid w:val="002715DD"/>
    <w:rsid w:val="002717FF"/>
    <w:rsid w:val="002729B1"/>
    <w:rsid w:val="00272E8A"/>
    <w:rsid w:val="00273040"/>
    <w:rsid w:val="00273F1A"/>
    <w:rsid w:val="00273F7A"/>
    <w:rsid w:val="00275A03"/>
    <w:rsid w:val="00276328"/>
    <w:rsid w:val="00276AF9"/>
    <w:rsid w:val="002771BA"/>
    <w:rsid w:val="0027748B"/>
    <w:rsid w:val="00280914"/>
    <w:rsid w:val="002822FD"/>
    <w:rsid w:val="002824B8"/>
    <w:rsid w:val="0028269D"/>
    <w:rsid w:val="00282B5C"/>
    <w:rsid w:val="002834E7"/>
    <w:rsid w:val="00284E50"/>
    <w:rsid w:val="00285893"/>
    <w:rsid w:val="00286431"/>
    <w:rsid w:val="00286B00"/>
    <w:rsid w:val="00286DBA"/>
    <w:rsid w:val="00287028"/>
    <w:rsid w:val="002879F9"/>
    <w:rsid w:val="00290293"/>
    <w:rsid w:val="0029033F"/>
    <w:rsid w:val="0029092F"/>
    <w:rsid w:val="002909A8"/>
    <w:rsid w:val="00291496"/>
    <w:rsid w:val="00291661"/>
    <w:rsid w:val="0029246C"/>
    <w:rsid w:val="00292BF3"/>
    <w:rsid w:val="00293830"/>
    <w:rsid w:val="00294573"/>
    <w:rsid w:val="00294EAE"/>
    <w:rsid w:val="002950FE"/>
    <w:rsid w:val="00296258"/>
    <w:rsid w:val="002A1C25"/>
    <w:rsid w:val="002A3D17"/>
    <w:rsid w:val="002A44AB"/>
    <w:rsid w:val="002A5C02"/>
    <w:rsid w:val="002A6453"/>
    <w:rsid w:val="002A656D"/>
    <w:rsid w:val="002B0392"/>
    <w:rsid w:val="002B1B7D"/>
    <w:rsid w:val="002B1B92"/>
    <w:rsid w:val="002B29DD"/>
    <w:rsid w:val="002B482C"/>
    <w:rsid w:val="002B4ADC"/>
    <w:rsid w:val="002B6FE9"/>
    <w:rsid w:val="002C0388"/>
    <w:rsid w:val="002C0D94"/>
    <w:rsid w:val="002C144B"/>
    <w:rsid w:val="002C1EDF"/>
    <w:rsid w:val="002C27E4"/>
    <w:rsid w:val="002C2E5E"/>
    <w:rsid w:val="002C2FE8"/>
    <w:rsid w:val="002C3620"/>
    <w:rsid w:val="002C37FA"/>
    <w:rsid w:val="002C4740"/>
    <w:rsid w:val="002C5125"/>
    <w:rsid w:val="002C59DA"/>
    <w:rsid w:val="002C6171"/>
    <w:rsid w:val="002C752B"/>
    <w:rsid w:val="002C7B74"/>
    <w:rsid w:val="002C7C04"/>
    <w:rsid w:val="002D0200"/>
    <w:rsid w:val="002D0919"/>
    <w:rsid w:val="002D0C31"/>
    <w:rsid w:val="002D1202"/>
    <w:rsid w:val="002D134C"/>
    <w:rsid w:val="002D2600"/>
    <w:rsid w:val="002D45BA"/>
    <w:rsid w:val="002D51E9"/>
    <w:rsid w:val="002D5837"/>
    <w:rsid w:val="002D698E"/>
    <w:rsid w:val="002D69E1"/>
    <w:rsid w:val="002D6AAC"/>
    <w:rsid w:val="002D77FC"/>
    <w:rsid w:val="002D7A33"/>
    <w:rsid w:val="002D7D40"/>
    <w:rsid w:val="002E0E57"/>
    <w:rsid w:val="002E2B9C"/>
    <w:rsid w:val="002E319B"/>
    <w:rsid w:val="002E34B5"/>
    <w:rsid w:val="002E3970"/>
    <w:rsid w:val="002E42FC"/>
    <w:rsid w:val="002E693E"/>
    <w:rsid w:val="002E7848"/>
    <w:rsid w:val="002F0A5F"/>
    <w:rsid w:val="002F19EE"/>
    <w:rsid w:val="002F32B2"/>
    <w:rsid w:val="002F3C22"/>
    <w:rsid w:val="002F5B3F"/>
    <w:rsid w:val="002F7758"/>
    <w:rsid w:val="002F78D0"/>
    <w:rsid w:val="002F7EBE"/>
    <w:rsid w:val="003008C4"/>
    <w:rsid w:val="00300AEB"/>
    <w:rsid w:val="003042D2"/>
    <w:rsid w:val="003050E4"/>
    <w:rsid w:val="00305EA4"/>
    <w:rsid w:val="00305FBD"/>
    <w:rsid w:val="00306575"/>
    <w:rsid w:val="003069FE"/>
    <w:rsid w:val="00310A12"/>
    <w:rsid w:val="00310BD1"/>
    <w:rsid w:val="003123D2"/>
    <w:rsid w:val="00312BBE"/>
    <w:rsid w:val="00312D64"/>
    <w:rsid w:val="00314098"/>
    <w:rsid w:val="00315474"/>
    <w:rsid w:val="00317540"/>
    <w:rsid w:val="0032006D"/>
    <w:rsid w:val="003222D4"/>
    <w:rsid w:val="00322B61"/>
    <w:rsid w:val="00323053"/>
    <w:rsid w:val="003233D6"/>
    <w:rsid w:val="003238F1"/>
    <w:rsid w:val="00324310"/>
    <w:rsid w:val="0032638A"/>
    <w:rsid w:val="0032655E"/>
    <w:rsid w:val="003270BA"/>
    <w:rsid w:val="00327201"/>
    <w:rsid w:val="00327563"/>
    <w:rsid w:val="0032798C"/>
    <w:rsid w:val="00327D24"/>
    <w:rsid w:val="003304AA"/>
    <w:rsid w:val="003329A8"/>
    <w:rsid w:val="0033305D"/>
    <w:rsid w:val="003333E1"/>
    <w:rsid w:val="003334F7"/>
    <w:rsid w:val="00333FD6"/>
    <w:rsid w:val="00335B2A"/>
    <w:rsid w:val="00335C1F"/>
    <w:rsid w:val="00336173"/>
    <w:rsid w:val="003364E3"/>
    <w:rsid w:val="003376A6"/>
    <w:rsid w:val="00337A96"/>
    <w:rsid w:val="00340882"/>
    <w:rsid w:val="00340E43"/>
    <w:rsid w:val="0034257C"/>
    <w:rsid w:val="003435AA"/>
    <w:rsid w:val="003446F9"/>
    <w:rsid w:val="003448B1"/>
    <w:rsid w:val="0034499F"/>
    <w:rsid w:val="00344F55"/>
    <w:rsid w:val="00345FB4"/>
    <w:rsid w:val="00346117"/>
    <w:rsid w:val="00346717"/>
    <w:rsid w:val="00347D3D"/>
    <w:rsid w:val="00347E07"/>
    <w:rsid w:val="003505F6"/>
    <w:rsid w:val="00350A87"/>
    <w:rsid w:val="00352B89"/>
    <w:rsid w:val="00353E7D"/>
    <w:rsid w:val="0035492A"/>
    <w:rsid w:val="003554D1"/>
    <w:rsid w:val="00355A66"/>
    <w:rsid w:val="00355A70"/>
    <w:rsid w:val="00356EFC"/>
    <w:rsid w:val="0035782F"/>
    <w:rsid w:val="00357DF1"/>
    <w:rsid w:val="00360480"/>
    <w:rsid w:val="00360CA1"/>
    <w:rsid w:val="0036284D"/>
    <w:rsid w:val="00363722"/>
    <w:rsid w:val="00363809"/>
    <w:rsid w:val="003638FB"/>
    <w:rsid w:val="00365216"/>
    <w:rsid w:val="00365596"/>
    <w:rsid w:val="00366AA9"/>
    <w:rsid w:val="00367789"/>
    <w:rsid w:val="0037089C"/>
    <w:rsid w:val="00371535"/>
    <w:rsid w:val="00372EA3"/>
    <w:rsid w:val="00372F0A"/>
    <w:rsid w:val="00374B6F"/>
    <w:rsid w:val="00374E07"/>
    <w:rsid w:val="00376D94"/>
    <w:rsid w:val="00377F53"/>
    <w:rsid w:val="0038012C"/>
    <w:rsid w:val="003801FD"/>
    <w:rsid w:val="0038153D"/>
    <w:rsid w:val="00381E0E"/>
    <w:rsid w:val="003826AA"/>
    <w:rsid w:val="003839E6"/>
    <w:rsid w:val="00383BA0"/>
    <w:rsid w:val="003852CB"/>
    <w:rsid w:val="0038539C"/>
    <w:rsid w:val="003853B9"/>
    <w:rsid w:val="00386537"/>
    <w:rsid w:val="00386E9D"/>
    <w:rsid w:val="00387829"/>
    <w:rsid w:val="00387BD1"/>
    <w:rsid w:val="003900D7"/>
    <w:rsid w:val="0039102C"/>
    <w:rsid w:val="0039123E"/>
    <w:rsid w:val="00391A12"/>
    <w:rsid w:val="00391A3C"/>
    <w:rsid w:val="003920D7"/>
    <w:rsid w:val="00392C26"/>
    <w:rsid w:val="00392DCE"/>
    <w:rsid w:val="003933AA"/>
    <w:rsid w:val="00393AD3"/>
    <w:rsid w:val="00395C29"/>
    <w:rsid w:val="0039608B"/>
    <w:rsid w:val="003972DB"/>
    <w:rsid w:val="0039789D"/>
    <w:rsid w:val="00397FE5"/>
    <w:rsid w:val="003A05B7"/>
    <w:rsid w:val="003A25D5"/>
    <w:rsid w:val="003A2D8E"/>
    <w:rsid w:val="003A2F71"/>
    <w:rsid w:val="003A3005"/>
    <w:rsid w:val="003A3E79"/>
    <w:rsid w:val="003A5268"/>
    <w:rsid w:val="003A5682"/>
    <w:rsid w:val="003A5C34"/>
    <w:rsid w:val="003A6DBE"/>
    <w:rsid w:val="003A786D"/>
    <w:rsid w:val="003A7AF9"/>
    <w:rsid w:val="003B18D0"/>
    <w:rsid w:val="003B1AF0"/>
    <w:rsid w:val="003B26D9"/>
    <w:rsid w:val="003B293C"/>
    <w:rsid w:val="003B31DA"/>
    <w:rsid w:val="003B36C4"/>
    <w:rsid w:val="003B491F"/>
    <w:rsid w:val="003B5153"/>
    <w:rsid w:val="003B5BF2"/>
    <w:rsid w:val="003B5FBC"/>
    <w:rsid w:val="003B62FF"/>
    <w:rsid w:val="003B769A"/>
    <w:rsid w:val="003C059D"/>
    <w:rsid w:val="003C0B2B"/>
    <w:rsid w:val="003C1A6B"/>
    <w:rsid w:val="003C2751"/>
    <w:rsid w:val="003C37E0"/>
    <w:rsid w:val="003C41F1"/>
    <w:rsid w:val="003C41F5"/>
    <w:rsid w:val="003C441A"/>
    <w:rsid w:val="003C4A65"/>
    <w:rsid w:val="003C4F43"/>
    <w:rsid w:val="003C500C"/>
    <w:rsid w:val="003C5166"/>
    <w:rsid w:val="003C58D9"/>
    <w:rsid w:val="003C6380"/>
    <w:rsid w:val="003C795C"/>
    <w:rsid w:val="003D04E7"/>
    <w:rsid w:val="003D173A"/>
    <w:rsid w:val="003D3AA1"/>
    <w:rsid w:val="003D4476"/>
    <w:rsid w:val="003D58EC"/>
    <w:rsid w:val="003D5CF4"/>
    <w:rsid w:val="003E0166"/>
    <w:rsid w:val="003E14F4"/>
    <w:rsid w:val="003E1649"/>
    <w:rsid w:val="003E191D"/>
    <w:rsid w:val="003E1ABD"/>
    <w:rsid w:val="003E4390"/>
    <w:rsid w:val="003E45FF"/>
    <w:rsid w:val="003E60AE"/>
    <w:rsid w:val="003E6750"/>
    <w:rsid w:val="003E6DC6"/>
    <w:rsid w:val="003E76A8"/>
    <w:rsid w:val="003E7B08"/>
    <w:rsid w:val="003F015B"/>
    <w:rsid w:val="003F0E1C"/>
    <w:rsid w:val="003F1617"/>
    <w:rsid w:val="003F3204"/>
    <w:rsid w:val="003F3301"/>
    <w:rsid w:val="003F49C0"/>
    <w:rsid w:val="003F4DF0"/>
    <w:rsid w:val="003F665A"/>
    <w:rsid w:val="003F756A"/>
    <w:rsid w:val="004002D0"/>
    <w:rsid w:val="00402502"/>
    <w:rsid w:val="00402629"/>
    <w:rsid w:val="00403ED7"/>
    <w:rsid w:val="00404893"/>
    <w:rsid w:val="00404C34"/>
    <w:rsid w:val="00405DD0"/>
    <w:rsid w:val="004069DB"/>
    <w:rsid w:val="00407BA9"/>
    <w:rsid w:val="00410214"/>
    <w:rsid w:val="00410F2F"/>
    <w:rsid w:val="004119B1"/>
    <w:rsid w:val="00411E02"/>
    <w:rsid w:val="004125CF"/>
    <w:rsid w:val="004134BA"/>
    <w:rsid w:val="00413F68"/>
    <w:rsid w:val="004142F6"/>
    <w:rsid w:val="004148CC"/>
    <w:rsid w:val="00414B04"/>
    <w:rsid w:val="00414D20"/>
    <w:rsid w:val="00415DB7"/>
    <w:rsid w:val="00416B65"/>
    <w:rsid w:val="00416D40"/>
    <w:rsid w:val="004173A7"/>
    <w:rsid w:val="004179DF"/>
    <w:rsid w:val="00417AED"/>
    <w:rsid w:val="0042044A"/>
    <w:rsid w:val="00420D5F"/>
    <w:rsid w:val="00420F2D"/>
    <w:rsid w:val="00421798"/>
    <w:rsid w:val="00421FAC"/>
    <w:rsid w:val="00422CE1"/>
    <w:rsid w:val="004233FE"/>
    <w:rsid w:val="004234AF"/>
    <w:rsid w:val="00424228"/>
    <w:rsid w:val="004245AB"/>
    <w:rsid w:val="00424B3B"/>
    <w:rsid w:val="004251FE"/>
    <w:rsid w:val="0042548C"/>
    <w:rsid w:val="00425968"/>
    <w:rsid w:val="0042606E"/>
    <w:rsid w:val="00426A24"/>
    <w:rsid w:val="00426A3E"/>
    <w:rsid w:val="00426F5A"/>
    <w:rsid w:val="0042737F"/>
    <w:rsid w:val="004301E5"/>
    <w:rsid w:val="00430540"/>
    <w:rsid w:val="0043147E"/>
    <w:rsid w:val="00431EBD"/>
    <w:rsid w:val="00431FE9"/>
    <w:rsid w:val="004322C7"/>
    <w:rsid w:val="00433901"/>
    <w:rsid w:val="00434009"/>
    <w:rsid w:val="00434093"/>
    <w:rsid w:val="0043519B"/>
    <w:rsid w:val="004355B7"/>
    <w:rsid w:val="00435F7D"/>
    <w:rsid w:val="0043626C"/>
    <w:rsid w:val="0043656D"/>
    <w:rsid w:val="004369BF"/>
    <w:rsid w:val="0043704C"/>
    <w:rsid w:val="00440988"/>
    <w:rsid w:val="00440C3B"/>
    <w:rsid w:val="00440CBE"/>
    <w:rsid w:val="004415AB"/>
    <w:rsid w:val="004415B2"/>
    <w:rsid w:val="00441A00"/>
    <w:rsid w:val="004433CC"/>
    <w:rsid w:val="0044516A"/>
    <w:rsid w:val="004452F8"/>
    <w:rsid w:val="00445B09"/>
    <w:rsid w:val="004509F3"/>
    <w:rsid w:val="004517DD"/>
    <w:rsid w:val="00451CCC"/>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DBB"/>
    <w:rsid w:val="004704FC"/>
    <w:rsid w:val="00470954"/>
    <w:rsid w:val="00470BFB"/>
    <w:rsid w:val="004721B8"/>
    <w:rsid w:val="004731E5"/>
    <w:rsid w:val="00473DF2"/>
    <w:rsid w:val="004747E0"/>
    <w:rsid w:val="00475D9B"/>
    <w:rsid w:val="0047699F"/>
    <w:rsid w:val="00476F88"/>
    <w:rsid w:val="00480DE4"/>
    <w:rsid w:val="00481590"/>
    <w:rsid w:val="004839C2"/>
    <w:rsid w:val="00483FD1"/>
    <w:rsid w:val="00484DAA"/>
    <w:rsid w:val="00485449"/>
    <w:rsid w:val="00485A0C"/>
    <w:rsid w:val="00486953"/>
    <w:rsid w:val="00490820"/>
    <w:rsid w:val="00491909"/>
    <w:rsid w:val="00491B04"/>
    <w:rsid w:val="0049233F"/>
    <w:rsid w:val="00492472"/>
    <w:rsid w:val="00493785"/>
    <w:rsid w:val="00494767"/>
    <w:rsid w:val="004957D5"/>
    <w:rsid w:val="00495F7E"/>
    <w:rsid w:val="00497AE1"/>
    <w:rsid w:val="00497C5C"/>
    <w:rsid w:val="00497E1C"/>
    <w:rsid w:val="004A016D"/>
    <w:rsid w:val="004A1BCD"/>
    <w:rsid w:val="004A28E2"/>
    <w:rsid w:val="004A2ECD"/>
    <w:rsid w:val="004A3AF2"/>
    <w:rsid w:val="004A4A35"/>
    <w:rsid w:val="004A4A7A"/>
    <w:rsid w:val="004A52B2"/>
    <w:rsid w:val="004A5457"/>
    <w:rsid w:val="004A657A"/>
    <w:rsid w:val="004A6C78"/>
    <w:rsid w:val="004A76A8"/>
    <w:rsid w:val="004A76C2"/>
    <w:rsid w:val="004B0E45"/>
    <w:rsid w:val="004B1388"/>
    <w:rsid w:val="004B16B4"/>
    <w:rsid w:val="004B1BFF"/>
    <w:rsid w:val="004B1EEA"/>
    <w:rsid w:val="004B3BC1"/>
    <w:rsid w:val="004B4875"/>
    <w:rsid w:val="004B53E7"/>
    <w:rsid w:val="004B5C56"/>
    <w:rsid w:val="004B6724"/>
    <w:rsid w:val="004B796A"/>
    <w:rsid w:val="004C13CE"/>
    <w:rsid w:val="004C32E1"/>
    <w:rsid w:val="004C44F9"/>
    <w:rsid w:val="004C4EC5"/>
    <w:rsid w:val="004C5B43"/>
    <w:rsid w:val="004C63FD"/>
    <w:rsid w:val="004C6DCD"/>
    <w:rsid w:val="004C74C7"/>
    <w:rsid w:val="004C7E71"/>
    <w:rsid w:val="004D00C4"/>
    <w:rsid w:val="004D0CA3"/>
    <w:rsid w:val="004D11E0"/>
    <w:rsid w:val="004D169D"/>
    <w:rsid w:val="004D1893"/>
    <w:rsid w:val="004D3704"/>
    <w:rsid w:val="004D3AE0"/>
    <w:rsid w:val="004D609F"/>
    <w:rsid w:val="004D6D6F"/>
    <w:rsid w:val="004D736E"/>
    <w:rsid w:val="004E17CB"/>
    <w:rsid w:val="004E3B3F"/>
    <w:rsid w:val="004E3C2B"/>
    <w:rsid w:val="004E4B58"/>
    <w:rsid w:val="004E4CAB"/>
    <w:rsid w:val="004E524E"/>
    <w:rsid w:val="004E7555"/>
    <w:rsid w:val="004E7D0C"/>
    <w:rsid w:val="004F05D6"/>
    <w:rsid w:val="004F093B"/>
    <w:rsid w:val="004F1766"/>
    <w:rsid w:val="004F2736"/>
    <w:rsid w:val="004F27F2"/>
    <w:rsid w:val="004F29AD"/>
    <w:rsid w:val="004F2A37"/>
    <w:rsid w:val="004F2CCD"/>
    <w:rsid w:val="004F59EA"/>
    <w:rsid w:val="004F64D6"/>
    <w:rsid w:val="004F723B"/>
    <w:rsid w:val="004F7361"/>
    <w:rsid w:val="00500AF5"/>
    <w:rsid w:val="00500B70"/>
    <w:rsid w:val="0050178E"/>
    <w:rsid w:val="005021EB"/>
    <w:rsid w:val="00502E7B"/>
    <w:rsid w:val="00504122"/>
    <w:rsid w:val="00505505"/>
    <w:rsid w:val="005101BA"/>
    <w:rsid w:val="00511A91"/>
    <w:rsid w:val="00512AF0"/>
    <w:rsid w:val="00512F8F"/>
    <w:rsid w:val="00513283"/>
    <w:rsid w:val="00514B3F"/>
    <w:rsid w:val="00516FA7"/>
    <w:rsid w:val="00517961"/>
    <w:rsid w:val="00517CB1"/>
    <w:rsid w:val="00517F05"/>
    <w:rsid w:val="00517FEE"/>
    <w:rsid w:val="005200E4"/>
    <w:rsid w:val="005204EF"/>
    <w:rsid w:val="00521242"/>
    <w:rsid w:val="0052173C"/>
    <w:rsid w:val="00521855"/>
    <w:rsid w:val="00521857"/>
    <w:rsid w:val="005224FA"/>
    <w:rsid w:val="0052319F"/>
    <w:rsid w:val="00523827"/>
    <w:rsid w:val="00523AA9"/>
    <w:rsid w:val="00525CD3"/>
    <w:rsid w:val="00530285"/>
    <w:rsid w:val="00531374"/>
    <w:rsid w:val="0053431B"/>
    <w:rsid w:val="00534CB4"/>
    <w:rsid w:val="00535A6E"/>
    <w:rsid w:val="00537984"/>
    <w:rsid w:val="0054054D"/>
    <w:rsid w:val="005413D6"/>
    <w:rsid w:val="005424DA"/>
    <w:rsid w:val="00543791"/>
    <w:rsid w:val="0054384C"/>
    <w:rsid w:val="00545471"/>
    <w:rsid w:val="00545540"/>
    <w:rsid w:val="005478C8"/>
    <w:rsid w:val="00547B04"/>
    <w:rsid w:val="0055002B"/>
    <w:rsid w:val="00551C89"/>
    <w:rsid w:val="0055210B"/>
    <w:rsid w:val="0055283F"/>
    <w:rsid w:val="0055355C"/>
    <w:rsid w:val="00553F9A"/>
    <w:rsid w:val="005548E4"/>
    <w:rsid w:val="00554D79"/>
    <w:rsid w:val="005575E3"/>
    <w:rsid w:val="005606FF"/>
    <w:rsid w:val="00560C9F"/>
    <w:rsid w:val="0056129D"/>
    <w:rsid w:val="0056155B"/>
    <w:rsid w:val="0056189A"/>
    <w:rsid w:val="00561A79"/>
    <w:rsid w:val="005624F5"/>
    <w:rsid w:val="0056256B"/>
    <w:rsid w:val="005636C9"/>
    <w:rsid w:val="00565721"/>
    <w:rsid w:val="00565FBB"/>
    <w:rsid w:val="00566D05"/>
    <w:rsid w:val="00570EDC"/>
    <w:rsid w:val="00571666"/>
    <w:rsid w:val="00572415"/>
    <w:rsid w:val="00573047"/>
    <w:rsid w:val="00575980"/>
    <w:rsid w:val="00576578"/>
    <w:rsid w:val="00576C28"/>
    <w:rsid w:val="00576E69"/>
    <w:rsid w:val="00577E91"/>
    <w:rsid w:val="005807DF"/>
    <w:rsid w:val="005810C9"/>
    <w:rsid w:val="00581DF4"/>
    <w:rsid w:val="00582102"/>
    <w:rsid w:val="0058309D"/>
    <w:rsid w:val="00583CC7"/>
    <w:rsid w:val="0058402E"/>
    <w:rsid w:val="0058482E"/>
    <w:rsid w:val="005865C7"/>
    <w:rsid w:val="00586A7A"/>
    <w:rsid w:val="005875E7"/>
    <w:rsid w:val="00590BD8"/>
    <w:rsid w:val="0059118D"/>
    <w:rsid w:val="00591AB9"/>
    <w:rsid w:val="00592A2B"/>
    <w:rsid w:val="0059344C"/>
    <w:rsid w:val="0059566B"/>
    <w:rsid w:val="0059619B"/>
    <w:rsid w:val="0059665F"/>
    <w:rsid w:val="0059725B"/>
    <w:rsid w:val="005A20E6"/>
    <w:rsid w:val="005A2631"/>
    <w:rsid w:val="005A30EB"/>
    <w:rsid w:val="005A3275"/>
    <w:rsid w:val="005A3E5B"/>
    <w:rsid w:val="005A553A"/>
    <w:rsid w:val="005A6838"/>
    <w:rsid w:val="005A6A1F"/>
    <w:rsid w:val="005A6D0D"/>
    <w:rsid w:val="005A6E98"/>
    <w:rsid w:val="005A6EC6"/>
    <w:rsid w:val="005A7664"/>
    <w:rsid w:val="005A787E"/>
    <w:rsid w:val="005B0195"/>
    <w:rsid w:val="005B2200"/>
    <w:rsid w:val="005B3918"/>
    <w:rsid w:val="005B41C3"/>
    <w:rsid w:val="005B4DCB"/>
    <w:rsid w:val="005B4E10"/>
    <w:rsid w:val="005B6A50"/>
    <w:rsid w:val="005B6FBF"/>
    <w:rsid w:val="005C0A0B"/>
    <w:rsid w:val="005C1549"/>
    <w:rsid w:val="005C1B04"/>
    <w:rsid w:val="005C1B71"/>
    <w:rsid w:val="005C1FA9"/>
    <w:rsid w:val="005C23D5"/>
    <w:rsid w:val="005C305B"/>
    <w:rsid w:val="005C4880"/>
    <w:rsid w:val="005C6B1A"/>
    <w:rsid w:val="005C71BC"/>
    <w:rsid w:val="005D0548"/>
    <w:rsid w:val="005D07C1"/>
    <w:rsid w:val="005D15F8"/>
    <w:rsid w:val="005D278C"/>
    <w:rsid w:val="005D27A1"/>
    <w:rsid w:val="005D2EF9"/>
    <w:rsid w:val="005D31B6"/>
    <w:rsid w:val="005D3D1E"/>
    <w:rsid w:val="005D4050"/>
    <w:rsid w:val="005D645B"/>
    <w:rsid w:val="005D6567"/>
    <w:rsid w:val="005D7226"/>
    <w:rsid w:val="005D745A"/>
    <w:rsid w:val="005D7A8A"/>
    <w:rsid w:val="005D7A8B"/>
    <w:rsid w:val="005E0B8D"/>
    <w:rsid w:val="005E0EE0"/>
    <w:rsid w:val="005E1CA8"/>
    <w:rsid w:val="005E436E"/>
    <w:rsid w:val="005E5062"/>
    <w:rsid w:val="005E5160"/>
    <w:rsid w:val="005E525A"/>
    <w:rsid w:val="005E5526"/>
    <w:rsid w:val="005E641E"/>
    <w:rsid w:val="005E7990"/>
    <w:rsid w:val="005E7E1B"/>
    <w:rsid w:val="005F24C6"/>
    <w:rsid w:val="005F2DCB"/>
    <w:rsid w:val="005F3202"/>
    <w:rsid w:val="005F3AB2"/>
    <w:rsid w:val="005F3F19"/>
    <w:rsid w:val="005F4949"/>
    <w:rsid w:val="005F5F2E"/>
    <w:rsid w:val="005F7DF9"/>
    <w:rsid w:val="0060324E"/>
    <w:rsid w:val="006043CC"/>
    <w:rsid w:val="00606ACB"/>
    <w:rsid w:val="00607948"/>
    <w:rsid w:val="00610295"/>
    <w:rsid w:val="00610AB1"/>
    <w:rsid w:val="0061132E"/>
    <w:rsid w:val="006115BD"/>
    <w:rsid w:val="0061362C"/>
    <w:rsid w:val="006141D9"/>
    <w:rsid w:val="00614720"/>
    <w:rsid w:val="00615B53"/>
    <w:rsid w:val="00616560"/>
    <w:rsid w:val="00617CDA"/>
    <w:rsid w:val="00620DC3"/>
    <w:rsid w:val="00621431"/>
    <w:rsid w:val="0062228F"/>
    <w:rsid w:val="00622812"/>
    <w:rsid w:val="00623067"/>
    <w:rsid w:val="00625760"/>
    <w:rsid w:val="00625F7D"/>
    <w:rsid w:val="006269A9"/>
    <w:rsid w:val="00627A2F"/>
    <w:rsid w:val="00630BBD"/>
    <w:rsid w:val="0063136A"/>
    <w:rsid w:val="006315CB"/>
    <w:rsid w:val="00632BCE"/>
    <w:rsid w:val="00633553"/>
    <w:rsid w:val="006348C0"/>
    <w:rsid w:val="00634F29"/>
    <w:rsid w:val="006368F0"/>
    <w:rsid w:val="00640B95"/>
    <w:rsid w:val="00640F44"/>
    <w:rsid w:val="00641FB1"/>
    <w:rsid w:val="00643B55"/>
    <w:rsid w:val="00645B54"/>
    <w:rsid w:val="006466CA"/>
    <w:rsid w:val="00646F21"/>
    <w:rsid w:val="0064773B"/>
    <w:rsid w:val="006503C2"/>
    <w:rsid w:val="00650EE4"/>
    <w:rsid w:val="00651C26"/>
    <w:rsid w:val="006527AC"/>
    <w:rsid w:val="0065388D"/>
    <w:rsid w:val="006549EC"/>
    <w:rsid w:val="0065519A"/>
    <w:rsid w:val="0065733B"/>
    <w:rsid w:val="0065751B"/>
    <w:rsid w:val="00657FAC"/>
    <w:rsid w:val="006609CB"/>
    <w:rsid w:val="00662410"/>
    <w:rsid w:val="00662A37"/>
    <w:rsid w:val="00662BEC"/>
    <w:rsid w:val="0066366A"/>
    <w:rsid w:val="006638A1"/>
    <w:rsid w:val="00663AB2"/>
    <w:rsid w:val="00664749"/>
    <w:rsid w:val="00664A26"/>
    <w:rsid w:val="00665E15"/>
    <w:rsid w:val="00665E3C"/>
    <w:rsid w:val="006672BB"/>
    <w:rsid w:val="00667AB3"/>
    <w:rsid w:val="00667BFB"/>
    <w:rsid w:val="006700E5"/>
    <w:rsid w:val="006715AF"/>
    <w:rsid w:val="00671930"/>
    <w:rsid w:val="006719FB"/>
    <w:rsid w:val="006722B8"/>
    <w:rsid w:val="00672323"/>
    <w:rsid w:val="0067248D"/>
    <w:rsid w:val="0067253E"/>
    <w:rsid w:val="0067264E"/>
    <w:rsid w:val="00672C21"/>
    <w:rsid w:val="00672FFC"/>
    <w:rsid w:val="00673797"/>
    <w:rsid w:val="00673E15"/>
    <w:rsid w:val="00674C56"/>
    <w:rsid w:val="0067544A"/>
    <w:rsid w:val="00676512"/>
    <w:rsid w:val="00676B73"/>
    <w:rsid w:val="00680355"/>
    <w:rsid w:val="00680391"/>
    <w:rsid w:val="006811E4"/>
    <w:rsid w:val="006820C5"/>
    <w:rsid w:val="00683E6B"/>
    <w:rsid w:val="00684836"/>
    <w:rsid w:val="00684E8D"/>
    <w:rsid w:val="00685DF2"/>
    <w:rsid w:val="00685E50"/>
    <w:rsid w:val="00685FD1"/>
    <w:rsid w:val="00686498"/>
    <w:rsid w:val="00686E8F"/>
    <w:rsid w:val="006878E2"/>
    <w:rsid w:val="00687FB7"/>
    <w:rsid w:val="006915A4"/>
    <w:rsid w:val="00692F03"/>
    <w:rsid w:val="006939B0"/>
    <w:rsid w:val="006942E9"/>
    <w:rsid w:val="0069648D"/>
    <w:rsid w:val="0069665B"/>
    <w:rsid w:val="00696FDF"/>
    <w:rsid w:val="0069736B"/>
    <w:rsid w:val="00697FB7"/>
    <w:rsid w:val="006A074E"/>
    <w:rsid w:val="006A0F61"/>
    <w:rsid w:val="006A1219"/>
    <w:rsid w:val="006A348C"/>
    <w:rsid w:val="006A4652"/>
    <w:rsid w:val="006A5063"/>
    <w:rsid w:val="006A5841"/>
    <w:rsid w:val="006A61CB"/>
    <w:rsid w:val="006A6A93"/>
    <w:rsid w:val="006B0428"/>
    <w:rsid w:val="006B0D01"/>
    <w:rsid w:val="006B2107"/>
    <w:rsid w:val="006B2C0E"/>
    <w:rsid w:val="006B3054"/>
    <w:rsid w:val="006B3F66"/>
    <w:rsid w:val="006B54D7"/>
    <w:rsid w:val="006B6660"/>
    <w:rsid w:val="006C035B"/>
    <w:rsid w:val="006C04D1"/>
    <w:rsid w:val="006C0741"/>
    <w:rsid w:val="006C0876"/>
    <w:rsid w:val="006C3C32"/>
    <w:rsid w:val="006C3EE9"/>
    <w:rsid w:val="006C4A60"/>
    <w:rsid w:val="006C4C0D"/>
    <w:rsid w:val="006C6FBD"/>
    <w:rsid w:val="006C7693"/>
    <w:rsid w:val="006D0B27"/>
    <w:rsid w:val="006D1167"/>
    <w:rsid w:val="006D1864"/>
    <w:rsid w:val="006D282C"/>
    <w:rsid w:val="006D2AFD"/>
    <w:rsid w:val="006D30FC"/>
    <w:rsid w:val="006D3A6F"/>
    <w:rsid w:val="006D3CBB"/>
    <w:rsid w:val="006D5470"/>
    <w:rsid w:val="006D5B97"/>
    <w:rsid w:val="006D5BDD"/>
    <w:rsid w:val="006D5CCD"/>
    <w:rsid w:val="006D5FF8"/>
    <w:rsid w:val="006D6B79"/>
    <w:rsid w:val="006D6BE5"/>
    <w:rsid w:val="006D757E"/>
    <w:rsid w:val="006D7AB1"/>
    <w:rsid w:val="006E07CB"/>
    <w:rsid w:val="006E0DD6"/>
    <w:rsid w:val="006E1E1C"/>
    <w:rsid w:val="006E28D0"/>
    <w:rsid w:val="006E41A2"/>
    <w:rsid w:val="006E47A9"/>
    <w:rsid w:val="006E5057"/>
    <w:rsid w:val="006E50C7"/>
    <w:rsid w:val="006E53E7"/>
    <w:rsid w:val="006E5746"/>
    <w:rsid w:val="006E6C8E"/>
    <w:rsid w:val="006E738C"/>
    <w:rsid w:val="006E7572"/>
    <w:rsid w:val="006E7917"/>
    <w:rsid w:val="006F012E"/>
    <w:rsid w:val="006F064C"/>
    <w:rsid w:val="006F0860"/>
    <w:rsid w:val="006F2026"/>
    <w:rsid w:val="006F236A"/>
    <w:rsid w:val="006F4510"/>
    <w:rsid w:val="006F4F00"/>
    <w:rsid w:val="006F5C1B"/>
    <w:rsid w:val="006F605E"/>
    <w:rsid w:val="006F67DD"/>
    <w:rsid w:val="006F6886"/>
    <w:rsid w:val="006F7187"/>
    <w:rsid w:val="006F79A2"/>
    <w:rsid w:val="006F79E2"/>
    <w:rsid w:val="007006CB"/>
    <w:rsid w:val="00700B80"/>
    <w:rsid w:val="00704500"/>
    <w:rsid w:val="007049CD"/>
    <w:rsid w:val="00704C7B"/>
    <w:rsid w:val="00705299"/>
    <w:rsid w:val="00706AF5"/>
    <w:rsid w:val="00707067"/>
    <w:rsid w:val="00711ADD"/>
    <w:rsid w:val="00712480"/>
    <w:rsid w:val="00715B8D"/>
    <w:rsid w:val="007171E2"/>
    <w:rsid w:val="0072118C"/>
    <w:rsid w:val="00722AC1"/>
    <w:rsid w:val="00722B72"/>
    <w:rsid w:val="00724903"/>
    <w:rsid w:val="00725E99"/>
    <w:rsid w:val="00726A23"/>
    <w:rsid w:val="00727168"/>
    <w:rsid w:val="0072724E"/>
    <w:rsid w:val="0072745D"/>
    <w:rsid w:val="007278CB"/>
    <w:rsid w:val="00727C74"/>
    <w:rsid w:val="00727FCE"/>
    <w:rsid w:val="007318E4"/>
    <w:rsid w:val="0073245B"/>
    <w:rsid w:val="0073462C"/>
    <w:rsid w:val="00734D49"/>
    <w:rsid w:val="00734F71"/>
    <w:rsid w:val="00735C52"/>
    <w:rsid w:val="00735F0A"/>
    <w:rsid w:val="00737BE0"/>
    <w:rsid w:val="00737DC1"/>
    <w:rsid w:val="00740533"/>
    <w:rsid w:val="007408E7"/>
    <w:rsid w:val="00740CE3"/>
    <w:rsid w:val="00741071"/>
    <w:rsid w:val="00742014"/>
    <w:rsid w:val="007421B3"/>
    <w:rsid w:val="0074246A"/>
    <w:rsid w:val="00742CFA"/>
    <w:rsid w:val="00743686"/>
    <w:rsid w:val="00743E7F"/>
    <w:rsid w:val="00744AE4"/>
    <w:rsid w:val="00744E88"/>
    <w:rsid w:val="00744FEB"/>
    <w:rsid w:val="00745203"/>
    <w:rsid w:val="0074654E"/>
    <w:rsid w:val="007470F6"/>
    <w:rsid w:val="007473BC"/>
    <w:rsid w:val="00747CCC"/>
    <w:rsid w:val="00747E1B"/>
    <w:rsid w:val="007503F1"/>
    <w:rsid w:val="007507C9"/>
    <w:rsid w:val="0075124A"/>
    <w:rsid w:val="00751697"/>
    <w:rsid w:val="007517F9"/>
    <w:rsid w:val="007521C5"/>
    <w:rsid w:val="007526C1"/>
    <w:rsid w:val="0075462D"/>
    <w:rsid w:val="007558EA"/>
    <w:rsid w:val="00756523"/>
    <w:rsid w:val="0075738C"/>
    <w:rsid w:val="007574D7"/>
    <w:rsid w:val="00757636"/>
    <w:rsid w:val="00757668"/>
    <w:rsid w:val="00761762"/>
    <w:rsid w:val="00762A5C"/>
    <w:rsid w:val="00762FB5"/>
    <w:rsid w:val="0076301E"/>
    <w:rsid w:val="0076339F"/>
    <w:rsid w:val="007639E8"/>
    <w:rsid w:val="00764199"/>
    <w:rsid w:val="00764C5A"/>
    <w:rsid w:val="00765A25"/>
    <w:rsid w:val="00770F14"/>
    <w:rsid w:val="00771139"/>
    <w:rsid w:val="007713D1"/>
    <w:rsid w:val="00771642"/>
    <w:rsid w:val="00771DCE"/>
    <w:rsid w:val="0077280F"/>
    <w:rsid w:val="00774A4C"/>
    <w:rsid w:val="00774AC2"/>
    <w:rsid w:val="007752A6"/>
    <w:rsid w:val="00776BAB"/>
    <w:rsid w:val="00777611"/>
    <w:rsid w:val="0077765C"/>
    <w:rsid w:val="007800EC"/>
    <w:rsid w:val="00781A18"/>
    <w:rsid w:val="0078215D"/>
    <w:rsid w:val="007824FC"/>
    <w:rsid w:val="00782576"/>
    <w:rsid w:val="00783437"/>
    <w:rsid w:val="00785EF5"/>
    <w:rsid w:val="007864F7"/>
    <w:rsid w:val="007874C1"/>
    <w:rsid w:val="00790B8A"/>
    <w:rsid w:val="00791B3F"/>
    <w:rsid w:val="00791CD8"/>
    <w:rsid w:val="00793A29"/>
    <w:rsid w:val="00793A72"/>
    <w:rsid w:val="00794F1A"/>
    <w:rsid w:val="007958B3"/>
    <w:rsid w:val="007962D4"/>
    <w:rsid w:val="007A0C1B"/>
    <w:rsid w:val="007A0F01"/>
    <w:rsid w:val="007A1560"/>
    <w:rsid w:val="007A3820"/>
    <w:rsid w:val="007A5BEA"/>
    <w:rsid w:val="007A635E"/>
    <w:rsid w:val="007B03BC"/>
    <w:rsid w:val="007B04A0"/>
    <w:rsid w:val="007B2A3E"/>
    <w:rsid w:val="007B5DCD"/>
    <w:rsid w:val="007B6200"/>
    <w:rsid w:val="007B62A4"/>
    <w:rsid w:val="007B691E"/>
    <w:rsid w:val="007B6E50"/>
    <w:rsid w:val="007B7DF7"/>
    <w:rsid w:val="007C02E4"/>
    <w:rsid w:val="007C1A3E"/>
    <w:rsid w:val="007C2DA0"/>
    <w:rsid w:val="007C3FE2"/>
    <w:rsid w:val="007C521B"/>
    <w:rsid w:val="007C57EA"/>
    <w:rsid w:val="007C73B8"/>
    <w:rsid w:val="007C7C61"/>
    <w:rsid w:val="007D13F3"/>
    <w:rsid w:val="007D14C2"/>
    <w:rsid w:val="007D1D18"/>
    <w:rsid w:val="007D1DD5"/>
    <w:rsid w:val="007D26BA"/>
    <w:rsid w:val="007D2B2D"/>
    <w:rsid w:val="007D2C12"/>
    <w:rsid w:val="007D35A8"/>
    <w:rsid w:val="007D3A0B"/>
    <w:rsid w:val="007D4C12"/>
    <w:rsid w:val="007D4DE7"/>
    <w:rsid w:val="007D5CC1"/>
    <w:rsid w:val="007D5EA6"/>
    <w:rsid w:val="007D67E5"/>
    <w:rsid w:val="007D71DD"/>
    <w:rsid w:val="007E0A35"/>
    <w:rsid w:val="007E1398"/>
    <w:rsid w:val="007E1B82"/>
    <w:rsid w:val="007E1EDC"/>
    <w:rsid w:val="007E29C7"/>
    <w:rsid w:val="007E2C62"/>
    <w:rsid w:val="007E327F"/>
    <w:rsid w:val="007E385F"/>
    <w:rsid w:val="007E461C"/>
    <w:rsid w:val="007E532A"/>
    <w:rsid w:val="007E6D2B"/>
    <w:rsid w:val="007F0064"/>
    <w:rsid w:val="007F10D1"/>
    <w:rsid w:val="007F2C27"/>
    <w:rsid w:val="007F3657"/>
    <w:rsid w:val="007F36BC"/>
    <w:rsid w:val="007F492B"/>
    <w:rsid w:val="007F566E"/>
    <w:rsid w:val="007F57E5"/>
    <w:rsid w:val="007F5EB8"/>
    <w:rsid w:val="007F6B0B"/>
    <w:rsid w:val="00800BA6"/>
    <w:rsid w:val="00800FA3"/>
    <w:rsid w:val="00801D0D"/>
    <w:rsid w:val="008050EB"/>
    <w:rsid w:val="00805ECB"/>
    <w:rsid w:val="00806114"/>
    <w:rsid w:val="00807FB1"/>
    <w:rsid w:val="0081090B"/>
    <w:rsid w:val="008109F2"/>
    <w:rsid w:val="00810E41"/>
    <w:rsid w:val="00810F6F"/>
    <w:rsid w:val="008113C0"/>
    <w:rsid w:val="00812AAC"/>
    <w:rsid w:val="008137C9"/>
    <w:rsid w:val="008138EC"/>
    <w:rsid w:val="00813B38"/>
    <w:rsid w:val="00816094"/>
    <w:rsid w:val="00816585"/>
    <w:rsid w:val="008165E0"/>
    <w:rsid w:val="00816C6D"/>
    <w:rsid w:val="008177FE"/>
    <w:rsid w:val="008206C0"/>
    <w:rsid w:val="008208B5"/>
    <w:rsid w:val="00820FF0"/>
    <w:rsid w:val="008219E5"/>
    <w:rsid w:val="008225F1"/>
    <w:rsid w:val="008230FC"/>
    <w:rsid w:val="00823D23"/>
    <w:rsid w:val="0082652C"/>
    <w:rsid w:val="00826FA8"/>
    <w:rsid w:val="00827278"/>
    <w:rsid w:val="008272EF"/>
    <w:rsid w:val="008274BD"/>
    <w:rsid w:val="008305ED"/>
    <w:rsid w:val="00831B1A"/>
    <w:rsid w:val="008320FF"/>
    <w:rsid w:val="00836222"/>
    <w:rsid w:val="0083630C"/>
    <w:rsid w:val="00836BFC"/>
    <w:rsid w:val="0083706B"/>
    <w:rsid w:val="00840F3C"/>
    <w:rsid w:val="0084100C"/>
    <w:rsid w:val="008413AE"/>
    <w:rsid w:val="0084189D"/>
    <w:rsid w:val="00842520"/>
    <w:rsid w:val="0084253F"/>
    <w:rsid w:val="00844F9B"/>
    <w:rsid w:val="00845DCA"/>
    <w:rsid w:val="0084621E"/>
    <w:rsid w:val="00846C17"/>
    <w:rsid w:val="00846E60"/>
    <w:rsid w:val="008473AC"/>
    <w:rsid w:val="0084748D"/>
    <w:rsid w:val="008477F5"/>
    <w:rsid w:val="0084798E"/>
    <w:rsid w:val="00847DC7"/>
    <w:rsid w:val="008502A2"/>
    <w:rsid w:val="00851059"/>
    <w:rsid w:val="00851102"/>
    <w:rsid w:val="00851348"/>
    <w:rsid w:val="00851BCC"/>
    <w:rsid w:val="0085264A"/>
    <w:rsid w:val="0085361A"/>
    <w:rsid w:val="008536E3"/>
    <w:rsid w:val="0085396A"/>
    <w:rsid w:val="00854EBB"/>
    <w:rsid w:val="00855532"/>
    <w:rsid w:val="008575EF"/>
    <w:rsid w:val="00857C1C"/>
    <w:rsid w:val="00857F2A"/>
    <w:rsid w:val="00860249"/>
    <w:rsid w:val="00861F42"/>
    <w:rsid w:val="00862CB6"/>
    <w:rsid w:val="00863697"/>
    <w:rsid w:val="00863912"/>
    <w:rsid w:val="00863E62"/>
    <w:rsid w:val="008678E4"/>
    <w:rsid w:val="00867C1E"/>
    <w:rsid w:val="008700AD"/>
    <w:rsid w:val="00870A25"/>
    <w:rsid w:val="0087186A"/>
    <w:rsid w:val="00872438"/>
    <w:rsid w:val="00873F24"/>
    <w:rsid w:val="0087408F"/>
    <w:rsid w:val="00874990"/>
    <w:rsid w:val="00874CE3"/>
    <w:rsid w:val="008752A8"/>
    <w:rsid w:val="008775BD"/>
    <w:rsid w:val="008777F4"/>
    <w:rsid w:val="00883026"/>
    <w:rsid w:val="0088466B"/>
    <w:rsid w:val="00885BA6"/>
    <w:rsid w:val="008862CD"/>
    <w:rsid w:val="00886F02"/>
    <w:rsid w:val="008874E8"/>
    <w:rsid w:val="008877ED"/>
    <w:rsid w:val="00891580"/>
    <w:rsid w:val="00891741"/>
    <w:rsid w:val="008921BE"/>
    <w:rsid w:val="0089332E"/>
    <w:rsid w:val="008935D3"/>
    <w:rsid w:val="00893BB5"/>
    <w:rsid w:val="00894335"/>
    <w:rsid w:val="008947A0"/>
    <w:rsid w:val="00894A38"/>
    <w:rsid w:val="00895A38"/>
    <w:rsid w:val="00896370"/>
    <w:rsid w:val="008A03C9"/>
    <w:rsid w:val="008A0BFB"/>
    <w:rsid w:val="008A2BE8"/>
    <w:rsid w:val="008A2EDF"/>
    <w:rsid w:val="008A3A54"/>
    <w:rsid w:val="008A3E9C"/>
    <w:rsid w:val="008A5612"/>
    <w:rsid w:val="008A58E9"/>
    <w:rsid w:val="008A5BEE"/>
    <w:rsid w:val="008A5EB7"/>
    <w:rsid w:val="008A62DF"/>
    <w:rsid w:val="008A6571"/>
    <w:rsid w:val="008A6DCC"/>
    <w:rsid w:val="008B015C"/>
    <w:rsid w:val="008B0ABB"/>
    <w:rsid w:val="008B142B"/>
    <w:rsid w:val="008B1B59"/>
    <w:rsid w:val="008B2B97"/>
    <w:rsid w:val="008B2D2B"/>
    <w:rsid w:val="008B3520"/>
    <w:rsid w:val="008B4609"/>
    <w:rsid w:val="008B4B2D"/>
    <w:rsid w:val="008B4C63"/>
    <w:rsid w:val="008B5D38"/>
    <w:rsid w:val="008B6282"/>
    <w:rsid w:val="008C0972"/>
    <w:rsid w:val="008C0AE4"/>
    <w:rsid w:val="008C1B2E"/>
    <w:rsid w:val="008C1F7B"/>
    <w:rsid w:val="008C2321"/>
    <w:rsid w:val="008C2AD1"/>
    <w:rsid w:val="008C2D63"/>
    <w:rsid w:val="008C6429"/>
    <w:rsid w:val="008C65CF"/>
    <w:rsid w:val="008C6AB6"/>
    <w:rsid w:val="008C73EC"/>
    <w:rsid w:val="008C744B"/>
    <w:rsid w:val="008C7DD2"/>
    <w:rsid w:val="008D02A1"/>
    <w:rsid w:val="008D1A25"/>
    <w:rsid w:val="008D1C17"/>
    <w:rsid w:val="008D2155"/>
    <w:rsid w:val="008D2933"/>
    <w:rsid w:val="008D3925"/>
    <w:rsid w:val="008D453F"/>
    <w:rsid w:val="008D5157"/>
    <w:rsid w:val="008D5E3F"/>
    <w:rsid w:val="008D7A03"/>
    <w:rsid w:val="008E311B"/>
    <w:rsid w:val="008E363A"/>
    <w:rsid w:val="008E3B8F"/>
    <w:rsid w:val="008E3C0B"/>
    <w:rsid w:val="008E3D35"/>
    <w:rsid w:val="008E5061"/>
    <w:rsid w:val="008E599E"/>
    <w:rsid w:val="008E5BA5"/>
    <w:rsid w:val="008E742C"/>
    <w:rsid w:val="008F030E"/>
    <w:rsid w:val="008F0417"/>
    <w:rsid w:val="008F0D8A"/>
    <w:rsid w:val="008F185D"/>
    <w:rsid w:val="008F2C8D"/>
    <w:rsid w:val="008F3CF2"/>
    <w:rsid w:val="008F44BF"/>
    <w:rsid w:val="008F5AD3"/>
    <w:rsid w:val="0090057D"/>
    <w:rsid w:val="009007F8"/>
    <w:rsid w:val="0090092C"/>
    <w:rsid w:val="009011AD"/>
    <w:rsid w:val="00901BB0"/>
    <w:rsid w:val="00902000"/>
    <w:rsid w:val="009025D9"/>
    <w:rsid w:val="009033B9"/>
    <w:rsid w:val="00903BD5"/>
    <w:rsid w:val="00904308"/>
    <w:rsid w:val="0090455A"/>
    <w:rsid w:val="009055C2"/>
    <w:rsid w:val="00905CCE"/>
    <w:rsid w:val="00911373"/>
    <w:rsid w:val="00911942"/>
    <w:rsid w:val="009135A8"/>
    <w:rsid w:val="0091367F"/>
    <w:rsid w:val="009166BB"/>
    <w:rsid w:val="00916EF6"/>
    <w:rsid w:val="00917439"/>
    <w:rsid w:val="00917493"/>
    <w:rsid w:val="009207F6"/>
    <w:rsid w:val="00920CBA"/>
    <w:rsid w:val="00920E53"/>
    <w:rsid w:val="009214F6"/>
    <w:rsid w:val="0092257F"/>
    <w:rsid w:val="00922B92"/>
    <w:rsid w:val="0092351A"/>
    <w:rsid w:val="00923A29"/>
    <w:rsid w:val="00923FAA"/>
    <w:rsid w:val="00924F2F"/>
    <w:rsid w:val="00925000"/>
    <w:rsid w:val="00925473"/>
    <w:rsid w:val="00926269"/>
    <w:rsid w:val="0092765D"/>
    <w:rsid w:val="00930B9C"/>
    <w:rsid w:val="00930F8E"/>
    <w:rsid w:val="00931B49"/>
    <w:rsid w:val="00931C80"/>
    <w:rsid w:val="00933745"/>
    <w:rsid w:val="00933A91"/>
    <w:rsid w:val="00933B25"/>
    <w:rsid w:val="00934873"/>
    <w:rsid w:val="0093671F"/>
    <w:rsid w:val="00937BEC"/>
    <w:rsid w:val="00940411"/>
    <w:rsid w:val="009405E4"/>
    <w:rsid w:val="00940C93"/>
    <w:rsid w:val="0094117B"/>
    <w:rsid w:val="00941BF5"/>
    <w:rsid w:val="00944CA3"/>
    <w:rsid w:val="00945ACE"/>
    <w:rsid w:val="009466BD"/>
    <w:rsid w:val="0094699B"/>
    <w:rsid w:val="009471BD"/>
    <w:rsid w:val="00947C54"/>
    <w:rsid w:val="00950F13"/>
    <w:rsid w:val="00950FF0"/>
    <w:rsid w:val="009512D1"/>
    <w:rsid w:val="009534FD"/>
    <w:rsid w:val="0095355B"/>
    <w:rsid w:val="0095360D"/>
    <w:rsid w:val="00954082"/>
    <w:rsid w:val="009544A1"/>
    <w:rsid w:val="00957048"/>
    <w:rsid w:val="009602A1"/>
    <w:rsid w:val="00960550"/>
    <w:rsid w:val="00960587"/>
    <w:rsid w:val="00961442"/>
    <w:rsid w:val="009628BE"/>
    <w:rsid w:val="00962DB0"/>
    <w:rsid w:val="0096320D"/>
    <w:rsid w:val="00964732"/>
    <w:rsid w:val="009649C9"/>
    <w:rsid w:val="00965845"/>
    <w:rsid w:val="00966632"/>
    <w:rsid w:val="009678D0"/>
    <w:rsid w:val="00971118"/>
    <w:rsid w:val="00971686"/>
    <w:rsid w:val="009728AE"/>
    <w:rsid w:val="00972990"/>
    <w:rsid w:val="009729FD"/>
    <w:rsid w:val="00973221"/>
    <w:rsid w:val="0097361F"/>
    <w:rsid w:val="00974243"/>
    <w:rsid w:val="00974846"/>
    <w:rsid w:val="009748C5"/>
    <w:rsid w:val="00974C1B"/>
    <w:rsid w:val="00974ED2"/>
    <w:rsid w:val="009751C5"/>
    <w:rsid w:val="009778AE"/>
    <w:rsid w:val="00977BE9"/>
    <w:rsid w:val="00977DE3"/>
    <w:rsid w:val="00981229"/>
    <w:rsid w:val="00982281"/>
    <w:rsid w:val="00983394"/>
    <w:rsid w:val="009838C2"/>
    <w:rsid w:val="009847BB"/>
    <w:rsid w:val="00984F70"/>
    <w:rsid w:val="00985529"/>
    <w:rsid w:val="00985F61"/>
    <w:rsid w:val="00985FD8"/>
    <w:rsid w:val="0098726E"/>
    <w:rsid w:val="00990B9D"/>
    <w:rsid w:val="0099119A"/>
    <w:rsid w:val="009914F8"/>
    <w:rsid w:val="00992390"/>
    <w:rsid w:val="009926D8"/>
    <w:rsid w:val="009930FE"/>
    <w:rsid w:val="00994A96"/>
    <w:rsid w:val="00994E30"/>
    <w:rsid w:val="00995298"/>
    <w:rsid w:val="00996155"/>
    <w:rsid w:val="00996C8B"/>
    <w:rsid w:val="00997245"/>
    <w:rsid w:val="009A0465"/>
    <w:rsid w:val="009A275A"/>
    <w:rsid w:val="009A31B9"/>
    <w:rsid w:val="009A488E"/>
    <w:rsid w:val="009A48D9"/>
    <w:rsid w:val="009A51AB"/>
    <w:rsid w:val="009A631E"/>
    <w:rsid w:val="009A6E97"/>
    <w:rsid w:val="009B05EE"/>
    <w:rsid w:val="009B0EF8"/>
    <w:rsid w:val="009B12D1"/>
    <w:rsid w:val="009B14B1"/>
    <w:rsid w:val="009B16D2"/>
    <w:rsid w:val="009B25BF"/>
    <w:rsid w:val="009B53E3"/>
    <w:rsid w:val="009B5520"/>
    <w:rsid w:val="009B572A"/>
    <w:rsid w:val="009B5CD5"/>
    <w:rsid w:val="009C0227"/>
    <w:rsid w:val="009C076B"/>
    <w:rsid w:val="009C0EB4"/>
    <w:rsid w:val="009C2CB1"/>
    <w:rsid w:val="009C3DF4"/>
    <w:rsid w:val="009C437A"/>
    <w:rsid w:val="009C4FD6"/>
    <w:rsid w:val="009C50CB"/>
    <w:rsid w:val="009C5568"/>
    <w:rsid w:val="009C6711"/>
    <w:rsid w:val="009C7B90"/>
    <w:rsid w:val="009C7EB0"/>
    <w:rsid w:val="009D02E7"/>
    <w:rsid w:val="009D0A09"/>
    <w:rsid w:val="009D0C8F"/>
    <w:rsid w:val="009D14E9"/>
    <w:rsid w:val="009D1627"/>
    <w:rsid w:val="009D178A"/>
    <w:rsid w:val="009D1B57"/>
    <w:rsid w:val="009D35D2"/>
    <w:rsid w:val="009D4DF8"/>
    <w:rsid w:val="009D5138"/>
    <w:rsid w:val="009D536F"/>
    <w:rsid w:val="009D5AAA"/>
    <w:rsid w:val="009D5FAC"/>
    <w:rsid w:val="009D62AA"/>
    <w:rsid w:val="009D678E"/>
    <w:rsid w:val="009D692F"/>
    <w:rsid w:val="009D78D4"/>
    <w:rsid w:val="009E3307"/>
    <w:rsid w:val="009E33F9"/>
    <w:rsid w:val="009E3FF1"/>
    <w:rsid w:val="009E403B"/>
    <w:rsid w:val="009E575A"/>
    <w:rsid w:val="009E685B"/>
    <w:rsid w:val="009E76D6"/>
    <w:rsid w:val="009F01C1"/>
    <w:rsid w:val="009F0433"/>
    <w:rsid w:val="009F0611"/>
    <w:rsid w:val="009F1BCD"/>
    <w:rsid w:val="009F246F"/>
    <w:rsid w:val="009F2C1D"/>
    <w:rsid w:val="009F2E07"/>
    <w:rsid w:val="009F4838"/>
    <w:rsid w:val="009F63AB"/>
    <w:rsid w:val="009F6F95"/>
    <w:rsid w:val="009F79F9"/>
    <w:rsid w:val="00A0111E"/>
    <w:rsid w:val="00A014F8"/>
    <w:rsid w:val="00A017DA"/>
    <w:rsid w:val="00A02C5C"/>
    <w:rsid w:val="00A0580F"/>
    <w:rsid w:val="00A0586B"/>
    <w:rsid w:val="00A060A7"/>
    <w:rsid w:val="00A07830"/>
    <w:rsid w:val="00A07E58"/>
    <w:rsid w:val="00A1045F"/>
    <w:rsid w:val="00A114DF"/>
    <w:rsid w:val="00A15F1E"/>
    <w:rsid w:val="00A1704B"/>
    <w:rsid w:val="00A2068D"/>
    <w:rsid w:val="00A2122A"/>
    <w:rsid w:val="00A216DF"/>
    <w:rsid w:val="00A218FF"/>
    <w:rsid w:val="00A21C0D"/>
    <w:rsid w:val="00A22600"/>
    <w:rsid w:val="00A22B68"/>
    <w:rsid w:val="00A255E4"/>
    <w:rsid w:val="00A262D5"/>
    <w:rsid w:val="00A26759"/>
    <w:rsid w:val="00A26BE4"/>
    <w:rsid w:val="00A300BA"/>
    <w:rsid w:val="00A30235"/>
    <w:rsid w:val="00A30B95"/>
    <w:rsid w:val="00A30ECB"/>
    <w:rsid w:val="00A3150B"/>
    <w:rsid w:val="00A3175A"/>
    <w:rsid w:val="00A317D7"/>
    <w:rsid w:val="00A32A9B"/>
    <w:rsid w:val="00A33509"/>
    <w:rsid w:val="00A34488"/>
    <w:rsid w:val="00A3499C"/>
    <w:rsid w:val="00A36059"/>
    <w:rsid w:val="00A366E0"/>
    <w:rsid w:val="00A3747E"/>
    <w:rsid w:val="00A37490"/>
    <w:rsid w:val="00A37CDA"/>
    <w:rsid w:val="00A41878"/>
    <w:rsid w:val="00A420E0"/>
    <w:rsid w:val="00A44283"/>
    <w:rsid w:val="00A460B7"/>
    <w:rsid w:val="00A467E5"/>
    <w:rsid w:val="00A50646"/>
    <w:rsid w:val="00A50912"/>
    <w:rsid w:val="00A50A7C"/>
    <w:rsid w:val="00A516BA"/>
    <w:rsid w:val="00A53CA9"/>
    <w:rsid w:val="00A54388"/>
    <w:rsid w:val="00A55291"/>
    <w:rsid w:val="00A55A20"/>
    <w:rsid w:val="00A56092"/>
    <w:rsid w:val="00A5693C"/>
    <w:rsid w:val="00A57044"/>
    <w:rsid w:val="00A57A8F"/>
    <w:rsid w:val="00A60286"/>
    <w:rsid w:val="00A60C84"/>
    <w:rsid w:val="00A61E59"/>
    <w:rsid w:val="00A6308C"/>
    <w:rsid w:val="00A6327D"/>
    <w:rsid w:val="00A636C4"/>
    <w:rsid w:val="00A64FC5"/>
    <w:rsid w:val="00A656DA"/>
    <w:rsid w:val="00A66181"/>
    <w:rsid w:val="00A678CD"/>
    <w:rsid w:val="00A70898"/>
    <w:rsid w:val="00A70BA1"/>
    <w:rsid w:val="00A71CA8"/>
    <w:rsid w:val="00A71D5C"/>
    <w:rsid w:val="00A726ED"/>
    <w:rsid w:val="00A7277C"/>
    <w:rsid w:val="00A74DD9"/>
    <w:rsid w:val="00A74E3D"/>
    <w:rsid w:val="00A764D2"/>
    <w:rsid w:val="00A7701A"/>
    <w:rsid w:val="00A77086"/>
    <w:rsid w:val="00A77650"/>
    <w:rsid w:val="00A77B0C"/>
    <w:rsid w:val="00A8032A"/>
    <w:rsid w:val="00A8159E"/>
    <w:rsid w:val="00A81BB4"/>
    <w:rsid w:val="00A82467"/>
    <w:rsid w:val="00A83637"/>
    <w:rsid w:val="00A84554"/>
    <w:rsid w:val="00A84A5B"/>
    <w:rsid w:val="00A852B2"/>
    <w:rsid w:val="00A85F8C"/>
    <w:rsid w:val="00A86555"/>
    <w:rsid w:val="00A87344"/>
    <w:rsid w:val="00A904FF"/>
    <w:rsid w:val="00A90760"/>
    <w:rsid w:val="00A91A7F"/>
    <w:rsid w:val="00A925D2"/>
    <w:rsid w:val="00A92826"/>
    <w:rsid w:val="00A92DB6"/>
    <w:rsid w:val="00A92F00"/>
    <w:rsid w:val="00A93854"/>
    <w:rsid w:val="00A94C1D"/>
    <w:rsid w:val="00A95021"/>
    <w:rsid w:val="00A954A9"/>
    <w:rsid w:val="00A963A6"/>
    <w:rsid w:val="00A966F4"/>
    <w:rsid w:val="00A9675D"/>
    <w:rsid w:val="00A96FB1"/>
    <w:rsid w:val="00A97466"/>
    <w:rsid w:val="00A9785F"/>
    <w:rsid w:val="00AA0070"/>
    <w:rsid w:val="00AA0157"/>
    <w:rsid w:val="00AA0406"/>
    <w:rsid w:val="00AA046D"/>
    <w:rsid w:val="00AA0907"/>
    <w:rsid w:val="00AA138F"/>
    <w:rsid w:val="00AA2CDE"/>
    <w:rsid w:val="00AA3C40"/>
    <w:rsid w:val="00AA3D85"/>
    <w:rsid w:val="00AA466D"/>
    <w:rsid w:val="00AA5411"/>
    <w:rsid w:val="00AA5E2E"/>
    <w:rsid w:val="00AA6487"/>
    <w:rsid w:val="00AA6703"/>
    <w:rsid w:val="00AA6790"/>
    <w:rsid w:val="00AA6839"/>
    <w:rsid w:val="00AA6957"/>
    <w:rsid w:val="00AB057E"/>
    <w:rsid w:val="00AB0E8E"/>
    <w:rsid w:val="00AB2DF1"/>
    <w:rsid w:val="00AB6B40"/>
    <w:rsid w:val="00AB7192"/>
    <w:rsid w:val="00AB7BD3"/>
    <w:rsid w:val="00AC06AF"/>
    <w:rsid w:val="00AC096B"/>
    <w:rsid w:val="00AC1251"/>
    <w:rsid w:val="00AC2553"/>
    <w:rsid w:val="00AC2B3E"/>
    <w:rsid w:val="00AC2E85"/>
    <w:rsid w:val="00AC5219"/>
    <w:rsid w:val="00AC530D"/>
    <w:rsid w:val="00AC55A4"/>
    <w:rsid w:val="00AC5710"/>
    <w:rsid w:val="00AC597B"/>
    <w:rsid w:val="00AC5F1C"/>
    <w:rsid w:val="00AC65DC"/>
    <w:rsid w:val="00AD088A"/>
    <w:rsid w:val="00AD08DF"/>
    <w:rsid w:val="00AD0A9C"/>
    <w:rsid w:val="00AD3587"/>
    <w:rsid w:val="00AD3C38"/>
    <w:rsid w:val="00AD431E"/>
    <w:rsid w:val="00AD44A1"/>
    <w:rsid w:val="00AD5501"/>
    <w:rsid w:val="00AD6EFE"/>
    <w:rsid w:val="00AD7256"/>
    <w:rsid w:val="00AD765E"/>
    <w:rsid w:val="00AD77A7"/>
    <w:rsid w:val="00AD7952"/>
    <w:rsid w:val="00AE1BF8"/>
    <w:rsid w:val="00AE2826"/>
    <w:rsid w:val="00AE295E"/>
    <w:rsid w:val="00AE2C2B"/>
    <w:rsid w:val="00AE2D34"/>
    <w:rsid w:val="00AE2F8E"/>
    <w:rsid w:val="00AE3FFD"/>
    <w:rsid w:val="00AE42A4"/>
    <w:rsid w:val="00AE43D5"/>
    <w:rsid w:val="00AE4AC2"/>
    <w:rsid w:val="00AE4CD8"/>
    <w:rsid w:val="00AE52AD"/>
    <w:rsid w:val="00AE60D4"/>
    <w:rsid w:val="00AF0A73"/>
    <w:rsid w:val="00AF1CB9"/>
    <w:rsid w:val="00AF21B5"/>
    <w:rsid w:val="00AF2501"/>
    <w:rsid w:val="00AF2B16"/>
    <w:rsid w:val="00AF312D"/>
    <w:rsid w:val="00AF37CE"/>
    <w:rsid w:val="00AF39E8"/>
    <w:rsid w:val="00AF5560"/>
    <w:rsid w:val="00AF600E"/>
    <w:rsid w:val="00AF63ED"/>
    <w:rsid w:val="00AF69C9"/>
    <w:rsid w:val="00AF6A2A"/>
    <w:rsid w:val="00AF703A"/>
    <w:rsid w:val="00AF7A31"/>
    <w:rsid w:val="00B00229"/>
    <w:rsid w:val="00B01172"/>
    <w:rsid w:val="00B014F6"/>
    <w:rsid w:val="00B01BEB"/>
    <w:rsid w:val="00B01F53"/>
    <w:rsid w:val="00B0229A"/>
    <w:rsid w:val="00B022AC"/>
    <w:rsid w:val="00B0352C"/>
    <w:rsid w:val="00B03B1B"/>
    <w:rsid w:val="00B03B9C"/>
    <w:rsid w:val="00B051E7"/>
    <w:rsid w:val="00B06EBA"/>
    <w:rsid w:val="00B07F8D"/>
    <w:rsid w:val="00B107DD"/>
    <w:rsid w:val="00B113CE"/>
    <w:rsid w:val="00B11716"/>
    <w:rsid w:val="00B11C33"/>
    <w:rsid w:val="00B11DFE"/>
    <w:rsid w:val="00B131D1"/>
    <w:rsid w:val="00B131FD"/>
    <w:rsid w:val="00B13484"/>
    <w:rsid w:val="00B1380E"/>
    <w:rsid w:val="00B14ACA"/>
    <w:rsid w:val="00B1526E"/>
    <w:rsid w:val="00B154C5"/>
    <w:rsid w:val="00B1787F"/>
    <w:rsid w:val="00B200B8"/>
    <w:rsid w:val="00B2190C"/>
    <w:rsid w:val="00B22103"/>
    <w:rsid w:val="00B24186"/>
    <w:rsid w:val="00B25248"/>
    <w:rsid w:val="00B27976"/>
    <w:rsid w:val="00B3052D"/>
    <w:rsid w:val="00B30939"/>
    <w:rsid w:val="00B30E25"/>
    <w:rsid w:val="00B30EB5"/>
    <w:rsid w:val="00B3274A"/>
    <w:rsid w:val="00B336D8"/>
    <w:rsid w:val="00B3553E"/>
    <w:rsid w:val="00B355F1"/>
    <w:rsid w:val="00B36909"/>
    <w:rsid w:val="00B36AF3"/>
    <w:rsid w:val="00B37D0F"/>
    <w:rsid w:val="00B40112"/>
    <w:rsid w:val="00B41379"/>
    <w:rsid w:val="00B41E46"/>
    <w:rsid w:val="00B42788"/>
    <w:rsid w:val="00B4343E"/>
    <w:rsid w:val="00B43C78"/>
    <w:rsid w:val="00B442A9"/>
    <w:rsid w:val="00B44386"/>
    <w:rsid w:val="00B4544A"/>
    <w:rsid w:val="00B457C4"/>
    <w:rsid w:val="00B46229"/>
    <w:rsid w:val="00B4678C"/>
    <w:rsid w:val="00B46D67"/>
    <w:rsid w:val="00B479ED"/>
    <w:rsid w:val="00B47A66"/>
    <w:rsid w:val="00B50098"/>
    <w:rsid w:val="00B50266"/>
    <w:rsid w:val="00B52B69"/>
    <w:rsid w:val="00B534BB"/>
    <w:rsid w:val="00B535E7"/>
    <w:rsid w:val="00B543A9"/>
    <w:rsid w:val="00B5483C"/>
    <w:rsid w:val="00B55315"/>
    <w:rsid w:val="00B5542F"/>
    <w:rsid w:val="00B55700"/>
    <w:rsid w:val="00B5650A"/>
    <w:rsid w:val="00B5764F"/>
    <w:rsid w:val="00B57F1A"/>
    <w:rsid w:val="00B60BA4"/>
    <w:rsid w:val="00B610CF"/>
    <w:rsid w:val="00B628E7"/>
    <w:rsid w:val="00B62968"/>
    <w:rsid w:val="00B6448F"/>
    <w:rsid w:val="00B714BC"/>
    <w:rsid w:val="00B732C1"/>
    <w:rsid w:val="00B73D2B"/>
    <w:rsid w:val="00B7531E"/>
    <w:rsid w:val="00B758E8"/>
    <w:rsid w:val="00B7620B"/>
    <w:rsid w:val="00B77F1B"/>
    <w:rsid w:val="00B8083D"/>
    <w:rsid w:val="00B814E6"/>
    <w:rsid w:val="00B834FE"/>
    <w:rsid w:val="00B848EB"/>
    <w:rsid w:val="00B84EAC"/>
    <w:rsid w:val="00B8620A"/>
    <w:rsid w:val="00B868B8"/>
    <w:rsid w:val="00B9001D"/>
    <w:rsid w:val="00B904E7"/>
    <w:rsid w:val="00B90C22"/>
    <w:rsid w:val="00B915B1"/>
    <w:rsid w:val="00B9219A"/>
    <w:rsid w:val="00B92961"/>
    <w:rsid w:val="00B92E45"/>
    <w:rsid w:val="00B93060"/>
    <w:rsid w:val="00B931F6"/>
    <w:rsid w:val="00B9518D"/>
    <w:rsid w:val="00B95E37"/>
    <w:rsid w:val="00B967F2"/>
    <w:rsid w:val="00BA09BD"/>
    <w:rsid w:val="00BA2539"/>
    <w:rsid w:val="00BA38BA"/>
    <w:rsid w:val="00BA3BE4"/>
    <w:rsid w:val="00BA43FF"/>
    <w:rsid w:val="00BA49A9"/>
    <w:rsid w:val="00BA6067"/>
    <w:rsid w:val="00BA662C"/>
    <w:rsid w:val="00BA6A27"/>
    <w:rsid w:val="00BA6CA0"/>
    <w:rsid w:val="00BA6F34"/>
    <w:rsid w:val="00BA7F39"/>
    <w:rsid w:val="00BB04C0"/>
    <w:rsid w:val="00BB0A8E"/>
    <w:rsid w:val="00BB0C00"/>
    <w:rsid w:val="00BB1A71"/>
    <w:rsid w:val="00BB3116"/>
    <w:rsid w:val="00BB47F6"/>
    <w:rsid w:val="00BB4E32"/>
    <w:rsid w:val="00BB527E"/>
    <w:rsid w:val="00BB5E7C"/>
    <w:rsid w:val="00BB68C0"/>
    <w:rsid w:val="00BB75D0"/>
    <w:rsid w:val="00BC0046"/>
    <w:rsid w:val="00BC0AD6"/>
    <w:rsid w:val="00BC1955"/>
    <w:rsid w:val="00BC1BC8"/>
    <w:rsid w:val="00BC2253"/>
    <w:rsid w:val="00BC49A3"/>
    <w:rsid w:val="00BC49D4"/>
    <w:rsid w:val="00BC5BC0"/>
    <w:rsid w:val="00BC5F9D"/>
    <w:rsid w:val="00BC63CE"/>
    <w:rsid w:val="00BC68DC"/>
    <w:rsid w:val="00BC7185"/>
    <w:rsid w:val="00BD0B3D"/>
    <w:rsid w:val="00BD163F"/>
    <w:rsid w:val="00BD17C8"/>
    <w:rsid w:val="00BD210C"/>
    <w:rsid w:val="00BD2D9F"/>
    <w:rsid w:val="00BD377F"/>
    <w:rsid w:val="00BD3C24"/>
    <w:rsid w:val="00BD5656"/>
    <w:rsid w:val="00BD5B60"/>
    <w:rsid w:val="00BD5D2D"/>
    <w:rsid w:val="00BD5E36"/>
    <w:rsid w:val="00BD643B"/>
    <w:rsid w:val="00BD6ED5"/>
    <w:rsid w:val="00BD7F5A"/>
    <w:rsid w:val="00BE0013"/>
    <w:rsid w:val="00BE009B"/>
    <w:rsid w:val="00BE0AF8"/>
    <w:rsid w:val="00BE0E93"/>
    <w:rsid w:val="00BE115E"/>
    <w:rsid w:val="00BE31CA"/>
    <w:rsid w:val="00BE46AE"/>
    <w:rsid w:val="00BE4A22"/>
    <w:rsid w:val="00BE4C6A"/>
    <w:rsid w:val="00BE5910"/>
    <w:rsid w:val="00BE5963"/>
    <w:rsid w:val="00BE5C32"/>
    <w:rsid w:val="00BE6620"/>
    <w:rsid w:val="00BE6CDB"/>
    <w:rsid w:val="00BE6F5C"/>
    <w:rsid w:val="00BE761B"/>
    <w:rsid w:val="00BF2D57"/>
    <w:rsid w:val="00BF4A38"/>
    <w:rsid w:val="00BF5336"/>
    <w:rsid w:val="00BF5C73"/>
    <w:rsid w:val="00BF63E6"/>
    <w:rsid w:val="00BF6640"/>
    <w:rsid w:val="00BF6C54"/>
    <w:rsid w:val="00BF7F11"/>
    <w:rsid w:val="00C00565"/>
    <w:rsid w:val="00C0131A"/>
    <w:rsid w:val="00C01B85"/>
    <w:rsid w:val="00C03B01"/>
    <w:rsid w:val="00C03EDE"/>
    <w:rsid w:val="00C03F48"/>
    <w:rsid w:val="00C047C8"/>
    <w:rsid w:val="00C04A7D"/>
    <w:rsid w:val="00C04BCB"/>
    <w:rsid w:val="00C04E30"/>
    <w:rsid w:val="00C05040"/>
    <w:rsid w:val="00C0508F"/>
    <w:rsid w:val="00C063EC"/>
    <w:rsid w:val="00C074B0"/>
    <w:rsid w:val="00C12A83"/>
    <w:rsid w:val="00C13B90"/>
    <w:rsid w:val="00C14155"/>
    <w:rsid w:val="00C143CE"/>
    <w:rsid w:val="00C16242"/>
    <w:rsid w:val="00C16C90"/>
    <w:rsid w:val="00C205E7"/>
    <w:rsid w:val="00C20B02"/>
    <w:rsid w:val="00C21488"/>
    <w:rsid w:val="00C215A5"/>
    <w:rsid w:val="00C219EB"/>
    <w:rsid w:val="00C227EC"/>
    <w:rsid w:val="00C23104"/>
    <w:rsid w:val="00C2485E"/>
    <w:rsid w:val="00C24BD1"/>
    <w:rsid w:val="00C2512A"/>
    <w:rsid w:val="00C25A0D"/>
    <w:rsid w:val="00C25BD1"/>
    <w:rsid w:val="00C273BA"/>
    <w:rsid w:val="00C274C2"/>
    <w:rsid w:val="00C30DCF"/>
    <w:rsid w:val="00C311B1"/>
    <w:rsid w:val="00C31717"/>
    <w:rsid w:val="00C31C39"/>
    <w:rsid w:val="00C32783"/>
    <w:rsid w:val="00C3334C"/>
    <w:rsid w:val="00C333CC"/>
    <w:rsid w:val="00C33832"/>
    <w:rsid w:val="00C33833"/>
    <w:rsid w:val="00C33D79"/>
    <w:rsid w:val="00C344F2"/>
    <w:rsid w:val="00C3640C"/>
    <w:rsid w:val="00C36DEF"/>
    <w:rsid w:val="00C37C5B"/>
    <w:rsid w:val="00C40727"/>
    <w:rsid w:val="00C409B4"/>
    <w:rsid w:val="00C40C74"/>
    <w:rsid w:val="00C41C8C"/>
    <w:rsid w:val="00C4477D"/>
    <w:rsid w:val="00C458FA"/>
    <w:rsid w:val="00C46181"/>
    <w:rsid w:val="00C46B52"/>
    <w:rsid w:val="00C46B79"/>
    <w:rsid w:val="00C50081"/>
    <w:rsid w:val="00C5070C"/>
    <w:rsid w:val="00C5127A"/>
    <w:rsid w:val="00C523C5"/>
    <w:rsid w:val="00C52639"/>
    <w:rsid w:val="00C52996"/>
    <w:rsid w:val="00C53E29"/>
    <w:rsid w:val="00C53EDD"/>
    <w:rsid w:val="00C546C5"/>
    <w:rsid w:val="00C55E73"/>
    <w:rsid w:val="00C567B8"/>
    <w:rsid w:val="00C56E65"/>
    <w:rsid w:val="00C578F7"/>
    <w:rsid w:val="00C6057E"/>
    <w:rsid w:val="00C60A9A"/>
    <w:rsid w:val="00C64FF5"/>
    <w:rsid w:val="00C67E19"/>
    <w:rsid w:val="00C70DDC"/>
    <w:rsid w:val="00C7194F"/>
    <w:rsid w:val="00C71CF2"/>
    <w:rsid w:val="00C71F95"/>
    <w:rsid w:val="00C7468F"/>
    <w:rsid w:val="00C74CC5"/>
    <w:rsid w:val="00C7530C"/>
    <w:rsid w:val="00C76EC3"/>
    <w:rsid w:val="00C80080"/>
    <w:rsid w:val="00C802C6"/>
    <w:rsid w:val="00C80EC0"/>
    <w:rsid w:val="00C81616"/>
    <w:rsid w:val="00C81B03"/>
    <w:rsid w:val="00C82A71"/>
    <w:rsid w:val="00C839E1"/>
    <w:rsid w:val="00C83CF0"/>
    <w:rsid w:val="00C85C76"/>
    <w:rsid w:val="00C85CB6"/>
    <w:rsid w:val="00C866F3"/>
    <w:rsid w:val="00C90BDA"/>
    <w:rsid w:val="00C91128"/>
    <w:rsid w:val="00C926AC"/>
    <w:rsid w:val="00C944AB"/>
    <w:rsid w:val="00C949EC"/>
    <w:rsid w:val="00C95D21"/>
    <w:rsid w:val="00CA1284"/>
    <w:rsid w:val="00CA2EA0"/>
    <w:rsid w:val="00CA337D"/>
    <w:rsid w:val="00CA3CE4"/>
    <w:rsid w:val="00CA3FC9"/>
    <w:rsid w:val="00CA43F6"/>
    <w:rsid w:val="00CA51DA"/>
    <w:rsid w:val="00CA5BB6"/>
    <w:rsid w:val="00CA6153"/>
    <w:rsid w:val="00CA6EDE"/>
    <w:rsid w:val="00CA7BEF"/>
    <w:rsid w:val="00CA7EC5"/>
    <w:rsid w:val="00CB0826"/>
    <w:rsid w:val="00CB209D"/>
    <w:rsid w:val="00CB2A44"/>
    <w:rsid w:val="00CB3723"/>
    <w:rsid w:val="00CB4287"/>
    <w:rsid w:val="00CB441F"/>
    <w:rsid w:val="00CB5035"/>
    <w:rsid w:val="00CB5CDE"/>
    <w:rsid w:val="00CB5D5B"/>
    <w:rsid w:val="00CB600F"/>
    <w:rsid w:val="00CB702B"/>
    <w:rsid w:val="00CB7C0B"/>
    <w:rsid w:val="00CC0F67"/>
    <w:rsid w:val="00CC1C04"/>
    <w:rsid w:val="00CC1C28"/>
    <w:rsid w:val="00CC2202"/>
    <w:rsid w:val="00CC2483"/>
    <w:rsid w:val="00CC2A3F"/>
    <w:rsid w:val="00CC2FA9"/>
    <w:rsid w:val="00CC3E2C"/>
    <w:rsid w:val="00CC48BA"/>
    <w:rsid w:val="00CC4B0C"/>
    <w:rsid w:val="00CC4CB0"/>
    <w:rsid w:val="00CC5508"/>
    <w:rsid w:val="00CC5CB3"/>
    <w:rsid w:val="00CC5DB1"/>
    <w:rsid w:val="00CC6941"/>
    <w:rsid w:val="00CC6D58"/>
    <w:rsid w:val="00CC6DB9"/>
    <w:rsid w:val="00CD0D62"/>
    <w:rsid w:val="00CD192E"/>
    <w:rsid w:val="00CD215A"/>
    <w:rsid w:val="00CD3FCB"/>
    <w:rsid w:val="00CD51B9"/>
    <w:rsid w:val="00CD52F8"/>
    <w:rsid w:val="00CD59D0"/>
    <w:rsid w:val="00CD60FA"/>
    <w:rsid w:val="00CD7249"/>
    <w:rsid w:val="00CE0447"/>
    <w:rsid w:val="00CE0763"/>
    <w:rsid w:val="00CE0944"/>
    <w:rsid w:val="00CE0F07"/>
    <w:rsid w:val="00CE250A"/>
    <w:rsid w:val="00CE2C5A"/>
    <w:rsid w:val="00CE30C2"/>
    <w:rsid w:val="00CE34F5"/>
    <w:rsid w:val="00CE39C4"/>
    <w:rsid w:val="00CE485B"/>
    <w:rsid w:val="00CE48EB"/>
    <w:rsid w:val="00CE4B06"/>
    <w:rsid w:val="00CE65B8"/>
    <w:rsid w:val="00CE7162"/>
    <w:rsid w:val="00CF02DD"/>
    <w:rsid w:val="00CF094F"/>
    <w:rsid w:val="00CF09CD"/>
    <w:rsid w:val="00CF281E"/>
    <w:rsid w:val="00CF2BAE"/>
    <w:rsid w:val="00CF30F9"/>
    <w:rsid w:val="00CF3806"/>
    <w:rsid w:val="00CF38D4"/>
    <w:rsid w:val="00CF4142"/>
    <w:rsid w:val="00CF443D"/>
    <w:rsid w:val="00CF47E7"/>
    <w:rsid w:val="00CF50C2"/>
    <w:rsid w:val="00CF71CA"/>
    <w:rsid w:val="00CF7B1B"/>
    <w:rsid w:val="00CF7B4C"/>
    <w:rsid w:val="00CF7C82"/>
    <w:rsid w:val="00D00BC5"/>
    <w:rsid w:val="00D0113A"/>
    <w:rsid w:val="00D01F4B"/>
    <w:rsid w:val="00D02196"/>
    <w:rsid w:val="00D02573"/>
    <w:rsid w:val="00D02AF1"/>
    <w:rsid w:val="00D02B7F"/>
    <w:rsid w:val="00D0459B"/>
    <w:rsid w:val="00D04BE6"/>
    <w:rsid w:val="00D04F78"/>
    <w:rsid w:val="00D05174"/>
    <w:rsid w:val="00D05884"/>
    <w:rsid w:val="00D05ED2"/>
    <w:rsid w:val="00D06CDF"/>
    <w:rsid w:val="00D07A44"/>
    <w:rsid w:val="00D1221D"/>
    <w:rsid w:val="00D12229"/>
    <w:rsid w:val="00D14548"/>
    <w:rsid w:val="00D15125"/>
    <w:rsid w:val="00D15AE3"/>
    <w:rsid w:val="00D16672"/>
    <w:rsid w:val="00D170BC"/>
    <w:rsid w:val="00D17516"/>
    <w:rsid w:val="00D17F8C"/>
    <w:rsid w:val="00D20549"/>
    <w:rsid w:val="00D212BE"/>
    <w:rsid w:val="00D21491"/>
    <w:rsid w:val="00D21C15"/>
    <w:rsid w:val="00D23289"/>
    <w:rsid w:val="00D24087"/>
    <w:rsid w:val="00D242F7"/>
    <w:rsid w:val="00D250A9"/>
    <w:rsid w:val="00D25DEE"/>
    <w:rsid w:val="00D263D5"/>
    <w:rsid w:val="00D26769"/>
    <w:rsid w:val="00D2773A"/>
    <w:rsid w:val="00D310B0"/>
    <w:rsid w:val="00D311F0"/>
    <w:rsid w:val="00D3133B"/>
    <w:rsid w:val="00D31642"/>
    <w:rsid w:val="00D31CEE"/>
    <w:rsid w:val="00D321B6"/>
    <w:rsid w:val="00D323C0"/>
    <w:rsid w:val="00D32725"/>
    <w:rsid w:val="00D3404F"/>
    <w:rsid w:val="00D34640"/>
    <w:rsid w:val="00D3510D"/>
    <w:rsid w:val="00D401A0"/>
    <w:rsid w:val="00D4093E"/>
    <w:rsid w:val="00D40AB3"/>
    <w:rsid w:val="00D40FDF"/>
    <w:rsid w:val="00D41B8E"/>
    <w:rsid w:val="00D42D48"/>
    <w:rsid w:val="00D43231"/>
    <w:rsid w:val="00D43B18"/>
    <w:rsid w:val="00D43E37"/>
    <w:rsid w:val="00D43EB7"/>
    <w:rsid w:val="00D44712"/>
    <w:rsid w:val="00D44A79"/>
    <w:rsid w:val="00D44C79"/>
    <w:rsid w:val="00D45A8C"/>
    <w:rsid w:val="00D45EE5"/>
    <w:rsid w:val="00D46814"/>
    <w:rsid w:val="00D46EF5"/>
    <w:rsid w:val="00D504D3"/>
    <w:rsid w:val="00D504EC"/>
    <w:rsid w:val="00D50991"/>
    <w:rsid w:val="00D509CD"/>
    <w:rsid w:val="00D5249F"/>
    <w:rsid w:val="00D5307F"/>
    <w:rsid w:val="00D537D4"/>
    <w:rsid w:val="00D550C9"/>
    <w:rsid w:val="00D556C8"/>
    <w:rsid w:val="00D5596D"/>
    <w:rsid w:val="00D55BAE"/>
    <w:rsid w:val="00D565C5"/>
    <w:rsid w:val="00D56774"/>
    <w:rsid w:val="00D57271"/>
    <w:rsid w:val="00D606C5"/>
    <w:rsid w:val="00D60963"/>
    <w:rsid w:val="00D62284"/>
    <w:rsid w:val="00D6244B"/>
    <w:rsid w:val="00D62D4D"/>
    <w:rsid w:val="00D631DA"/>
    <w:rsid w:val="00D638F8"/>
    <w:rsid w:val="00D63C05"/>
    <w:rsid w:val="00D63C1D"/>
    <w:rsid w:val="00D6441E"/>
    <w:rsid w:val="00D65198"/>
    <w:rsid w:val="00D67E1B"/>
    <w:rsid w:val="00D708BA"/>
    <w:rsid w:val="00D72867"/>
    <w:rsid w:val="00D728A0"/>
    <w:rsid w:val="00D72C5C"/>
    <w:rsid w:val="00D73FAB"/>
    <w:rsid w:val="00D74796"/>
    <w:rsid w:val="00D74BD0"/>
    <w:rsid w:val="00D7596C"/>
    <w:rsid w:val="00D77524"/>
    <w:rsid w:val="00D80516"/>
    <w:rsid w:val="00D807A3"/>
    <w:rsid w:val="00D80D4F"/>
    <w:rsid w:val="00D80F18"/>
    <w:rsid w:val="00D80F1F"/>
    <w:rsid w:val="00D80FE7"/>
    <w:rsid w:val="00D82A71"/>
    <w:rsid w:val="00D834E6"/>
    <w:rsid w:val="00D83ED4"/>
    <w:rsid w:val="00D84204"/>
    <w:rsid w:val="00D84BB4"/>
    <w:rsid w:val="00D86C6A"/>
    <w:rsid w:val="00D86FEC"/>
    <w:rsid w:val="00D90F8C"/>
    <w:rsid w:val="00D91AEA"/>
    <w:rsid w:val="00D94006"/>
    <w:rsid w:val="00D9433D"/>
    <w:rsid w:val="00D9433F"/>
    <w:rsid w:val="00D94B50"/>
    <w:rsid w:val="00D95A20"/>
    <w:rsid w:val="00D96090"/>
    <w:rsid w:val="00DA090D"/>
    <w:rsid w:val="00DA1099"/>
    <w:rsid w:val="00DA23CA"/>
    <w:rsid w:val="00DA23F6"/>
    <w:rsid w:val="00DA3626"/>
    <w:rsid w:val="00DA3B25"/>
    <w:rsid w:val="00DA3C41"/>
    <w:rsid w:val="00DA417A"/>
    <w:rsid w:val="00DA7EE7"/>
    <w:rsid w:val="00DB08B2"/>
    <w:rsid w:val="00DB0C6E"/>
    <w:rsid w:val="00DB17E2"/>
    <w:rsid w:val="00DB1F4D"/>
    <w:rsid w:val="00DB53CE"/>
    <w:rsid w:val="00DB589E"/>
    <w:rsid w:val="00DB5D9C"/>
    <w:rsid w:val="00DB6C51"/>
    <w:rsid w:val="00DB7CDA"/>
    <w:rsid w:val="00DC04C4"/>
    <w:rsid w:val="00DC1675"/>
    <w:rsid w:val="00DC3EA1"/>
    <w:rsid w:val="00DC401A"/>
    <w:rsid w:val="00DC4886"/>
    <w:rsid w:val="00DC49A0"/>
    <w:rsid w:val="00DC6234"/>
    <w:rsid w:val="00DC62B9"/>
    <w:rsid w:val="00DC6B4E"/>
    <w:rsid w:val="00DC6F6E"/>
    <w:rsid w:val="00DC7D53"/>
    <w:rsid w:val="00DD1264"/>
    <w:rsid w:val="00DD35EF"/>
    <w:rsid w:val="00DD3C45"/>
    <w:rsid w:val="00DD443B"/>
    <w:rsid w:val="00DD4AAD"/>
    <w:rsid w:val="00DD59BB"/>
    <w:rsid w:val="00DD6916"/>
    <w:rsid w:val="00DD6B10"/>
    <w:rsid w:val="00DD74A3"/>
    <w:rsid w:val="00DD78E6"/>
    <w:rsid w:val="00DD7AFE"/>
    <w:rsid w:val="00DD7BD0"/>
    <w:rsid w:val="00DD7F85"/>
    <w:rsid w:val="00DE0A3A"/>
    <w:rsid w:val="00DE13DF"/>
    <w:rsid w:val="00DE2B68"/>
    <w:rsid w:val="00DE2E2B"/>
    <w:rsid w:val="00DE4389"/>
    <w:rsid w:val="00DE67C1"/>
    <w:rsid w:val="00DE6F59"/>
    <w:rsid w:val="00DE7BA1"/>
    <w:rsid w:val="00DF04FC"/>
    <w:rsid w:val="00DF08EF"/>
    <w:rsid w:val="00DF0DBE"/>
    <w:rsid w:val="00DF2144"/>
    <w:rsid w:val="00DF21A9"/>
    <w:rsid w:val="00DF2382"/>
    <w:rsid w:val="00DF2E8D"/>
    <w:rsid w:val="00DF3532"/>
    <w:rsid w:val="00DF3B30"/>
    <w:rsid w:val="00DF45C5"/>
    <w:rsid w:val="00DF50F1"/>
    <w:rsid w:val="00DF5266"/>
    <w:rsid w:val="00DF5391"/>
    <w:rsid w:val="00DF57B9"/>
    <w:rsid w:val="00DF7DE6"/>
    <w:rsid w:val="00E00275"/>
    <w:rsid w:val="00E003A8"/>
    <w:rsid w:val="00E0047C"/>
    <w:rsid w:val="00E02BDE"/>
    <w:rsid w:val="00E0345B"/>
    <w:rsid w:val="00E03941"/>
    <w:rsid w:val="00E0407F"/>
    <w:rsid w:val="00E0650A"/>
    <w:rsid w:val="00E06A53"/>
    <w:rsid w:val="00E07D52"/>
    <w:rsid w:val="00E108B2"/>
    <w:rsid w:val="00E10ADF"/>
    <w:rsid w:val="00E10DD3"/>
    <w:rsid w:val="00E113E1"/>
    <w:rsid w:val="00E114A2"/>
    <w:rsid w:val="00E126E4"/>
    <w:rsid w:val="00E12776"/>
    <w:rsid w:val="00E12C04"/>
    <w:rsid w:val="00E13A90"/>
    <w:rsid w:val="00E158F5"/>
    <w:rsid w:val="00E15C87"/>
    <w:rsid w:val="00E16E3D"/>
    <w:rsid w:val="00E17613"/>
    <w:rsid w:val="00E17D18"/>
    <w:rsid w:val="00E20979"/>
    <w:rsid w:val="00E21E24"/>
    <w:rsid w:val="00E21E8A"/>
    <w:rsid w:val="00E22759"/>
    <w:rsid w:val="00E227E6"/>
    <w:rsid w:val="00E229FF"/>
    <w:rsid w:val="00E241C9"/>
    <w:rsid w:val="00E241D7"/>
    <w:rsid w:val="00E24277"/>
    <w:rsid w:val="00E24908"/>
    <w:rsid w:val="00E24A95"/>
    <w:rsid w:val="00E24BDE"/>
    <w:rsid w:val="00E25447"/>
    <w:rsid w:val="00E25D59"/>
    <w:rsid w:val="00E2736A"/>
    <w:rsid w:val="00E27ACE"/>
    <w:rsid w:val="00E306F6"/>
    <w:rsid w:val="00E31747"/>
    <w:rsid w:val="00E3186A"/>
    <w:rsid w:val="00E31D98"/>
    <w:rsid w:val="00E32352"/>
    <w:rsid w:val="00E32C04"/>
    <w:rsid w:val="00E33F57"/>
    <w:rsid w:val="00E34356"/>
    <w:rsid w:val="00E358F0"/>
    <w:rsid w:val="00E3621C"/>
    <w:rsid w:val="00E363AC"/>
    <w:rsid w:val="00E36D79"/>
    <w:rsid w:val="00E409B1"/>
    <w:rsid w:val="00E40BCE"/>
    <w:rsid w:val="00E418E5"/>
    <w:rsid w:val="00E4222A"/>
    <w:rsid w:val="00E42AFA"/>
    <w:rsid w:val="00E431AB"/>
    <w:rsid w:val="00E4326A"/>
    <w:rsid w:val="00E439E9"/>
    <w:rsid w:val="00E43E93"/>
    <w:rsid w:val="00E43F67"/>
    <w:rsid w:val="00E4404C"/>
    <w:rsid w:val="00E44664"/>
    <w:rsid w:val="00E45868"/>
    <w:rsid w:val="00E4594D"/>
    <w:rsid w:val="00E45F76"/>
    <w:rsid w:val="00E46824"/>
    <w:rsid w:val="00E46903"/>
    <w:rsid w:val="00E469DA"/>
    <w:rsid w:val="00E46FBC"/>
    <w:rsid w:val="00E5071B"/>
    <w:rsid w:val="00E52153"/>
    <w:rsid w:val="00E523CE"/>
    <w:rsid w:val="00E52631"/>
    <w:rsid w:val="00E52703"/>
    <w:rsid w:val="00E52C9A"/>
    <w:rsid w:val="00E53A4D"/>
    <w:rsid w:val="00E540B8"/>
    <w:rsid w:val="00E540C9"/>
    <w:rsid w:val="00E561F9"/>
    <w:rsid w:val="00E57480"/>
    <w:rsid w:val="00E57511"/>
    <w:rsid w:val="00E57953"/>
    <w:rsid w:val="00E60AC2"/>
    <w:rsid w:val="00E61991"/>
    <w:rsid w:val="00E61D02"/>
    <w:rsid w:val="00E635A3"/>
    <w:rsid w:val="00E6375F"/>
    <w:rsid w:val="00E64287"/>
    <w:rsid w:val="00E65282"/>
    <w:rsid w:val="00E6547F"/>
    <w:rsid w:val="00E660CE"/>
    <w:rsid w:val="00E660E1"/>
    <w:rsid w:val="00E66786"/>
    <w:rsid w:val="00E66FA0"/>
    <w:rsid w:val="00E672CD"/>
    <w:rsid w:val="00E702D9"/>
    <w:rsid w:val="00E721A2"/>
    <w:rsid w:val="00E725D9"/>
    <w:rsid w:val="00E73142"/>
    <w:rsid w:val="00E732FA"/>
    <w:rsid w:val="00E74082"/>
    <w:rsid w:val="00E751F5"/>
    <w:rsid w:val="00E7567C"/>
    <w:rsid w:val="00E75DB6"/>
    <w:rsid w:val="00E75FFF"/>
    <w:rsid w:val="00E76D20"/>
    <w:rsid w:val="00E808A9"/>
    <w:rsid w:val="00E8151F"/>
    <w:rsid w:val="00E81830"/>
    <w:rsid w:val="00E81916"/>
    <w:rsid w:val="00E824DF"/>
    <w:rsid w:val="00E82563"/>
    <w:rsid w:val="00E82DB0"/>
    <w:rsid w:val="00E83A91"/>
    <w:rsid w:val="00E83D83"/>
    <w:rsid w:val="00E84271"/>
    <w:rsid w:val="00E84868"/>
    <w:rsid w:val="00E84E4C"/>
    <w:rsid w:val="00E85567"/>
    <w:rsid w:val="00E85F21"/>
    <w:rsid w:val="00E86036"/>
    <w:rsid w:val="00E86DC6"/>
    <w:rsid w:val="00E86EDE"/>
    <w:rsid w:val="00E87C6F"/>
    <w:rsid w:val="00E87E0A"/>
    <w:rsid w:val="00E900CF"/>
    <w:rsid w:val="00E908FA"/>
    <w:rsid w:val="00E9189C"/>
    <w:rsid w:val="00E92295"/>
    <w:rsid w:val="00E9246B"/>
    <w:rsid w:val="00E92AF6"/>
    <w:rsid w:val="00E9428C"/>
    <w:rsid w:val="00E94D80"/>
    <w:rsid w:val="00E96D33"/>
    <w:rsid w:val="00E9724A"/>
    <w:rsid w:val="00E97276"/>
    <w:rsid w:val="00E973D7"/>
    <w:rsid w:val="00E97AFB"/>
    <w:rsid w:val="00E97CFD"/>
    <w:rsid w:val="00EA1D6C"/>
    <w:rsid w:val="00EA2709"/>
    <w:rsid w:val="00EA3DC5"/>
    <w:rsid w:val="00EA400B"/>
    <w:rsid w:val="00EA47C2"/>
    <w:rsid w:val="00EA4B83"/>
    <w:rsid w:val="00EA7B2F"/>
    <w:rsid w:val="00EB17DF"/>
    <w:rsid w:val="00EB44DD"/>
    <w:rsid w:val="00EC1224"/>
    <w:rsid w:val="00EC191B"/>
    <w:rsid w:val="00EC1966"/>
    <w:rsid w:val="00EC226B"/>
    <w:rsid w:val="00EC2B5C"/>
    <w:rsid w:val="00EC3A46"/>
    <w:rsid w:val="00EC3BC3"/>
    <w:rsid w:val="00EC609A"/>
    <w:rsid w:val="00EC73FD"/>
    <w:rsid w:val="00ED0A6D"/>
    <w:rsid w:val="00ED1B58"/>
    <w:rsid w:val="00ED2017"/>
    <w:rsid w:val="00ED2CC0"/>
    <w:rsid w:val="00ED3108"/>
    <w:rsid w:val="00ED36D0"/>
    <w:rsid w:val="00ED4B6A"/>
    <w:rsid w:val="00ED74A4"/>
    <w:rsid w:val="00ED75B0"/>
    <w:rsid w:val="00ED75FA"/>
    <w:rsid w:val="00ED7DAF"/>
    <w:rsid w:val="00EE13EC"/>
    <w:rsid w:val="00EE18A2"/>
    <w:rsid w:val="00EE1BC3"/>
    <w:rsid w:val="00EE2350"/>
    <w:rsid w:val="00EE34CD"/>
    <w:rsid w:val="00EE4958"/>
    <w:rsid w:val="00EE50E3"/>
    <w:rsid w:val="00EE55F3"/>
    <w:rsid w:val="00EE6592"/>
    <w:rsid w:val="00EE6A64"/>
    <w:rsid w:val="00EE7CA0"/>
    <w:rsid w:val="00EF0072"/>
    <w:rsid w:val="00EF114F"/>
    <w:rsid w:val="00EF1AE3"/>
    <w:rsid w:val="00EF2762"/>
    <w:rsid w:val="00EF2B80"/>
    <w:rsid w:val="00EF318A"/>
    <w:rsid w:val="00EF385E"/>
    <w:rsid w:val="00EF5A6E"/>
    <w:rsid w:val="00EF5B85"/>
    <w:rsid w:val="00EF656F"/>
    <w:rsid w:val="00EF6600"/>
    <w:rsid w:val="00EF778B"/>
    <w:rsid w:val="00F021B4"/>
    <w:rsid w:val="00F03F9E"/>
    <w:rsid w:val="00F04131"/>
    <w:rsid w:val="00F043F5"/>
    <w:rsid w:val="00F06B51"/>
    <w:rsid w:val="00F07277"/>
    <w:rsid w:val="00F11326"/>
    <w:rsid w:val="00F126CE"/>
    <w:rsid w:val="00F132D8"/>
    <w:rsid w:val="00F1561D"/>
    <w:rsid w:val="00F17728"/>
    <w:rsid w:val="00F1784B"/>
    <w:rsid w:val="00F21F6D"/>
    <w:rsid w:val="00F235B5"/>
    <w:rsid w:val="00F24221"/>
    <w:rsid w:val="00F24EA0"/>
    <w:rsid w:val="00F25B6A"/>
    <w:rsid w:val="00F25C85"/>
    <w:rsid w:val="00F260AA"/>
    <w:rsid w:val="00F26351"/>
    <w:rsid w:val="00F27036"/>
    <w:rsid w:val="00F27302"/>
    <w:rsid w:val="00F31256"/>
    <w:rsid w:val="00F3361F"/>
    <w:rsid w:val="00F34C23"/>
    <w:rsid w:val="00F3598F"/>
    <w:rsid w:val="00F361B5"/>
    <w:rsid w:val="00F36FBD"/>
    <w:rsid w:val="00F3771E"/>
    <w:rsid w:val="00F40993"/>
    <w:rsid w:val="00F411A3"/>
    <w:rsid w:val="00F443AB"/>
    <w:rsid w:val="00F44FAA"/>
    <w:rsid w:val="00F46640"/>
    <w:rsid w:val="00F504EB"/>
    <w:rsid w:val="00F51E4D"/>
    <w:rsid w:val="00F53088"/>
    <w:rsid w:val="00F53C54"/>
    <w:rsid w:val="00F55026"/>
    <w:rsid w:val="00F55104"/>
    <w:rsid w:val="00F55167"/>
    <w:rsid w:val="00F55C19"/>
    <w:rsid w:val="00F567B8"/>
    <w:rsid w:val="00F5699C"/>
    <w:rsid w:val="00F56FF8"/>
    <w:rsid w:val="00F57868"/>
    <w:rsid w:val="00F6113B"/>
    <w:rsid w:val="00F61A20"/>
    <w:rsid w:val="00F6219C"/>
    <w:rsid w:val="00F62311"/>
    <w:rsid w:val="00F64686"/>
    <w:rsid w:val="00F64CBB"/>
    <w:rsid w:val="00F6566B"/>
    <w:rsid w:val="00F657ED"/>
    <w:rsid w:val="00F677E7"/>
    <w:rsid w:val="00F7070B"/>
    <w:rsid w:val="00F70971"/>
    <w:rsid w:val="00F725F2"/>
    <w:rsid w:val="00F73663"/>
    <w:rsid w:val="00F73BA1"/>
    <w:rsid w:val="00F73EAE"/>
    <w:rsid w:val="00F74624"/>
    <w:rsid w:val="00F75846"/>
    <w:rsid w:val="00F76F49"/>
    <w:rsid w:val="00F80C97"/>
    <w:rsid w:val="00F81C9E"/>
    <w:rsid w:val="00F83E50"/>
    <w:rsid w:val="00F843CF"/>
    <w:rsid w:val="00F84C61"/>
    <w:rsid w:val="00F861C2"/>
    <w:rsid w:val="00F875B4"/>
    <w:rsid w:val="00F87F76"/>
    <w:rsid w:val="00F910F9"/>
    <w:rsid w:val="00F911CB"/>
    <w:rsid w:val="00F92E90"/>
    <w:rsid w:val="00F93289"/>
    <w:rsid w:val="00F9674F"/>
    <w:rsid w:val="00F968BE"/>
    <w:rsid w:val="00FA25E2"/>
    <w:rsid w:val="00FA501E"/>
    <w:rsid w:val="00FA5196"/>
    <w:rsid w:val="00FA62E2"/>
    <w:rsid w:val="00FA668E"/>
    <w:rsid w:val="00FA6D69"/>
    <w:rsid w:val="00FA79CA"/>
    <w:rsid w:val="00FB0343"/>
    <w:rsid w:val="00FB0ABB"/>
    <w:rsid w:val="00FB22E7"/>
    <w:rsid w:val="00FB262A"/>
    <w:rsid w:val="00FB2861"/>
    <w:rsid w:val="00FB3838"/>
    <w:rsid w:val="00FB400D"/>
    <w:rsid w:val="00FB4DB3"/>
    <w:rsid w:val="00FB588C"/>
    <w:rsid w:val="00FB6F90"/>
    <w:rsid w:val="00FC035A"/>
    <w:rsid w:val="00FC0D75"/>
    <w:rsid w:val="00FC2958"/>
    <w:rsid w:val="00FC3EB8"/>
    <w:rsid w:val="00FC4518"/>
    <w:rsid w:val="00FC45D2"/>
    <w:rsid w:val="00FC530E"/>
    <w:rsid w:val="00FC60EE"/>
    <w:rsid w:val="00FC6412"/>
    <w:rsid w:val="00FC6F41"/>
    <w:rsid w:val="00FC702A"/>
    <w:rsid w:val="00FC7C8E"/>
    <w:rsid w:val="00FC7E17"/>
    <w:rsid w:val="00FD0C29"/>
    <w:rsid w:val="00FD17E3"/>
    <w:rsid w:val="00FD1812"/>
    <w:rsid w:val="00FD1EA3"/>
    <w:rsid w:val="00FD2E58"/>
    <w:rsid w:val="00FD424D"/>
    <w:rsid w:val="00FD72DB"/>
    <w:rsid w:val="00FD7CA5"/>
    <w:rsid w:val="00FE0AA2"/>
    <w:rsid w:val="00FE1262"/>
    <w:rsid w:val="00FE152B"/>
    <w:rsid w:val="00FE1C36"/>
    <w:rsid w:val="00FE2233"/>
    <w:rsid w:val="00FE24E5"/>
    <w:rsid w:val="00FE311E"/>
    <w:rsid w:val="00FE6393"/>
    <w:rsid w:val="00FE73A2"/>
    <w:rsid w:val="00FE784A"/>
    <w:rsid w:val="00FE7D23"/>
    <w:rsid w:val="00FF0741"/>
    <w:rsid w:val="00FF2075"/>
    <w:rsid w:val="00FF3031"/>
    <w:rsid w:val="00FF544B"/>
    <w:rsid w:val="00FF54F1"/>
    <w:rsid w:val="00FF57E0"/>
    <w:rsid w:val="00FF5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7C2"/>
    <w:rPr>
      <w:sz w:val="22"/>
      <w:lang w:val="en-GB"/>
    </w:rPr>
  </w:style>
  <w:style w:type="paragraph" w:styleId="Heading1">
    <w:name w:val="heading 1"/>
    <w:basedOn w:val="Normal"/>
    <w:next w:val="Normal"/>
    <w:qFormat/>
    <w:rsid w:val="000F4742"/>
    <w:pPr>
      <w:keepNext/>
      <w:keepLines/>
      <w:spacing w:before="320"/>
      <w:outlineLvl w:val="0"/>
    </w:pPr>
    <w:rPr>
      <w:rFonts w:ascii="Arial" w:hAnsi="Arial"/>
      <w:b/>
      <w:sz w:val="32"/>
      <w:u w:val="single"/>
    </w:rPr>
  </w:style>
  <w:style w:type="paragraph" w:styleId="Heading2">
    <w:name w:val="heading 2"/>
    <w:basedOn w:val="Normal"/>
    <w:next w:val="Normal"/>
    <w:qFormat/>
    <w:rsid w:val="000F4742"/>
    <w:pPr>
      <w:keepNext/>
      <w:keepLines/>
      <w:spacing w:before="280"/>
      <w:outlineLvl w:val="1"/>
    </w:pPr>
    <w:rPr>
      <w:rFonts w:ascii="Arial" w:hAnsi="Arial"/>
      <w:b/>
      <w:sz w:val="28"/>
      <w:u w:val="single"/>
    </w:rPr>
  </w:style>
  <w:style w:type="paragraph" w:styleId="Heading3">
    <w:name w:val="heading 3"/>
    <w:basedOn w:val="Normal"/>
    <w:next w:val="Normal"/>
    <w:qFormat/>
    <w:rsid w:val="000F4742"/>
    <w:pPr>
      <w:keepNext/>
      <w:keepLines/>
      <w:spacing w:before="240" w:after="60"/>
      <w:outlineLvl w:val="2"/>
    </w:pPr>
    <w:rPr>
      <w:rFonts w:ascii="Arial" w:hAnsi="Arial"/>
      <w:b/>
      <w:sz w:val="24"/>
    </w:rPr>
  </w:style>
  <w:style w:type="paragraph" w:styleId="Heading4">
    <w:name w:val="heading 4"/>
    <w:basedOn w:val="Normal"/>
    <w:next w:val="Normal"/>
    <w:qFormat/>
    <w:rsid w:val="000F4742"/>
    <w:pPr>
      <w:keepNext/>
      <w:spacing w:before="240" w:after="60"/>
      <w:outlineLvl w:val="3"/>
    </w:pPr>
    <w:rPr>
      <w:b/>
      <w:bCs/>
      <w:sz w:val="28"/>
      <w:szCs w:val="28"/>
    </w:rPr>
  </w:style>
  <w:style w:type="paragraph" w:styleId="Heading5">
    <w:name w:val="heading 5"/>
    <w:basedOn w:val="Normal"/>
    <w:next w:val="Normal"/>
    <w:qFormat/>
    <w:rsid w:val="003B5FBC"/>
    <w:pPr>
      <w:keepNext/>
      <w:ind w:leftChars="500" w:left="500" w:hangingChars="200" w:hanging="2000"/>
      <w:outlineLvl w:val="4"/>
    </w:pPr>
    <w:rPr>
      <w:rFonts w:ascii="Arial" w:eastAsia="Dotum"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F4742"/>
    <w:pPr>
      <w:pBdr>
        <w:top w:val="single" w:sz="6" w:space="1" w:color="auto"/>
      </w:pBdr>
      <w:tabs>
        <w:tab w:val="center" w:pos="6480"/>
        <w:tab w:val="right" w:pos="12960"/>
      </w:tabs>
    </w:pPr>
    <w:rPr>
      <w:sz w:val="24"/>
    </w:rPr>
  </w:style>
  <w:style w:type="paragraph" w:styleId="Header">
    <w:name w:val="header"/>
    <w:basedOn w:val="Normal"/>
    <w:rsid w:val="000F4742"/>
    <w:pPr>
      <w:pBdr>
        <w:bottom w:val="single" w:sz="6" w:space="2" w:color="auto"/>
      </w:pBdr>
      <w:tabs>
        <w:tab w:val="center" w:pos="6480"/>
        <w:tab w:val="right" w:pos="12960"/>
      </w:tabs>
    </w:pPr>
    <w:rPr>
      <w:b/>
      <w:sz w:val="28"/>
    </w:rPr>
  </w:style>
  <w:style w:type="paragraph" w:customStyle="1" w:styleId="T1">
    <w:name w:val="T1"/>
    <w:basedOn w:val="Normal"/>
    <w:rsid w:val="000F4742"/>
    <w:pPr>
      <w:jc w:val="center"/>
    </w:pPr>
    <w:rPr>
      <w:b/>
      <w:sz w:val="28"/>
    </w:rPr>
  </w:style>
  <w:style w:type="paragraph" w:customStyle="1" w:styleId="T2">
    <w:name w:val="T2"/>
    <w:basedOn w:val="T1"/>
    <w:rsid w:val="000F4742"/>
    <w:pPr>
      <w:spacing w:after="240"/>
      <w:ind w:left="720" w:right="720"/>
    </w:pPr>
  </w:style>
  <w:style w:type="paragraph" w:customStyle="1" w:styleId="T3">
    <w:name w:val="T3"/>
    <w:basedOn w:val="T1"/>
    <w:rsid w:val="000F4742"/>
    <w:pPr>
      <w:pBdr>
        <w:bottom w:val="single" w:sz="6" w:space="1" w:color="auto"/>
      </w:pBdr>
      <w:tabs>
        <w:tab w:val="center" w:pos="4680"/>
      </w:tabs>
      <w:spacing w:after="240"/>
      <w:jc w:val="left"/>
    </w:pPr>
    <w:rPr>
      <w:b w:val="0"/>
      <w:sz w:val="24"/>
    </w:rPr>
  </w:style>
  <w:style w:type="paragraph" w:styleId="BodyTextIndent">
    <w:name w:val="Body Text Indent"/>
    <w:basedOn w:val="Normal"/>
    <w:rsid w:val="000F4742"/>
    <w:pPr>
      <w:ind w:left="720" w:hanging="720"/>
    </w:pPr>
  </w:style>
  <w:style w:type="character" w:styleId="Hyperlink">
    <w:name w:val="Hyperlink"/>
    <w:basedOn w:val="DefaultParagraphFont"/>
    <w:rsid w:val="000F4742"/>
    <w:rPr>
      <w:color w:val="0000FF"/>
      <w:u w:val="single"/>
    </w:rPr>
  </w:style>
  <w:style w:type="paragraph" w:customStyle="1" w:styleId="Editinginstructions">
    <w:name w:val="Editing instructions"/>
    <w:basedOn w:val="Normal"/>
    <w:link w:val="EditinginstructionsChar"/>
    <w:uiPriority w:val="99"/>
    <w:rsid w:val="000F4742"/>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0F4742"/>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qFormat/>
    <w:rsid w:val="000F4742"/>
    <w:rPr>
      <w:b/>
      <w:bCs/>
      <w:sz w:val="20"/>
    </w:rPr>
  </w:style>
  <w:style w:type="paragraph" w:customStyle="1" w:styleId="Table-ContentsCharCharChar">
    <w:name w:val="Table - Contents Char Char Char"/>
    <w:basedOn w:val="Normal"/>
    <w:rsid w:val="000F4742"/>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0F4742"/>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0F4742"/>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0F4742"/>
    <w:pPr>
      <w:suppressAutoHyphens/>
      <w:spacing w:before="200"/>
    </w:pPr>
    <w:rPr>
      <w:rFonts w:eastAsia="MS Mincho"/>
      <w:sz w:val="20"/>
      <w:lang w:eastAsia="ar-SA"/>
    </w:rPr>
  </w:style>
  <w:style w:type="paragraph" w:customStyle="1" w:styleId="ParagraphCharCharCharChar">
    <w:name w:val="Paragraph Char Char Char Char"/>
    <w:basedOn w:val="Normal"/>
    <w:rsid w:val="000F4742"/>
    <w:pPr>
      <w:spacing w:before="200"/>
    </w:pPr>
    <w:rPr>
      <w:sz w:val="20"/>
      <w:lang w:val="en-US" w:eastAsia="ar-SA"/>
    </w:rPr>
  </w:style>
  <w:style w:type="character" w:customStyle="1" w:styleId="Table-HeaderCharCharCharCharChar1">
    <w:name w:val="Table - Header Char Char Char Char Char1"/>
    <w:basedOn w:val="DefaultParagraphFont"/>
    <w:rsid w:val="000F4742"/>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link w:val="BalloonTextChar"/>
    <w:rsid w:val="000F4742"/>
    <w:rPr>
      <w:rFonts w:ascii="Tahoma" w:hAnsi="Tahoma" w:cs="Tahoma"/>
      <w:sz w:val="16"/>
      <w:szCs w:val="16"/>
    </w:rPr>
  </w:style>
  <w:style w:type="character" w:customStyle="1" w:styleId="EmailStyle331">
    <w:name w:val="EmailStyle33"/>
    <w:aliases w:val="EmailStyle33"/>
    <w:basedOn w:val="DefaultParagraphFont"/>
    <w:semiHidden/>
    <w:personal/>
    <w:personalReply/>
    <w:rsid w:val="000F4742"/>
    <w:rPr>
      <w:rFonts w:ascii="Arial" w:hAnsi="Arial" w:cs="Arial"/>
      <w:color w:val="000080"/>
      <w:sz w:val="20"/>
      <w:szCs w:val="20"/>
    </w:rPr>
  </w:style>
  <w:style w:type="paragraph" w:customStyle="1" w:styleId="Char">
    <w:name w:val="Char"/>
    <w:basedOn w:val="Normal"/>
    <w:rsid w:val="000F4742"/>
    <w:pPr>
      <w:spacing w:after="160" w:line="240" w:lineRule="exact"/>
    </w:pPr>
    <w:rPr>
      <w:rFonts w:ascii="Verdana" w:hAnsi="Verdana"/>
      <w:sz w:val="20"/>
      <w:lang w:val="en-US"/>
    </w:rPr>
  </w:style>
  <w:style w:type="paragraph" w:customStyle="1" w:styleId="Table-ContentsValue">
    <w:name w:val="Table - Contents (Value)"/>
    <w:basedOn w:val="Table-ContentsText"/>
    <w:rsid w:val="000F4742"/>
    <w:pPr>
      <w:jc w:val="center"/>
    </w:pPr>
    <w:rPr>
      <w:szCs w:val="16"/>
    </w:rPr>
  </w:style>
  <w:style w:type="paragraph" w:customStyle="1" w:styleId="Table-ContentsText">
    <w:name w:val="Table - Contents (Text)"/>
    <w:basedOn w:val="Normal"/>
    <w:uiPriority w:val="99"/>
    <w:rsid w:val="000F4742"/>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0F4742"/>
    <w:rPr>
      <w:b/>
      <w:bCs/>
    </w:rPr>
  </w:style>
  <w:style w:type="paragraph" w:customStyle="1" w:styleId="Table-Header">
    <w:name w:val="Table - Header"/>
    <w:basedOn w:val="Table-ContentsValue"/>
    <w:next w:val="Table-ContentsText"/>
    <w:uiPriority w:val="99"/>
    <w:rsid w:val="000F4742"/>
    <w:pPr>
      <w:suppressAutoHyphens w:val="0"/>
    </w:pPr>
    <w:rPr>
      <w:rFonts w:eastAsia="Times New Roman"/>
      <w:b/>
    </w:rPr>
  </w:style>
  <w:style w:type="paragraph" w:customStyle="1" w:styleId="IEEEStdsLevel1Header">
    <w:name w:val="IEEEStds Level 1 Header"/>
    <w:basedOn w:val="Normal"/>
    <w:next w:val="Normal"/>
    <w:link w:val="IEEEStdsLevel1HeaderCharChar"/>
    <w:uiPriority w:val="99"/>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uiPriority w:val="99"/>
    <w:rsid w:val="00AE295E"/>
    <w:pPr>
      <w:numPr>
        <w:ilvl w:val="3"/>
      </w:numPr>
      <w:outlineLvl w:val="3"/>
    </w:pPr>
  </w:style>
  <w:style w:type="paragraph" w:customStyle="1" w:styleId="IEEEStdsLevel3Header">
    <w:name w:val="IEEEStds Level 3 Header"/>
    <w:basedOn w:val="IEEEStdsLevel2Header"/>
    <w:next w:val="Normal"/>
    <w:link w:val="IEEEStdsLevel3HeaderCharChar"/>
    <w:uiPriority w:val="99"/>
    <w:rsid w:val="00AE295E"/>
    <w:pPr>
      <w:numPr>
        <w:ilvl w:val="2"/>
      </w:numPr>
      <w:spacing w:before="240"/>
      <w:outlineLvl w:val="2"/>
    </w:pPr>
    <w:rPr>
      <w:sz w:val="20"/>
    </w:rPr>
  </w:style>
  <w:style w:type="paragraph" w:customStyle="1" w:styleId="IEEEStdsLevel2Header">
    <w:name w:val="IEEEStds Level 2 Header"/>
    <w:basedOn w:val="IEEEStdsLevel1Header"/>
    <w:next w:val="Normal"/>
    <w:uiPriority w:val="99"/>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val="en-US" w:eastAsia="en-US" w:bidi="ar-SA"/>
    </w:rPr>
  </w:style>
  <w:style w:type="paragraph" w:customStyle="1" w:styleId="IEEEStdsLevel5Header">
    <w:name w:val="IEEEStds Level 5 Header"/>
    <w:basedOn w:val="IEEEStdsLevel4Header"/>
    <w:next w:val="Normal"/>
    <w:link w:val="IEEEStdsLevel5HeaderChar"/>
    <w:uiPriority w:val="99"/>
    <w:rsid w:val="00AE295E"/>
    <w:pPr>
      <w:numPr>
        <w:ilvl w:val="4"/>
      </w:numPr>
      <w:tabs>
        <w:tab w:val="num" w:pos="360"/>
      </w:tabs>
      <w:outlineLvl w:val="4"/>
    </w:pPr>
  </w:style>
  <w:style w:type="paragraph" w:customStyle="1" w:styleId="IEEEStdsLevel6Header">
    <w:name w:val="IEEEStds Level 6 Header"/>
    <w:basedOn w:val="IEEEStdsLevel5Header"/>
    <w:next w:val="Normal"/>
    <w:uiPriority w:val="99"/>
    <w:rsid w:val="00AE295E"/>
    <w:pPr>
      <w:numPr>
        <w:ilvl w:val="5"/>
      </w:numPr>
      <w:tabs>
        <w:tab w:val="num" w:pos="360"/>
      </w:tabs>
      <w:outlineLvl w:val="5"/>
    </w:pPr>
  </w:style>
  <w:style w:type="paragraph" w:customStyle="1" w:styleId="IEEEStdsLevel7Header">
    <w:name w:val="IEEEStds Level 7 Header"/>
    <w:basedOn w:val="IEEEStdsLevel6Header"/>
    <w:next w:val="Normal"/>
    <w:uiPriority w:val="99"/>
    <w:rsid w:val="00AE295E"/>
    <w:pPr>
      <w:numPr>
        <w:ilvl w:val="6"/>
      </w:numPr>
      <w:tabs>
        <w:tab w:val="num" w:pos="360"/>
      </w:tabs>
      <w:outlineLvl w:val="6"/>
    </w:pPr>
  </w:style>
  <w:style w:type="paragraph" w:customStyle="1" w:styleId="IEEEStdsLevel8Header">
    <w:name w:val="IEEEStds Level 8 Header"/>
    <w:basedOn w:val="IEEEStdsLevel7Header"/>
    <w:next w:val="Normal"/>
    <w:uiPriority w:val="99"/>
    <w:rsid w:val="00AE295E"/>
    <w:pPr>
      <w:numPr>
        <w:ilvl w:val="7"/>
      </w:numPr>
      <w:tabs>
        <w:tab w:val="num" w:pos="360"/>
      </w:tabs>
      <w:outlineLvl w:val="7"/>
    </w:pPr>
  </w:style>
  <w:style w:type="paragraph" w:customStyle="1" w:styleId="IEEEStdsLevel9Header">
    <w:name w:val="IEEEStds Level 9 Header"/>
    <w:basedOn w:val="IEEEStdsLevel8Header"/>
    <w:next w:val="Normal"/>
    <w:uiPriority w:val="99"/>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uiPriority w:val="99"/>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lang w:eastAsia="ko-KR"/>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eastAsia="Batang" w:hAnsi="Arial"/>
      <w:b/>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style>
  <w:style w:type="character" w:styleId="CommentReference">
    <w:name w:val="annotation reference"/>
    <w:basedOn w:val="DefaultParagraphFont"/>
    <w:semiHidden/>
    <w:rsid w:val="00A85F8C"/>
    <w:rPr>
      <w:sz w:val="18"/>
      <w:szCs w:val="18"/>
    </w:rPr>
  </w:style>
  <w:style w:type="paragraph" w:styleId="CommentText">
    <w:name w:val="annotation text"/>
    <w:basedOn w:val="Normal"/>
    <w:semiHidden/>
    <w:rsid w:val="00A85F8C"/>
  </w:style>
  <w:style w:type="paragraph" w:styleId="CommentSubject">
    <w:name w:val="annotation subject"/>
    <w:basedOn w:val="CommentText"/>
    <w:next w:val="CommentText"/>
    <w:semiHidden/>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val="en-US" w:eastAsia="en-US" w:bidi="ar-SA"/>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lang w:eastAsia="en-US"/>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uiPriority w:val="99"/>
    <w:rsid w:val="00D321B6"/>
    <w:rPr>
      <w:rFonts w:ascii="Arial" w:eastAsia="MS Mincho" w:hAnsi="Arial"/>
      <w:b/>
      <w:sz w:val="24"/>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uiPriority w:val="99"/>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uiPriority w:val="99"/>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0">
    <w:name w:val="Char"/>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character" w:customStyle="1" w:styleId="BalloonTextChar">
    <w:name w:val="Balloon Text Char"/>
    <w:basedOn w:val="DefaultParagraphFont"/>
    <w:link w:val="BalloonText"/>
    <w:rsid w:val="0008710E"/>
    <w:rPr>
      <w:rFonts w:ascii="Tahoma" w:hAnsi="Tahoma" w:cs="Tahoma"/>
      <w:sz w:val="16"/>
      <w:szCs w:val="16"/>
      <w:lang w:val="en-GB" w:eastAsia="en-US"/>
    </w:rPr>
  </w:style>
  <w:style w:type="character" w:customStyle="1" w:styleId="SC74032">
    <w:name w:val="SC.7.4032"/>
    <w:uiPriority w:val="99"/>
    <w:rsid w:val="00517FEE"/>
    <w:rPr>
      <w:b/>
      <w:bCs/>
      <w:color w:val="000000"/>
    </w:rPr>
  </w:style>
  <w:style w:type="paragraph" w:customStyle="1" w:styleId="SP7156241">
    <w:name w:val="SP.7.156241"/>
    <w:basedOn w:val="Normal"/>
    <w:next w:val="Normal"/>
    <w:uiPriority w:val="99"/>
    <w:rsid w:val="00517FEE"/>
    <w:pPr>
      <w:autoSpaceDE w:val="0"/>
      <w:autoSpaceDN w:val="0"/>
      <w:adjustRightInd w:val="0"/>
    </w:pPr>
    <w:rPr>
      <w:rFonts w:ascii="Arial" w:eastAsia="Times New Roman" w:hAnsi="Arial" w:cs="Arial"/>
      <w:sz w:val="24"/>
      <w:szCs w:val="24"/>
      <w:lang w:val="en-US"/>
    </w:rPr>
  </w:style>
  <w:style w:type="character" w:customStyle="1" w:styleId="SC74034">
    <w:name w:val="SC.7.4034"/>
    <w:uiPriority w:val="99"/>
    <w:rsid w:val="00517FEE"/>
    <w:rPr>
      <w:rFonts w:ascii="Times New Roman" w:hAnsi="Times New Roman" w:cs="Times New Roman"/>
      <w:color w:val="000000"/>
      <w:sz w:val="20"/>
      <w:szCs w:val="20"/>
    </w:rPr>
  </w:style>
  <w:style w:type="paragraph" w:styleId="DocumentMap">
    <w:name w:val="Document Map"/>
    <w:basedOn w:val="Normal"/>
    <w:link w:val="DocumentMapChar"/>
    <w:rsid w:val="00255EC4"/>
    <w:rPr>
      <w:rFonts w:ascii="Tahoma" w:hAnsi="Tahoma" w:cs="Tahoma"/>
      <w:sz w:val="16"/>
      <w:szCs w:val="16"/>
    </w:rPr>
  </w:style>
  <w:style w:type="character" w:customStyle="1" w:styleId="DocumentMapChar">
    <w:name w:val="Document Map Char"/>
    <w:basedOn w:val="DefaultParagraphFont"/>
    <w:link w:val="DocumentMap"/>
    <w:rsid w:val="00255EC4"/>
    <w:rPr>
      <w:rFonts w:ascii="Tahoma" w:hAnsi="Tahoma" w:cs="Tahoma"/>
      <w:sz w:val="16"/>
      <w:szCs w:val="16"/>
      <w:lang w:val="en-GB"/>
    </w:rPr>
  </w:style>
  <w:style w:type="paragraph" w:styleId="NoSpacing">
    <w:name w:val="No Spacing"/>
    <w:uiPriority w:val="1"/>
    <w:qFormat/>
    <w:rsid w:val="007E532A"/>
    <w:rPr>
      <w:sz w:val="22"/>
      <w:lang w:val="en-GB"/>
    </w:rPr>
  </w:style>
</w:styles>
</file>

<file path=word/webSettings.xml><?xml version="1.0" encoding="utf-8"?>
<w:webSettings xmlns:r="http://schemas.openxmlformats.org/officeDocument/2006/relationships" xmlns:w="http://schemas.openxmlformats.org/wordprocessingml/2006/main">
  <w:divs>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79003230">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8228-B3C8-4D61-80F0-96817826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10</Pages>
  <Words>2126</Words>
  <Characters>12122</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IEEE P802</vt:lpstr>
    </vt:vector>
  </TitlesOfParts>
  <Manager/>
  <Company/>
  <LinksUpToDate>false</LinksUpToDate>
  <CharactersWithSpaces>14220</CharactersWithSpaces>
  <SharedDoc>false</SharedDoc>
  <HLinks>
    <vt:vector size="12" baseType="variant">
      <vt:variant>
        <vt:i4>4915248</vt:i4>
      </vt:variant>
      <vt:variant>
        <vt:i4>3</vt:i4>
      </vt:variant>
      <vt:variant>
        <vt:i4>0</vt:i4>
      </vt:variant>
      <vt:variant>
        <vt:i4>5</vt:i4>
      </vt:variant>
      <vt:variant>
        <vt:lpwstr>mailto:hs.oh@lge.com</vt:lpwstr>
      </vt:variant>
      <vt:variant>
        <vt:lpwstr/>
      </vt:variant>
      <vt:variant>
        <vt:i4>5963818</vt:i4>
      </vt:variant>
      <vt:variant>
        <vt:i4>0</vt:i4>
      </vt:variant>
      <vt:variant>
        <vt:i4>0</vt:i4>
      </vt:variant>
      <vt:variant>
        <vt:i4>5</vt:i4>
      </vt:variant>
      <vt:variant>
        <vt:lpwstr>mailto:jaehyung.song@lge.com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dc:creator>
  <cp:keywords/>
  <dc:description/>
  <cp:lastModifiedBy>Santosh Abraham</cp:lastModifiedBy>
  <cp:revision>2</cp:revision>
  <cp:lastPrinted>2008-01-21T23:29:00Z</cp:lastPrinted>
  <dcterms:created xsi:type="dcterms:W3CDTF">2010-11-06T01:06:00Z</dcterms:created>
  <dcterms:modified xsi:type="dcterms:W3CDTF">2010-11-06T01:06:00Z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931930319</vt:i4>
  </property>
  <property fmtid="{D5CDD505-2E9C-101B-9397-08002B2CF9AE}" pid="3" name="_NewReviewCycle">
    <vt:lpwstr/>
  </property>
  <property fmtid="{D5CDD505-2E9C-101B-9397-08002B2CF9AE}" pid="4" name="_EmailSubject">
    <vt:lpwstr>Latest versions of the presentations and spec text.</vt:lpwstr>
  </property>
  <property fmtid="{D5CDD505-2E9C-101B-9397-08002B2CF9AE}" pid="5" name="_AuthorEmail">
    <vt:lpwstr>sabraham@qualcomm.com</vt:lpwstr>
  </property>
  <property fmtid="{D5CDD505-2E9C-101B-9397-08002B2CF9AE}" pid="6" name="_AuthorEmailDisplayName">
    <vt:lpwstr>Abraham, Santosh</vt:lpwstr>
  </property>
  <property fmtid="{D5CDD505-2E9C-101B-9397-08002B2CF9AE}" pid="7" name="_PreviousAdHocReviewCycleID">
    <vt:i4>-1453833087</vt:i4>
  </property>
</Properties>
</file>