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758A9" w:rsidP="005D1895">
            <w:pPr>
              <w:pStyle w:val="T2"/>
            </w:pPr>
            <w:r w:rsidRPr="002758A9">
              <w:t xml:space="preserve">AP </w:t>
            </w:r>
            <w:r w:rsidR="00C97D7E">
              <w:t xml:space="preserve">Protected </w:t>
            </w:r>
            <w:r w:rsidRPr="002758A9">
              <w:t>TXOP Negotiation</w:t>
            </w:r>
          </w:p>
        </w:tc>
      </w:tr>
      <w:tr w:rsidR="00CA09B2">
        <w:trPr>
          <w:trHeight w:val="359"/>
          <w:jc w:val="center"/>
        </w:trPr>
        <w:tc>
          <w:tcPr>
            <w:tcW w:w="9576" w:type="dxa"/>
            <w:gridSpan w:val="5"/>
            <w:vAlign w:val="center"/>
          </w:tcPr>
          <w:p w:rsidR="00CA09B2" w:rsidRDefault="00CA09B2" w:rsidP="00DC584D">
            <w:pPr>
              <w:pStyle w:val="T2"/>
              <w:ind w:left="0"/>
              <w:rPr>
                <w:sz w:val="20"/>
              </w:rPr>
            </w:pPr>
            <w:r>
              <w:rPr>
                <w:sz w:val="20"/>
              </w:rPr>
              <w:t>Date:</w:t>
            </w:r>
            <w:r>
              <w:rPr>
                <w:b w:val="0"/>
                <w:sz w:val="20"/>
              </w:rPr>
              <w:t xml:space="preserve">  </w:t>
            </w:r>
            <w:r w:rsidR="00DC584D">
              <w:rPr>
                <w:b w:val="0"/>
                <w:sz w:val="20"/>
              </w:rPr>
              <w:t>2011</w:t>
            </w:r>
            <w:r>
              <w:rPr>
                <w:b w:val="0"/>
                <w:sz w:val="20"/>
              </w:rPr>
              <w:t>-</w:t>
            </w:r>
            <w:r w:rsidR="00DC584D">
              <w:rPr>
                <w:b w:val="0"/>
                <w:sz w:val="20"/>
              </w:rPr>
              <w:t>01</w:t>
            </w:r>
            <w:r>
              <w:rPr>
                <w:b w:val="0"/>
                <w:sz w:val="20"/>
              </w:rPr>
              <w:t>-</w:t>
            </w:r>
            <w:r w:rsidR="002758A9">
              <w:rPr>
                <w:b w:val="0"/>
                <w:sz w:val="20"/>
              </w:rPr>
              <w:t>1</w:t>
            </w:r>
            <w:r w:rsidR="00DC584D">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A1528">
            <w:pPr>
              <w:pStyle w:val="T2"/>
              <w:spacing w:after="0"/>
              <w:ind w:left="0" w:right="0"/>
              <w:rPr>
                <w:b w:val="0"/>
                <w:sz w:val="20"/>
              </w:rPr>
            </w:pPr>
            <w:r>
              <w:rPr>
                <w:b w:val="0"/>
                <w:sz w:val="20"/>
              </w:rPr>
              <w:t>Alex Ashley</w:t>
            </w:r>
          </w:p>
        </w:tc>
        <w:tc>
          <w:tcPr>
            <w:tcW w:w="2064" w:type="dxa"/>
            <w:vAlign w:val="center"/>
          </w:tcPr>
          <w:p w:rsidR="00CA09B2" w:rsidRDefault="000A1528">
            <w:pPr>
              <w:pStyle w:val="T2"/>
              <w:spacing w:after="0"/>
              <w:ind w:left="0" w:right="0"/>
              <w:rPr>
                <w:b w:val="0"/>
                <w:sz w:val="20"/>
              </w:rPr>
            </w:pPr>
            <w:r>
              <w:rPr>
                <w:b w:val="0"/>
                <w:sz w:val="20"/>
              </w:rPr>
              <w:t>NDS Ltd</w:t>
            </w:r>
          </w:p>
        </w:tc>
        <w:tc>
          <w:tcPr>
            <w:tcW w:w="2814" w:type="dxa"/>
            <w:vAlign w:val="center"/>
          </w:tcPr>
          <w:p w:rsidR="00CA09B2" w:rsidRDefault="000A1528">
            <w:pPr>
              <w:pStyle w:val="T2"/>
              <w:spacing w:after="0"/>
              <w:ind w:left="0" w:right="0"/>
              <w:rPr>
                <w:b w:val="0"/>
                <w:sz w:val="20"/>
              </w:rPr>
            </w:pPr>
            <w:r>
              <w:rPr>
                <w:b w:val="0"/>
                <w:sz w:val="20"/>
              </w:rPr>
              <w:t>One London Road, Staines, Middlesex, TW18 4EX, UK</w:t>
            </w:r>
          </w:p>
        </w:tc>
        <w:tc>
          <w:tcPr>
            <w:tcW w:w="1715" w:type="dxa"/>
            <w:vAlign w:val="center"/>
          </w:tcPr>
          <w:p w:rsidR="00CA09B2" w:rsidRDefault="00200663">
            <w:pPr>
              <w:pStyle w:val="T2"/>
              <w:spacing w:after="0"/>
              <w:ind w:left="0" w:right="0"/>
              <w:rPr>
                <w:b w:val="0"/>
                <w:sz w:val="20"/>
              </w:rPr>
            </w:pPr>
            <w:r>
              <w:rPr>
                <w:b w:val="0"/>
                <w:sz w:val="20"/>
              </w:rPr>
              <w:t>+44 1784 848770</w:t>
            </w:r>
          </w:p>
        </w:tc>
        <w:tc>
          <w:tcPr>
            <w:tcW w:w="1647" w:type="dxa"/>
            <w:vAlign w:val="center"/>
          </w:tcPr>
          <w:p w:rsidR="00CA09B2" w:rsidRDefault="000A1528">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8E594D">
            <w:pPr>
              <w:pStyle w:val="T2"/>
              <w:spacing w:after="0"/>
              <w:ind w:left="0" w:right="0"/>
              <w:rPr>
                <w:b w:val="0"/>
                <w:sz w:val="20"/>
              </w:rPr>
            </w:pPr>
            <w:r>
              <w:rPr>
                <w:b w:val="0"/>
                <w:sz w:val="20"/>
              </w:rPr>
              <w:t>Dan Harkins</w:t>
            </w:r>
          </w:p>
        </w:tc>
        <w:tc>
          <w:tcPr>
            <w:tcW w:w="2064" w:type="dxa"/>
            <w:vAlign w:val="center"/>
          </w:tcPr>
          <w:p w:rsidR="00CA09B2" w:rsidRDefault="008E594D">
            <w:pPr>
              <w:pStyle w:val="T2"/>
              <w:spacing w:after="0"/>
              <w:ind w:left="0" w:right="0"/>
              <w:rPr>
                <w:b w:val="0"/>
                <w:sz w:val="20"/>
              </w:rPr>
            </w:pPr>
            <w:r>
              <w:rPr>
                <w:b w:val="0"/>
                <w:sz w:val="20"/>
              </w:rPr>
              <w:t>Aruba Networks</w:t>
            </w:r>
          </w:p>
        </w:tc>
        <w:tc>
          <w:tcPr>
            <w:tcW w:w="2814" w:type="dxa"/>
            <w:vAlign w:val="center"/>
          </w:tcPr>
          <w:p w:rsidR="00CA09B2" w:rsidRDefault="00200663">
            <w:pPr>
              <w:pStyle w:val="T2"/>
              <w:spacing w:after="0"/>
              <w:ind w:left="0" w:right="0"/>
              <w:rPr>
                <w:b w:val="0"/>
                <w:sz w:val="20"/>
              </w:rPr>
            </w:pPr>
            <w:r w:rsidRPr="00200663">
              <w:rPr>
                <w:b w:val="0"/>
                <w:sz w:val="20"/>
              </w:rPr>
              <w:t>1322 Crossman ave, Sunnyvale, CA</w:t>
            </w:r>
          </w:p>
        </w:tc>
        <w:tc>
          <w:tcPr>
            <w:tcW w:w="1715" w:type="dxa"/>
            <w:vAlign w:val="center"/>
          </w:tcPr>
          <w:p w:rsidR="00200663" w:rsidRDefault="00200663" w:rsidP="00200663">
            <w:pPr>
              <w:pStyle w:val="T2"/>
              <w:spacing w:after="0"/>
              <w:ind w:left="0" w:right="0"/>
              <w:rPr>
                <w:b w:val="0"/>
                <w:sz w:val="20"/>
              </w:rPr>
            </w:pPr>
            <w:r w:rsidRPr="00200663">
              <w:rPr>
                <w:b w:val="0"/>
                <w:sz w:val="20"/>
              </w:rPr>
              <w:t>+1 408 227 4500</w:t>
            </w:r>
          </w:p>
        </w:tc>
        <w:tc>
          <w:tcPr>
            <w:tcW w:w="1647" w:type="dxa"/>
            <w:vAlign w:val="center"/>
          </w:tcPr>
          <w:p w:rsidR="00CA09B2" w:rsidRDefault="008E594D">
            <w:pPr>
              <w:pStyle w:val="T2"/>
              <w:spacing w:after="0"/>
              <w:ind w:left="0" w:right="0"/>
              <w:rPr>
                <w:b w:val="0"/>
                <w:sz w:val="16"/>
              </w:rPr>
            </w:pPr>
            <w:r>
              <w:rPr>
                <w:b w:val="0"/>
                <w:sz w:val="16"/>
              </w:rPr>
              <w:t>dharkins at arubanetworks dot com</w:t>
            </w:r>
          </w:p>
        </w:tc>
      </w:tr>
    </w:tbl>
    <w:p w:rsidR="00CA09B2" w:rsidRDefault="001F4CF7">
      <w:pPr>
        <w:pStyle w:val="T1"/>
        <w:spacing w:after="120"/>
        <w:rPr>
          <w:sz w:val="22"/>
        </w:rPr>
      </w:pPr>
      <w:r w:rsidRPr="001F4CF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13.15pt;z-index:251657728;mso-position-horizontal-relative:text;mso-position-vertical-relative:text" o:allowincell="f" stroked="f">
            <v:textbox style="mso-next-textbox:#_x0000_s1027">
              <w:txbxContent>
                <w:p w:rsidR="00BE6CC5" w:rsidRDefault="00BE6CC5">
                  <w:pPr>
                    <w:pStyle w:val="T1"/>
                    <w:spacing w:after="120"/>
                  </w:pPr>
                  <w:r>
                    <w:t>Abstract</w:t>
                  </w:r>
                </w:p>
                <w:p w:rsidR="00BE6CC5" w:rsidRDefault="00BE6CC5" w:rsidP="001D01F9">
                  <w:pPr>
                    <w:jc w:val="both"/>
                  </w:pPr>
                  <w:r>
                    <w:t>P802.11aa draft 2.0 defines a protocol to allow access points to co-operatively schedule their HCCA TXOPs to avoid conflict. However, this protocol provides no protection from denial of service attacks due to the lack of any entity authentication. For example in its current form it would be fairly simple to fake the TA MAC address in a request to allow a non-AP STA to create a frame that appears to come from an AP.</w:t>
                  </w:r>
                </w:p>
                <w:p w:rsidR="00BE6CC5" w:rsidRDefault="00BE6CC5" w:rsidP="001D01F9">
                  <w:pPr>
                    <w:jc w:val="both"/>
                  </w:pPr>
                </w:p>
                <w:p w:rsidR="00BE6CC5" w:rsidRDefault="00BE6CC5" w:rsidP="001D01F9">
                  <w:pPr>
                    <w:jc w:val="both"/>
                  </w:pPr>
                  <w:r>
                    <w:t>This proposal builds upon the security features added by P802.11s to allow a peer-to-peer negotiation of a peerwise master key (PMK) over an unsecured channel between Access Points, using the Diffie–Hellman protocol. Existing RSN methods are then used to derive the keys required for protected transmission of frames between these APs, using “protected dual of public action” frames.</w:t>
                  </w:r>
                </w:p>
                <w:p w:rsidR="00BE6CC5" w:rsidRDefault="00BE6CC5" w:rsidP="001D01F9">
                  <w:pPr>
                    <w:jc w:val="both"/>
                  </w:pPr>
                </w:p>
                <w:p w:rsidR="00BE6CC5" w:rsidRDefault="00BE6CC5" w:rsidP="001D01F9">
                  <w:pPr>
                    <w:jc w:val="both"/>
                  </w:pPr>
                  <w:r>
                    <w:t>This submission is based upon P802.11aa draft 2.01</w:t>
                  </w:r>
                </w:p>
                <w:p w:rsidR="00BE6CC5" w:rsidRDefault="00BE6CC5">
                  <w:pPr>
                    <w:jc w:val="both"/>
                  </w:pPr>
                </w:p>
                <w:p w:rsidR="00BE6CC5" w:rsidRDefault="00BE6CC5" w:rsidP="00850D19">
                  <w:pPr>
                    <w:jc w:val="both"/>
                    <w:rPr>
                      <w:b/>
                      <w:i/>
                      <w:color w:val="993366"/>
                    </w:rPr>
                  </w:pPr>
                  <w:r>
                    <w:rPr>
                      <w:b/>
                      <w:i/>
                      <w:color w:val="993366"/>
                    </w:rPr>
                    <w:t>Instructions to the TGaa editor are marked in purple italics.</w:t>
                  </w:r>
                </w:p>
                <w:p w:rsidR="00BE6CC5" w:rsidRDefault="00BE6CC5" w:rsidP="00850D19">
                  <w:pPr>
                    <w:jc w:val="both"/>
                    <w:rPr>
                      <w:b/>
                      <w:i/>
                      <w:color w:val="993366"/>
                    </w:rPr>
                  </w:pPr>
                </w:p>
                <w:p w:rsidR="00BE6CC5" w:rsidRPr="00B658D3" w:rsidRDefault="00BE6CC5" w:rsidP="00850D19">
                  <w:pPr>
                    <w:jc w:val="both"/>
                    <w:rPr>
                      <w:b/>
                      <w:i/>
                      <w:color w:val="0000FF"/>
                    </w:rPr>
                  </w:pPr>
                  <w:r w:rsidRPr="00B658D3">
                    <w:rPr>
                      <w:b/>
                      <w:i/>
                      <w:color w:val="0000FF"/>
                    </w:rPr>
                    <w:t xml:space="preserve">Changes to the draft are marked in blue italics. </w:t>
                  </w:r>
                  <w:r w:rsidRPr="00B658D3">
                    <w:rPr>
                      <w:b/>
                      <w:i/>
                      <w:color w:val="0000FF"/>
                      <w:u w:val="single"/>
                    </w:rPr>
                    <w:t>underline indicates an addition</w:t>
                  </w:r>
                  <w:r w:rsidRPr="00B658D3">
                    <w:rPr>
                      <w:b/>
                      <w:i/>
                      <w:color w:val="0000FF"/>
                    </w:rPr>
                    <w:t xml:space="preserve"> and </w:t>
                  </w:r>
                  <w:r w:rsidRPr="00B658D3">
                    <w:rPr>
                      <w:b/>
                      <w:i/>
                      <w:strike/>
                      <w:color w:val="0000FF"/>
                    </w:rPr>
                    <w:t>strikethrough indicates deletion</w:t>
                  </w:r>
                  <w:r w:rsidRPr="00B658D3">
                    <w:rPr>
                      <w:b/>
                      <w:i/>
                      <w:color w:val="0000FF"/>
                    </w:rPr>
                    <w:t>.</w:t>
                  </w:r>
                </w:p>
                <w:p w:rsidR="00BE6CC5" w:rsidRDefault="00BE6CC5">
                  <w:pPr>
                    <w:jc w:val="both"/>
                  </w:pPr>
                </w:p>
              </w:txbxContent>
            </v:textbox>
          </v:shape>
        </w:pict>
      </w:r>
    </w:p>
    <w:p w:rsidR="00FD1291" w:rsidRDefault="00CA09B2" w:rsidP="00FD1291">
      <w:r>
        <w:br w:type="page"/>
      </w:r>
      <w:bookmarkStart w:id="0" w:name="_Toc273107118"/>
      <w:bookmarkStart w:id="1" w:name="_Toc267399520"/>
      <w:bookmarkStart w:id="2" w:name="_Toc267399541"/>
      <w:bookmarkStart w:id="3" w:name="_Toc267399544"/>
    </w:p>
    <w:p w:rsidR="00FD1291" w:rsidRDefault="00FD1291" w:rsidP="00B07399">
      <w:pPr>
        <w:pStyle w:val="IEEEStdsLevel2Header"/>
        <w:rPr>
          <w:noProof w:val="0"/>
        </w:rPr>
      </w:pPr>
    </w:p>
    <w:p w:rsidR="00B07399" w:rsidRPr="00A85D38" w:rsidRDefault="00B07399" w:rsidP="00B07399">
      <w:pPr>
        <w:pStyle w:val="IEEEStdsLevel2Header"/>
        <w:rPr>
          <w:noProof w:val="0"/>
        </w:rPr>
      </w:pPr>
      <w:r w:rsidRPr="00993EB9">
        <w:rPr>
          <w:noProof w:val="0"/>
        </w:rPr>
        <w:t>7.3 Management frame body components</w:t>
      </w:r>
      <w:bookmarkEnd w:id="0"/>
    </w:p>
    <w:p w:rsidR="00B07399" w:rsidRPr="00A85D38" w:rsidRDefault="00B07399" w:rsidP="00B07399"/>
    <w:p w:rsidR="00DC584D" w:rsidRDefault="00DC584D" w:rsidP="00DC584D">
      <w:pPr>
        <w:pStyle w:val="Heading3"/>
      </w:pPr>
      <w:bookmarkStart w:id="4" w:name="_Toc281906336"/>
      <w:r>
        <w:t>7.3.2 Information elements</w:t>
      </w:r>
      <w:bookmarkEnd w:id="4"/>
    </w:p>
    <w:p w:rsidR="00B07399" w:rsidRDefault="00B07399" w:rsidP="0095374E">
      <w:pPr>
        <w:pStyle w:val="IEEEStdsLevel4Header"/>
      </w:pPr>
    </w:p>
    <w:p w:rsidR="00EB334B" w:rsidRDefault="00EB334B" w:rsidP="00EB334B">
      <w:pPr>
        <w:pStyle w:val="IEEEStdsLevel4Header"/>
      </w:pPr>
      <w:r>
        <w:t>7.3.2.25 RSN element</w:t>
      </w:r>
    </w:p>
    <w:p w:rsidR="00EB334B" w:rsidRDefault="00EB334B" w:rsidP="00EB334B">
      <w:pPr>
        <w:rPr>
          <w:b/>
          <w:bCs/>
          <w:sz w:val="20"/>
        </w:rPr>
      </w:pPr>
    </w:p>
    <w:p w:rsidR="00EB334B" w:rsidRDefault="00EB334B" w:rsidP="00EB334B">
      <w:pPr>
        <w:rPr>
          <w:b/>
          <w:bCs/>
          <w:sz w:val="20"/>
        </w:rPr>
      </w:pPr>
      <w:r>
        <w:rPr>
          <w:b/>
          <w:bCs/>
          <w:sz w:val="20"/>
        </w:rPr>
        <w:t>7.3.2.25.2 AKM Suites</w:t>
      </w:r>
    </w:p>
    <w:p w:rsidR="00EB334B" w:rsidRDefault="00EB334B" w:rsidP="00EB334B">
      <w:pPr>
        <w:pStyle w:val="revisioninstructions"/>
      </w:pPr>
      <w:r>
        <w:t>Insert one new row and change the existing ‘Reserved’ row in Table 7-34 (AKM suite selectors) as follows.</w:t>
      </w:r>
    </w:p>
    <w:p w:rsidR="00EB334B" w:rsidRDefault="00EB334B" w:rsidP="00EB334B">
      <w:pPr>
        <w:rPr>
          <w:b/>
          <w:bCs/>
          <w:i/>
          <w:iCs/>
          <w:sz w:val="20"/>
        </w:rPr>
      </w:pPr>
    </w:p>
    <w:p w:rsidR="00EB334B" w:rsidRDefault="00EB334B" w:rsidP="00EB334B">
      <w:pPr>
        <w:pStyle w:val="TableTitle"/>
      </w:pPr>
      <w:r w:rsidRPr="00316FA8">
        <w:t>Table 7-34—AKM suite selectors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275"/>
        <w:gridCol w:w="2835"/>
        <w:gridCol w:w="3119"/>
        <w:gridCol w:w="1246"/>
      </w:tblGrid>
      <w:tr w:rsidR="00EB334B" w:rsidRPr="00B244FB" w:rsidTr="00E947AF">
        <w:trPr>
          <w:jc w:val="center"/>
        </w:trPr>
        <w:tc>
          <w:tcPr>
            <w:tcW w:w="1101" w:type="dxa"/>
          </w:tcPr>
          <w:p w:rsidR="00EB334B" w:rsidRPr="00B244FB" w:rsidRDefault="00EB334B" w:rsidP="00E947AF">
            <w:pPr>
              <w:autoSpaceDE w:val="0"/>
              <w:autoSpaceDN w:val="0"/>
              <w:adjustRightInd w:val="0"/>
              <w:jc w:val="center"/>
              <w:rPr>
                <w:b/>
              </w:rPr>
            </w:pPr>
            <w:r w:rsidRPr="0063076E">
              <w:rPr>
                <w:b/>
                <w:bCs/>
              </w:rPr>
              <w:t>OUI</w:t>
            </w:r>
          </w:p>
        </w:tc>
        <w:tc>
          <w:tcPr>
            <w:tcW w:w="1275" w:type="dxa"/>
          </w:tcPr>
          <w:p w:rsidR="00EB334B" w:rsidRPr="00B244FB" w:rsidRDefault="00EB334B" w:rsidP="00E947AF">
            <w:pPr>
              <w:autoSpaceDE w:val="0"/>
              <w:autoSpaceDN w:val="0"/>
              <w:adjustRightInd w:val="0"/>
              <w:jc w:val="center"/>
              <w:rPr>
                <w:b/>
              </w:rPr>
            </w:pPr>
            <w:r w:rsidRPr="0063076E">
              <w:rPr>
                <w:b/>
                <w:bCs/>
              </w:rPr>
              <w:t>Suite Type</w:t>
            </w:r>
          </w:p>
        </w:tc>
        <w:tc>
          <w:tcPr>
            <w:tcW w:w="2835" w:type="dxa"/>
          </w:tcPr>
          <w:p w:rsidR="00EB334B" w:rsidRPr="00B244FB" w:rsidRDefault="00EB334B" w:rsidP="00E947AF">
            <w:pPr>
              <w:autoSpaceDE w:val="0"/>
              <w:autoSpaceDN w:val="0"/>
              <w:adjustRightInd w:val="0"/>
              <w:jc w:val="center"/>
              <w:rPr>
                <w:b/>
              </w:rPr>
            </w:pPr>
            <w:r w:rsidRPr="0063076E">
              <w:rPr>
                <w:b/>
                <w:bCs/>
              </w:rPr>
              <w:t>Authentication type</w:t>
            </w:r>
          </w:p>
        </w:tc>
        <w:tc>
          <w:tcPr>
            <w:tcW w:w="3119" w:type="dxa"/>
          </w:tcPr>
          <w:p w:rsidR="00EB334B" w:rsidRPr="0063076E" w:rsidRDefault="00EB334B" w:rsidP="00E947AF">
            <w:pPr>
              <w:autoSpaceDE w:val="0"/>
              <w:autoSpaceDN w:val="0"/>
              <w:adjustRightInd w:val="0"/>
              <w:jc w:val="center"/>
              <w:rPr>
                <w:b/>
                <w:bCs/>
              </w:rPr>
            </w:pPr>
            <w:r w:rsidRPr="0063076E">
              <w:rPr>
                <w:b/>
                <w:bCs/>
              </w:rPr>
              <w:t>Key management type</w:t>
            </w:r>
          </w:p>
        </w:tc>
        <w:tc>
          <w:tcPr>
            <w:tcW w:w="1246" w:type="dxa"/>
          </w:tcPr>
          <w:p w:rsidR="00EB334B" w:rsidRPr="0063076E" w:rsidRDefault="00EB334B" w:rsidP="00E947AF">
            <w:pPr>
              <w:autoSpaceDE w:val="0"/>
              <w:autoSpaceDN w:val="0"/>
              <w:adjustRightInd w:val="0"/>
              <w:jc w:val="center"/>
              <w:rPr>
                <w:b/>
                <w:bCs/>
              </w:rPr>
            </w:pPr>
            <w:r w:rsidRPr="0063076E">
              <w:rPr>
                <w:b/>
                <w:bCs/>
              </w:rPr>
              <w:t>Key derivation type</w:t>
            </w:r>
          </w:p>
          <w:p w:rsidR="00EB334B" w:rsidRPr="0063076E" w:rsidRDefault="00EB334B" w:rsidP="00E947AF">
            <w:pPr>
              <w:autoSpaceDE w:val="0"/>
              <w:autoSpaceDN w:val="0"/>
              <w:adjustRightInd w:val="0"/>
              <w:jc w:val="center"/>
              <w:rPr>
                <w:b/>
                <w:bCs/>
              </w:rPr>
            </w:pPr>
          </w:p>
        </w:tc>
      </w:tr>
      <w:tr w:rsidR="00EB334B" w:rsidRPr="004747AF" w:rsidTr="00E947AF">
        <w:trPr>
          <w:jc w:val="center"/>
        </w:trPr>
        <w:tc>
          <w:tcPr>
            <w:tcW w:w="1101" w:type="dxa"/>
          </w:tcPr>
          <w:p w:rsidR="00EB334B" w:rsidRPr="004747AF" w:rsidRDefault="00EB334B" w:rsidP="00E947AF">
            <w:pPr>
              <w:autoSpaceDE w:val="0"/>
              <w:autoSpaceDN w:val="0"/>
              <w:adjustRightInd w:val="0"/>
              <w:jc w:val="center"/>
              <w:rPr>
                <w:sz w:val="18"/>
                <w:szCs w:val="18"/>
              </w:rPr>
            </w:pPr>
            <w:r w:rsidRPr="0063076E">
              <w:rPr>
                <w:sz w:val="18"/>
                <w:szCs w:val="18"/>
              </w:rPr>
              <w:t>00-0F-AC</w:t>
            </w:r>
          </w:p>
        </w:tc>
        <w:tc>
          <w:tcPr>
            <w:tcW w:w="1275" w:type="dxa"/>
          </w:tcPr>
          <w:p w:rsidR="00EB334B" w:rsidRPr="004747AF" w:rsidRDefault="00EB334B" w:rsidP="00E947AF">
            <w:pPr>
              <w:autoSpaceDE w:val="0"/>
              <w:autoSpaceDN w:val="0"/>
              <w:adjustRightInd w:val="0"/>
              <w:rPr>
                <w:sz w:val="18"/>
                <w:szCs w:val="18"/>
              </w:rPr>
            </w:pPr>
            <w:r>
              <w:rPr>
                <w:sz w:val="18"/>
                <w:szCs w:val="18"/>
              </w:rPr>
              <w:t>&lt;ANA&gt;</w:t>
            </w:r>
          </w:p>
        </w:tc>
        <w:tc>
          <w:tcPr>
            <w:tcW w:w="2835" w:type="dxa"/>
          </w:tcPr>
          <w:p w:rsidR="00EB334B" w:rsidRPr="0063076E" w:rsidRDefault="00EB334B" w:rsidP="00E947AF">
            <w:pPr>
              <w:autoSpaceDE w:val="0"/>
              <w:autoSpaceDN w:val="0"/>
              <w:adjustRightInd w:val="0"/>
              <w:rPr>
                <w:sz w:val="18"/>
                <w:szCs w:val="18"/>
              </w:rPr>
            </w:pPr>
            <w:r>
              <w:rPr>
                <w:sz w:val="18"/>
                <w:szCs w:val="18"/>
              </w:rPr>
              <w:t xml:space="preserve">APPeerKey Authentication with </w:t>
            </w:r>
            <w:r w:rsidRPr="0063076E">
              <w:rPr>
                <w:sz w:val="18"/>
                <w:szCs w:val="18"/>
              </w:rPr>
              <w:t>SHA-256 or using PMKSA</w:t>
            </w:r>
            <w:r>
              <w:rPr>
                <w:sz w:val="18"/>
                <w:szCs w:val="18"/>
              </w:rPr>
              <w:t xml:space="preserve"> </w:t>
            </w:r>
            <w:r w:rsidRPr="0063076E">
              <w:rPr>
                <w:sz w:val="18"/>
                <w:szCs w:val="18"/>
              </w:rPr>
              <w:t>caching as defined in 8.4.6.2</w:t>
            </w:r>
            <w:r>
              <w:rPr>
                <w:sz w:val="18"/>
                <w:szCs w:val="18"/>
              </w:rPr>
              <w:t xml:space="preserve"> (Cached PMKSAs and RSNA </w:t>
            </w:r>
            <w:r w:rsidRPr="0063076E">
              <w:rPr>
                <w:sz w:val="18"/>
                <w:szCs w:val="18"/>
              </w:rPr>
              <w:t>key management) with SHA-</w:t>
            </w:r>
          </w:p>
          <w:p w:rsidR="00EB334B" w:rsidRPr="004747AF" w:rsidRDefault="00EB334B" w:rsidP="00E947AF">
            <w:pPr>
              <w:autoSpaceDE w:val="0"/>
              <w:autoSpaceDN w:val="0"/>
              <w:adjustRightInd w:val="0"/>
              <w:rPr>
                <w:sz w:val="18"/>
                <w:szCs w:val="18"/>
              </w:rPr>
            </w:pPr>
            <w:r w:rsidRPr="0063076E">
              <w:rPr>
                <w:sz w:val="18"/>
                <w:szCs w:val="18"/>
              </w:rPr>
              <w:t>256 Key Derivation</w:t>
            </w:r>
          </w:p>
        </w:tc>
        <w:tc>
          <w:tcPr>
            <w:tcW w:w="3119" w:type="dxa"/>
          </w:tcPr>
          <w:p w:rsidR="00EB334B" w:rsidRPr="004747AF" w:rsidRDefault="00EB334B" w:rsidP="00E947AF">
            <w:pPr>
              <w:autoSpaceDE w:val="0"/>
              <w:autoSpaceDN w:val="0"/>
              <w:adjustRightInd w:val="0"/>
              <w:rPr>
                <w:sz w:val="18"/>
                <w:szCs w:val="18"/>
              </w:rPr>
            </w:pPr>
            <w:r>
              <w:rPr>
                <w:sz w:val="18"/>
                <w:szCs w:val="18"/>
              </w:rPr>
              <w:t xml:space="preserve">RSNA key management as </w:t>
            </w:r>
            <w:r w:rsidRPr="0063076E">
              <w:rPr>
                <w:sz w:val="18"/>
                <w:szCs w:val="18"/>
              </w:rPr>
              <w:t>defined in 8.5 (Keys and key</w:t>
            </w:r>
            <w:r>
              <w:rPr>
                <w:sz w:val="18"/>
                <w:szCs w:val="18"/>
              </w:rPr>
              <w:t xml:space="preserve"> </w:t>
            </w:r>
            <w:r w:rsidRPr="0063076E">
              <w:rPr>
                <w:sz w:val="18"/>
                <w:szCs w:val="18"/>
              </w:rPr>
              <w:t>distribution), PMKSA caching</w:t>
            </w:r>
            <w:r>
              <w:rPr>
                <w:sz w:val="18"/>
                <w:szCs w:val="18"/>
              </w:rPr>
              <w:t xml:space="preserve"> as defined in 8.4.6.2 (Cached PMKSAs and RSNA key management) </w:t>
            </w:r>
            <w:r w:rsidRPr="0063076E">
              <w:rPr>
                <w:sz w:val="18"/>
                <w:szCs w:val="18"/>
              </w:rPr>
              <w:t>with SHA256 Key</w:t>
            </w:r>
            <w:r>
              <w:rPr>
                <w:sz w:val="18"/>
                <w:szCs w:val="18"/>
              </w:rPr>
              <w:t xml:space="preserve"> </w:t>
            </w:r>
            <w:r w:rsidRPr="0063076E">
              <w:rPr>
                <w:sz w:val="18"/>
                <w:szCs w:val="18"/>
              </w:rPr>
              <w:t>Derivation</w:t>
            </w:r>
          </w:p>
        </w:tc>
        <w:tc>
          <w:tcPr>
            <w:tcW w:w="1246" w:type="dxa"/>
          </w:tcPr>
          <w:p w:rsidR="00EB334B" w:rsidRPr="0063076E" w:rsidRDefault="00EB334B" w:rsidP="00E947AF">
            <w:pPr>
              <w:autoSpaceDE w:val="0"/>
              <w:autoSpaceDN w:val="0"/>
              <w:adjustRightInd w:val="0"/>
              <w:rPr>
                <w:sz w:val="18"/>
                <w:szCs w:val="18"/>
              </w:rPr>
            </w:pPr>
            <w:r w:rsidRPr="0063076E">
              <w:rPr>
                <w:sz w:val="18"/>
                <w:szCs w:val="18"/>
              </w:rPr>
              <w:t>As defined in</w:t>
            </w:r>
          </w:p>
          <w:p w:rsidR="00EB334B" w:rsidRPr="004747AF" w:rsidRDefault="00EB334B" w:rsidP="00E947AF">
            <w:pPr>
              <w:autoSpaceDE w:val="0"/>
              <w:autoSpaceDN w:val="0"/>
              <w:adjustRightInd w:val="0"/>
              <w:rPr>
                <w:sz w:val="18"/>
                <w:szCs w:val="18"/>
              </w:rPr>
            </w:pPr>
            <w:r w:rsidRPr="0063076E">
              <w:rPr>
                <w:sz w:val="18"/>
                <w:szCs w:val="18"/>
              </w:rPr>
              <w:t>8.5.1.5.2</w:t>
            </w:r>
          </w:p>
        </w:tc>
      </w:tr>
      <w:tr w:rsidR="00EB334B" w:rsidRPr="004747AF" w:rsidTr="00E947AF">
        <w:trPr>
          <w:jc w:val="center"/>
        </w:trPr>
        <w:tc>
          <w:tcPr>
            <w:tcW w:w="1101" w:type="dxa"/>
          </w:tcPr>
          <w:p w:rsidR="00EB334B" w:rsidRPr="004747AF" w:rsidRDefault="00EB334B" w:rsidP="00E947AF">
            <w:pPr>
              <w:autoSpaceDE w:val="0"/>
              <w:autoSpaceDN w:val="0"/>
              <w:adjustRightInd w:val="0"/>
              <w:jc w:val="center"/>
              <w:rPr>
                <w:sz w:val="18"/>
                <w:szCs w:val="18"/>
              </w:rPr>
            </w:pPr>
            <w:r w:rsidRPr="0063076E">
              <w:rPr>
                <w:sz w:val="18"/>
                <w:szCs w:val="18"/>
              </w:rPr>
              <w:t>00-0F-AC</w:t>
            </w:r>
          </w:p>
        </w:tc>
        <w:tc>
          <w:tcPr>
            <w:tcW w:w="1275" w:type="dxa"/>
          </w:tcPr>
          <w:p w:rsidR="00EB334B" w:rsidRPr="004747AF" w:rsidRDefault="00EB334B" w:rsidP="00E947AF">
            <w:pPr>
              <w:autoSpaceDE w:val="0"/>
              <w:autoSpaceDN w:val="0"/>
              <w:adjustRightInd w:val="0"/>
              <w:rPr>
                <w:sz w:val="18"/>
                <w:szCs w:val="18"/>
              </w:rPr>
            </w:pPr>
            <w:r>
              <w:rPr>
                <w:sz w:val="18"/>
                <w:szCs w:val="18"/>
              </w:rPr>
              <w:t>&lt;ANA&gt;+1 – 255</w:t>
            </w:r>
          </w:p>
        </w:tc>
        <w:tc>
          <w:tcPr>
            <w:tcW w:w="2835" w:type="dxa"/>
          </w:tcPr>
          <w:p w:rsidR="00EB334B" w:rsidRPr="004747AF" w:rsidRDefault="00EB334B" w:rsidP="00E947AF">
            <w:pPr>
              <w:autoSpaceDE w:val="0"/>
              <w:autoSpaceDN w:val="0"/>
              <w:adjustRightInd w:val="0"/>
              <w:rPr>
                <w:sz w:val="18"/>
                <w:szCs w:val="18"/>
              </w:rPr>
            </w:pPr>
            <w:r>
              <w:rPr>
                <w:sz w:val="18"/>
                <w:szCs w:val="18"/>
              </w:rPr>
              <w:t>Reserved</w:t>
            </w:r>
          </w:p>
        </w:tc>
        <w:tc>
          <w:tcPr>
            <w:tcW w:w="3119" w:type="dxa"/>
          </w:tcPr>
          <w:p w:rsidR="00EB334B" w:rsidRPr="004747AF" w:rsidRDefault="00EB334B" w:rsidP="00E947AF">
            <w:pPr>
              <w:autoSpaceDE w:val="0"/>
              <w:autoSpaceDN w:val="0"/>
              <w:adjustRightInd w:val="0"/>
              <w:rPr>
                <w:sz w:val="18"/>
                <w:szCs w:val="18"/>
              </w:rPr>
            </w:pPr>
            <w:r>
              <w:rPr>
                <w:sz w:val="18"/>
                <w:szCs w:val="18"/>
              </w:rPr>
              <w:t>Reserved</w:t>
            </w:r>
          </w:p>
        </w:tc>
        <w:tc>
          <w:tcPr>
            <w:tcW w:w="1246" w:type="dxa"/>
          </w:tcPr>
          <w:p w:rsidR="00EB334B" w:rsidRPr="004747AF" w:rsidRDefault="00EB334B" w:rsidP="00E947AF">
            <w:pPr>
              <w:autoSpaceDE w:val="0"/>
              <w:autoSpaceDN w:val="0"/>
              <w:adjustRightInd w:val="0"/>
              <w:rPr>
                <w:sz w:val="18"/>
                <w:szCs w:val="18"/>
              </w:rPr>
            </w:pPr>
            <w:r>
              <w:rPr>
                <w:sz w:val="18"/>
                <w:szCs w:val="18"/>
              </w:rPr>
              <w:t>Reserved</w:t>
            </w:r>
          </w:p>
        </w:tc>
      </w:tr>
    </w:tbl>
    <w:p w:rsidR="00EB334B" w:rsidRDefault="00EB334B" w:rsidP="00EB334B"/>
    <w:p w:rsidR="0095374E" w:rsidRDefault="0095374E" w:rsidP="0095374E">
      <w:pPr>
        <w:pStyle w:val="IEEEStdsLevel4Header"/>
      </w:pPr>
      <w:r w:rsidRPr="0023685A">
        <w:t xml:space="preserve">7.3.2.27 Extended Capabilities </w:t>
      </w:r>
      <w:r w:rsidRPr="00DF6FFF">
        <w:t>information</w:t>
      </w:r>
      <w:r w:rsidRPr="0023685A">
        <w:t xml:space="preserve"> element</w:t>
      </w:r>
      <w:bookmarkEnd w:id="1"/>
      <w:r w:rsidRPr="0023685A">
        <w:t xml:space="preserve"> </w:t>
      </w:r>
    </w:p>
    <w:p w:rsidR="00B7133E" w:rsidRDefault="00B7133E" w:rsidP="0095374E">
      <w:pPr>
        <w:rPr>
          <w:b/>
          <w:i/>
          <w:color w:val="993366"/>
        </w:rPr>
      </w:pPr>
    </w:p>
    <w:p w:rsidR="0095374E" w:rsidRDefault="00A73DB3" w:rsidP="0095374E">
      <w:pPr>
        <w:rPr>
          <w:b/>
          <w:i/>
          <w:color w:val="993366"/>
        </w:rPr>
      </w:pPr>
      <w:r>
        <w:rPr>
          <w:b/>
          <w:i/>
          <w:color w:val="993366"/>
        </w:rPr>
        <w:t>Modify Table 7-35a as shown:</w:t>
      </w:r>
    </w:p>
    <w:p w:rsidR="00B7133E" w:rsidRPr="00DF6FFF" w:rsidRDefault="00B7133E" w:rsidP="0095374E"/>
    <w:p w:rsidR="0095374E" w:rsidRDefault="0095374E" w:rsidP="0095374E">
      <w:pPr>
        <w:autoSpaceDE w:val="0"/>
        <w:autoSpaceDN w:val="0"/>
        <w:adjustRightInd w:val="0"/>
        <w:rPr>
          <w:rFonts w:ascii="TimesNewRomanPS-BoldItalicMT" w:eastAsia="Batang" w:hAnsi="TimesNewRomanPS-BoldItalicMT" w:cs="TimesNewRomanPS-BoldItalicMT"/>
          <w:b/>
          <w:bCs/>
          <w:i/>
          <w:iCs/>
          <w:lang w:eastAsia="ko-KR"/>
        </w:rPr>
      </w:pPr>
      <w:r>
        <w:rPr>
          <w:rFonts w:eastAsia="Batang"/>
          <w:b/>
          <w:bCs/>
          <w:i/>
          <w:iCs/>
          <w:lang w:eastAsia="ko-KR"/>
        </w:rPr>
        <w:t>Insert the rows for Bit &lt;ANA&gt;, and change the Reserved row in Table 7-35a as follows</w:t>
      </w:r>
      <w:r>
        <w:rPr>
          <w:rFonts w:ascii="TimesNewRomanPS-BoldItalicMT" w:eastAsia="Batang" w:hAnsi="TimesNewRomanPS-BoldItalicMT" w:cs="TimesNewRomanPS-BoldItalicMT"/>
          <w:b/>
          <w:bCs/>
          <w:i/>
          <w:iCs/>
          <w:lang w:eastAsia="ko-KR"/>
        </w:rPr>
        <w:t xml:space="preserve"> (note that the entire table is</w:t>
      </w:r>
      <w:r>
        <w:rPr>
          <w:rFonts w:eastAsia="Batang"/>
          <w:b/>
          <w:bCs/>
          <w:i/>
          <w:iCs/>
          <w:lang w:eastAsia="ko-KR"/>
        </w:rPr>
        <w:t xml:space="preserve"> </w:t>
      </w:r>
      <w:r>
        <w:rPr>
          <w:rFonts w:ascii="TimesNewRomanPS-BoldItalicMT" w:eastAsia="Batang" w:hAnsi="TimesNewRomanPS-BoldItalicMT" w:cs="TimesNewRomanPS-BoldItalicMT"/>
          <w:b/>
          <w:bCs/>
          <w:i/>
          <w:iCs/>
          <w:lang w:eastAsia="ko-KR"/>
        </w:rPr>
        <w:t>not shown here):</w:t>
      </w:r>
    </w:p>
    <w:p w:rsidR="0095374E" w:rsidRPr="00432A80" w:rsidRDefault="0095374E" w:rsidP="0095374E">
      <w:pPr>
        <w:pStyle w:val="TableTitle"/>
      </w:pPr>
      <w:bookmarkStart w:id="5" w:name="_Toc267401808"/>
      <w:r w:rsidRPr="00432A80">
        <w:t>Table 7-35a—Capabilities field</w:t>
      </w:r>
      <w:bookmarkEnd w:id="5"/>
    </w:p>
    <w:tbl>
      <w:tblPr>
        <w:tblW w:w="0" w:type="auto"/>
        <w:jc w:val="center"/>
        <w:tblLayout w:type="fixed"/>
        <w:tblCellMar>
          <w:top w:w="120" w:type="dxa"/>
          <w:left w:w="120" w:type="dxa"/>
          <w:bottom w:w="60" w:type="dxa"/>
          <w:right w:w="120" w:type="dxa"/>
        </w:tblCellMar>
        <w:tblLook w:val="0000"/>
      </w:tblPr>
      <w:tblGrid>
        <w:gridCol w:w="1000"/>
        <w:gridCol w:w="1600"/>
        <w:gridCol w:w="5600"/>
      </w:tblGrid>
      <w:tr w:rsidR="0095374E" w:rsidRPr="0023685A" w:rsidTr="007C5FAD">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Bit</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Information</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5374E" w:rsidRPr="0023685A" w:rsidRDefault="0095374E" w:rsidP="007C5FAD">
            <w:pPr>
              <w:pStyle w:val="TableCaption"/>
              <w:keepNext/>
            </w:pPr>
            <w:r w:rsidRPr="0023685A">
              <w:rPr>
                <w:w w:val="100"/>
              </w:rPr>
              <w:t>Notes</w:t>
            </w:r>
          </w:p>
        </w:tc>
      </w:tr>
      <w:tr w:rsidR="0095374E" w:rsidRPr="00E947AF"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Public TXOP Negotiation</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374E" w:rsidRPr="00E947AF" w:rsidRDefault="00134734" w:rsidP="00E947AF">
            <w:pPr>
              <w:pStyle w:val="TableText"/>
              <w:rPr>
                <w:color w:val="365F91" w:themeColor="accent1" w:themeShade="BF"/>
              </w:rPr>
            </w:pPr>
            <w:r w:rsidRPr="00E947AF">
              <w:rPr>
                <w:color w:val="365F91" w:themeColor="accent1" w:themeShade="BF"/>
              </w:rPr>
              <w:t xml:space="preserve">The STA sets the Public TXOP Negotiation field to 1 when the MIB attribute dot11PublicTXOPNegotiationActivated  is true  and sets it to 0 otherwise. See 11.aa24.3. </w:t>
            </w:r>
          </w:p>
        </w:tc>
      </w:tr>
      <w:tr w:rsidR="007D3CEE" w:rsidRPr="00EC0C83"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t>Protected TXOP Negotiation</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D3CEE" w:rsidRPr="00E947AF" w:rsidRDefault="00134734" w:rsidP="00E947AF">
            <w:pPr>
              <w:pStyle w:val="TableText"/>
              <w:rPr>
                <w:color w:val="365F91" w:themeColor="accent1" w:themeShade="BF"/>
              </w:rPr>
            </w:pPr>
            <w:r w:rsidRPr="00E947AF">
              <w:rPr>
                <w:color w:val="365F91" w:themeColor="accent1" w:themeShade="BF"/>
              </w:rPr>
              <w:t xml:space="preserve">The STA sets the Protected TXOP Negotiation field to 1 when the MIB attribute dot11ProtectedTXOPNegotiationActivated  is true and sets it to 0 otherwise. See 11.aa24.3. </w:t>
            </w:r>
          </w:p>
        </w:tc>
      </w:tr>
      <w:tr w:rsidR="00AB076F" w:rsidRPr="00EC0C83"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B076F" w:rsidRPr="00E947AF" w:rsidRDefault="00AB076F" w:rsidP="00E947AF">
            <w:pPr>
              <w:pStyle w:val="TableText"/>
              <w:rPr>
                <w:color w:val="365F91" w:themeColor="accent1" w:themeShade="BF"/>
              </w:rPr>
            </w:pPr>
            <w:r w:rsidRPr="00E947AF">
              <w:rPr>
                <w:color w:val="365F91" w:themeColor="accent1" w:themeShade="BF"/>
              </w:rPr>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B076F" w:rsidRPr="00E947AF" w:rsidRDefault="00AB076F" w:rsidP="00AB076F">
            <w:pPr>
              <w:pStyle w:val="TableText"/>
              <w:rPr>
                <w:color w:val="365F91" w:themeColor="accent1" w:themeShade="BF"/>
              </w:rPr>
            </w:pPr>
            <w:r w:rsidRPr="00E947AF">
              <w:rPr>
                <w:color w:val="365F91" w:themeColor="accent1" w:themeShade="BF"/>
              </w:rPr>
              <w:t xml:space="preserve">Protected </w:t>
            </w:r>
            <w:r>
              <w:rPr>
                <w:color w:val="365F91" w:themeColor="accent1" w:themeShade="BF"/>
              </w:rPr>
              <w:t>QLoad Report</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814D1" w:rsidRDefault="00AB076F">
            <w:pPr>
              <w:pStyle w:val="TableText"/>
              <w:rPr>
                <w:color w:val="365F91" w:themeColor="accent1" w:themeShade="BF"/>
              </w:rPr>
            </w:pPr>
            <w:r w:rsidRPr="00E947AF">
              <w:rPr>
                <w:color w:val="365F91" w:themeColor="accent1" w:themeShade="BF"/>
              </w:rPr>
              <w:t xml:space="preserve">The STA sets the Protected </w:t>
            </w:r>
            <w:r>
              <w:rPr>
                <w:color w:val="365F91" w:themeColor="accent1" w:themeShade="BF"/>
              </w:rPr>
              <w:t>QLoad Report</w:t>
            </w:r>
            <w:r w:rsidRPr="00E947AF">
              <w:rPr>
                <w:color w:val="365F91" w:themeColor="accent1" w:themeShade="BF"/>
              </w:rPr>
              <w:t xml:space="preserve"> field to 1 when the MIB attribute dot11Protected</w:t>
            </w:r>
            <w:r>
              <w:rPr>
                <w:color w:val="365F91" w:themeColor="accent1" w:themeShade="BF"/>
              </w:rPr>
              <w:t>QLoadReport</w:t>
            </w:r>
            <w:r w:rsidRPr="00E947AF">
              <w:rPr>
                <w:color w:val="365F91" w:themeColor="accent1" w:themeShade="BF"/>
              </w:rPr>
              <w:t>Activated  is true and sets it to 0 otherwise. See 11.aa24.</w:t>
            </w:r>
            <w:r>
              <w:rPr>
                <w:color w:val="365F91" w:themeColor="accent1" w:themeShade="BF"/>
              </w:rPr>
              <w:t>1</w:t>
            </w:r>
            <w:r w:rsidRPr="00E947AF">
              <w:rPr>
                <w:color w:val="365F91" w:themeColor="accent1" w:themeShade="BF"/>
              </w:rPr>
              <w:t xml:space="preserve">. </w:t>
            </w:r>
          </w:p>
        </w:tc>
      </w:tr>
      <w:tr w:rsidR="00AB076F" w:rsidRPr="00EC0C83" w:rsidTr="007C5FAD">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B076F" w:rsidRPr="00EC0C83" w:rsidRDefault="00AB076F" w:rsidP="007C5FAD">
            <w:pPr>
              <w:pStyle w:val="TableText"/>
              <w:keepNext/>
              <w:jc w:val="center"/>
              <w:rPr>
                <w:i/>
                <w:iCs/>
              </w:rPr>
            </w:pPr>
            <w:r w:rsidRPr="00EC0C83">
              <w:rPr>
                <w:i/>
                <w:iCs/>
              </w:rPr>
              <w:t>(&lt;ANA&gt;</w:t>
            </w:r>
          </w:p>
          <w:p w:rsidR="00AB076F" w:rsidRPr="00EC0C83" w:rsidRDefault="00AB076F" w:rsidP="007C5FAD">
            <w:pPr>
              <w:pStyle w:val="TableText"/>
              <w:keepNext/>
              <w:jc w:val="center"/>
              <w:rPr>
                <w:i/>
                <w:iCs/>
              </w:rPr>
            </w:pPr>
            <w:r w:rsidRPr="00EC0C83">
              <w:rPr>
                <w:i/>
                <w:iCs/>
              </w:rPr>
              <w:t>+1) —</w:t>
            </w:r>
          </w:p>
          <w:p w:rsidR="00AB076F" w:rsidRPr="00EC0C83" w:rsidRDefault="00AB076F" w:rsidP="007C5FAD">
            <w:pPr>
              <w:pStyle w:val="TableText"/>
              <w:keepNext/>
              <w:jc w:val="center"/>
              <w:rPr>
                <w:i/>
                <w:iCs/>
                <w:color w:val="auto"/>
                <w:w w:val="100"/>
              </w:rPr>
            </w:pPr>
            <w:r w:rsidRPr="00EC0C83">
              <w:rPr>
                <w:i/>
                <w:iCs/>
                <w:color w:val="auto"/>
                <w:w w:val="100"/>
              </w:rPr>
              <w:t>n*8</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B076F" w:rsidRPr="00EC0C83" w:rsidRDefault="00AB076F" w:rsidP="007C5FAD">
            <w:pPr>
              <w:pStyle w:val="TableText"/>
              <w:keepNext/>
              <w:rPr>
                <w:rFonts w:eastAsia="Batang"/>
                <w:color w:val="auto"/>
                <w:lang w:eastAsia="ko-KR"/>
              </w:rPr>
            </w:pPr>
            <w:r w:rsidRPr="00EC0C83">
              <w:rPr>
                <w:rFonts w:eastAsia="Batang"/>
                <w:color w:val="auto"/>
                <w:lang w:eastAsia="ko-KR"/>
              </w:rPr>
              <w:t>Reserved</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B076F" w:rsidRPr="00EC0C83" w:rsidRDefault="00AB076F" w:rsidP="007C5FAD">
            <w:pPr>
              <w:pStyle w:val="TableText"/>
              <w:keepNext/>
              <w:rPr>
                <w:color w:val="auto"/>
                <w:w w:val="100"/>
              </w:rPr>
            </w:pPr>
            <w:r w:rsidRPr="00EC0C83">
              <w:rPr>
                <w:color w:val="auto"/>
                <w:w w:val="100"/>
              </w:rPr>
              <w:t>All other bits are reserved, and are set to 0 on transmission and ignored on reception.</w:t>
            </w:r>
          </w:p>
        </w:tc>
      </w:tr>
    </w:tbl>
    <w:p w:rsidR="0095374E" w:rsidRPr="0023685A" w:rsidRDefault="0095374E" w:rsidP="0095374E"/>
    <w:p w:rsidR="0095374E" w:rsidRDefault="0095374E" w:rsidP="007A3E34">
      <w:pPr>
        <w:pStyle w:val="IEEEStdsLevel4Header"/>
        <w:rPr>
          <w:b w:val="0"/>
          <w:i/>
          <w:color w:val="993366"/>
        </w:rPr>
      </w:pPr>
    </w:p>
    <w:p w:rsidR="007A3E34" w:rsidRDefault="007A3E34" w:rsidP="007A3E34">
      <w:pPr>
        <w:pStyle w:val="IEEEStdsLevel4Header"/>
        <w:rPr>
          <w:b w:val="0"/>
          <w:i/>
          <w:color w:val="993366"/>
        </w:rPr>
      </w:pPr>
      <w:r>
        <w:rPr>
          <w:b w:val="0"/>
          <w:i/>
          <w:color w:val="993366"/>
        </w:rPr>
        <w:t>Modify Table 7-57e as show</w:t>
      </w:r>
      <w:r w:rsidR="00A73DB3">
        <w:rPr>
          <w:b w:val="0"/>
          <w:i/>
          <w:color w:val="993366"/>
        </w:rPr>
        <w:t>n</w:t>
      </w:r>
      <w:r w:rsidRPr="00DD0EFF">
        <w:rPr>
          <w:b w:val="0"/>
          <w:i/>
          <w:color w:val="993366"/>
        </w:rPr>
        <w:t>.</w:t>
      </w:r>
    </w:p>
    <w:p w:rsidR="007A3E34" w:rsidRPr="007A3E34" w:rsidRDefault="007A3E34" w:rsidP="007A3E34">
      <w:pPr>
        <w:rPr>
          <w:lang w:val="en-US"/>
        </w:rPr>
      </w:pPr>
    </w:p>
    <w:p w:rsidR="007A3E34" w:rsidRDefault="007A3E34" w:rsidP="007A3E34">
      <w:pPr>
        <w:pStyle w:val="IEEEStdsLevel4Header"/>
      </w:pPr>
      <w:r>
        <w:t>7.4.7.1 Public Action frames</w:t>
      </w:r>
      <w:bookmarkEnd w:id="2"/>
    </w:p>
    <w:p w:rsidR="007A3E34" w:rsidRDefault="007A3E34" w:rsidP="007A3E34">
      <w:pPr>
        <w:rPr>
          <w:rFonts w:ascii="Arial" w:hAnsi="Arial" w:cs="Arial"/>
          <w:b/>
          <w:bCs/>
          <w:lang w:eastAsia="zh-CN"/>
        </w:rPr>
      </w:pPr>
    </w:p>
    <w:p w:rsidR="007A3E34" w:rsidRPr="007A3E34" w:rsidRDefault="007A3E34" w:rsidP="007A3E34">
      <w:pPr>
        <w:pStyle w:val="SP7135295"/>
        <w:rPr>
          <w:rFonts w:cs="Arial"/>
          <w:color w:val="000000"/>
          <w:sz w:val="22"/>
          <w:szCs w:val="22"/>
        </w:rPr>
      </w:pPr>
      <w:r w:rsidRPr="00073A33">
        <w:rPr>
          <w:rFonts w:ascii="Times New Roman" w:hAnsi="Times New Roman"/>
          <w:b/>
          <w:bCs/>
          <w:i/>
          <w:iCs/>
          <w:color w:val="000000"/>
          <w:sz w:val="22"/>
          <w:szCs w:val="22"/>
        </w:rPr>
        <w:t>Chang</w:t>
      </w:r>
      <w:r>
        <w:rPr>
          <w:rFonts w:ascii="Times New Roman" w:hAnsi="Times New Roman"/>
          <w:b/>
          <w:bCs/>
          <w:i/>
          <w:iCs/>
          <w:color w:val="000000"/>
          <w:sz w:val="22"/>
          <w:szCs w:val="22"/>
        </w:rPr>
        <w:t xml:space="preserve">e Table 7-57e by inserting new </w:t>
      </w:r>
      <w:r w:rsidRPr="00073A33">
        <w:rPr>
          <w:rFonts w:ascii="Times New Roman" w:hAnsi="Times New Roman"/>
          <w:b/>
          <w:bCs/>
          <w:i/>
          <w:iCs/>
          <w:color w:val="000000"/>
          <w:sz w:val="22"/>
          <w:szCs w:val="22"/>
        </w:rPr>
        <w:t>rows and change Reserved row Action field value as shown below</w:t>
      </w:r>
    </w:p>
    <w:p w:rsidR="007A3E34" w:rsidRPr="00D764BE" w:rsidRDefault="007A3E34" w:rsidP="007A3E34"/>
    <w:tbl>
      <w:tblPr>
        <w:tblW w:w="0" w:type="auto"/>
        <w:jc w:val="center"/>
        <w:tblLayout w:type="fixed"/>
        <w:tblCellMar>
          <w:left w:w="0" w:type="dxa"/>
          <w:right w:w="0" w:type="dxa"/>
        </w:tblCellMar>
        <w:tblLook w:val="0000"/>
      </w:tblPr>
      <w:tblGrid>
        <w:gridCol w:w="2160"/>
        <w:gridCol w:w="4160"/>
      </w:tblGrid>
      <w:tr w:rsidR="007A3E34" w:rsidTr="007C5FAD">
        <w:trPr>
          <w:jc w:val="center"/>
        </w:trPr>
        <w:tc>
          <w:tcPr>
            <w:tcW w:w="6320" w:type="dxa"/>
            <w:gridSpan w:val="2"/>
            <w:tcBorders>
              <w:top w:val="nil"/>
              <w:left w:val="nil"/>
              <w:bottom w:val="nil"/>
              <w:right w:val="nil"/>
            </w:tcBorders>
          </w:tcPr>
          <w:p w:rsidR="007A3E34" w:rsidRDefault="007A3E34" w:rsidP="007C5FAD">
            <w:pPr>
              <w:pStyle w:val="TableTitle"/>
            </w:pPr>
            <w:bookmarkStart w:id="6" w:name="_Toc267401829"/>
            <w:r w:rsidRPr="00073A33">
              <w:t>Table 7-57e—Public Action field values</w:t>
            </w:r>
            <w:bookmarkEnd w:id="6"/>
          </w:p>
          <w:p w:rsidR="007A3E34" w:rsidRDefault="007A3E34" w:rsidP="007C5FAD">
            <w:pPr>
              <w:widowControl w:val="0"/>
              <w:autoSpaceDE w:val="0"/>
              <w:autoSpaceDN w:val="0"/>
              <w:adjustRightInd w:val="0"/>
              <w:spacing w:line="240" w:lineRule="exact"/>
              <w:rPr>
                <w:noProof/>
              </w:rPr>
            </w:pPr>
          </w:p>
        </w:tc>
      </w:tr>
      <w:tr w:rsidR="007A3E34" w:rsidTr="007C5FAD">
        <w:trPr>
          <w:trHeight w:val="380"/>
          <w:jc w:val="center"/>
        </w:trPr>
        <w:tc>
          <w:tcPr>
            <w:tcW w:w="2160" w:type="dxa"/>
            <w:tcBorders>
              <w:top w:val="single" w:sz="10" w:space="0" w:color="000000"/>
              <w:left w:val="single" w:sz="10" w:space="0" w:color="000000"/>
              <w:bottom w:val="single" w:sz="10" w:space="0" w:color="000000"/>
              <w:right w:val="single" w:sz="2" w:space="0" w:color="000000"/>
            </w:tcBorders>
          </w:tcPr>
          <w:p w:rsidR="007A3E34" w:rsidRDefault="007A3E34" w:rsidP="007C5FAD">
            <w:pPr>
              <w:pStyle w:val="TableCaption"/>
              <w:spacing w:before="96" w:after="48" w:line="240" w:lineRule="exact"/>
              <w:ind w:left="120" w:right="120"/>
            </w:pPr>
            <w:r>
              <w:t>Action Field Value</w:t>
            </w:r>
          </w:p>
        </w:tc>
        <w:tc>
          <w:tcPr>
            <w:tcW w:w="4160" w:type="dxa"/>
            <w:tcBorders>
              <w:top w:val="single" w:sz="10" w:space="0" w:color="000000"/>
              <w:left w:val="single" w:sz="2" w:space="0" w:color="000000"/>
              <w:bottom w:val="single" w:sz="10" w:space="0" w:color="000000"/>
              <w:right w:val="single" w:sz="10" w:space="0" w:color="000000"/>
            </w:tcBorders>
          </w:tcPr>
          <w:p w:rsidR="007A3E34" w:rsidRDefault="007A3E34" w:rsidP="007C5FAD">
            <w:pPr>
              <w:pStyle w:val="TableCaption"/>
              <w:spacing w:before="96" w:after="48" w:line="240" w:lineRule="exact"/>
              <w:ind w:left="120" w:right="120"/>
            </w:pPr>
            <w:r>
              <w:t>Description</w:t>
            </w:r>
          </w:p>
        </w:tc>
      </w:tr>
      <w:tr w:rsidR="007A3E34" w:rsidTr="007C5FAD">
        <w:trPr>
          <w:trHeight w:val="380"/>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B6302C" w:rsidRDefault="007A3E34" w:rsidP="007C5FAD">
            <w:pPr>
              <w:pStyle w:val="TableText"/>
              <w:spacing w:before="96" w:after="48" w:line="200" w:lineRule="exact"/>
              <w:ind w:left="120" w:right="120"/>
              <w:jc w:val="center"/>
              <w:rPr>
                <w:iCs/>
                <w:color w:val="auto"/>
              </w:rPr>
            </w:pPr>
            <w:r>
              <w:rPr>
                <w:iCs/>
                <w:color w:val="auto"/>
              </w:rPr>
              <w:t>&lt;ANA&gt;</w:t>
            </w:r>
          </w:p>
        </w:tc>
        <w:tc>
          <w:tcPr>
            <w:tcW w:w="4160" w:type="dxa"/>
            <w:tcBorders>
              <w:top w:val="single" w:sz="10" w:space="0" w:color="000000"/>
              <w:left w:val="single" w:sz="2" w:space="0" w:color="000000"/>
              <w:bottom w:val="single" w:sz="2" w:space="0" w:color="000000"/>
              <w:right w:val="single" w:sz="10" w:space="0" w:color="000000"/>
            </w:tcBorders>
          </w:tcPr>
          <w:p w:rsidR="007A3E34" w:rsidRPr="00EA0B68" w:rsidRDefault="007A3E34" w:rsidP="007C5FAD">
            <w:pPr>
              <w:pStyle w:val="TableText"/>
              <w:spacing w:before="96" w:after="48" w:line="200" w:lineRule="exact"/>
              <w:ind w:left="120" w:right="120"/>
              <w:rPr>
                <w:color w:val="auto"/>
              </w:rPr>
            </w:pPr>
            <w:r>
              <w:rPr>
                <w:color w:val="auto"/>
              </w:rPr>
              <w:t xml:space="preserve">QLoad </w:t>
            </w:r>
            <w:r w:rsidRPr="00EA0B68">
              <w:rPr>
                <w:color w:val="auto"/>
              </w:rPr>
              <w:t>Request</w:t>
            </w:r>
          </w:p>
        </w:tc>
      </w:tr>
      <w:tr w:rsidR="007A3E34"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B6302C" w:rsidRDefault="007A3E34" w:rsidP="007C5FAD">
            <w:pPr>
              <w:pStyle w:val="TableText"/>
              <w:spacing w:before="96" w:after="48" w:line="200" w:lineRule="exact"/>
              <w:ind w:left="120" w:right="120"/>
              <w:jc w:val="center"/>
              <w:rPr>
                <w:iCs/>
                <w:color w:val="auto"/>
              </w:rPr>
            </w:pPr>
            <w:r>
              <w:rPr>
                <w:iCs/>
                <w:color w:val="auto"/>
              </w:rPr>
              <w:t>&lt;ANA+1&gt;</w:t>
            </w:r>
          </w:p>
        </w:tc>
        <w:tc>
          <w:tcPr>
            <w:tcW w:w="4160" w:type="dxa"/>
            <w:tcBorders>
              <w:top w:val="single" w:sz="10" w:space="0" w:color="000000"/>
              <w:left w:val="single" w:sz="2" w:space="0" w:color="000000"/>
              <w:bottom w:val="single" w:sz="2" w:space="0" w:color="000000"/>
              <w:right w:val="single" w:sz="10" w:space="0" w:color="000000"/>
            </w:tcBorders>
          </w:tcPr>
          <w:p w:rsidR="007A3E34" w:rsidRPr="00EA0B68" w:rsidRDefault="007A3E34" w:rsidP="007C5FAD">
            <w:pPr>
              <w:pStyle w:val="TableText"/>
              <w:spacing w:before="96" w:after="48" w:line="200" w:lineRule="exact"/>
              <w:ind w:left="120" w:right="120"/>
              <w:rPr>
                <w:color w:val="auto"/>
              </w:rPr>
            </w:pPr>
            <w:r w:rsidRPr="00EA0B68">
              <w:rPr>
                <w:color w:val="auto"/>
              </w:rPr>
              <w:t xml:space="preserve">QLoad Report </w:t>
            </w:r>
          </w:p>
        </w:tc>
      </w:tr>
      <w:tr w:rsidR="007A3E34" w:rsidRPr="007104ED" w:rsidTr="007C5FAD">
        <w:trPr>
          <w:trHeight w:val="380"/>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7104ED" w:rsidRDefault="007A3E34" w:rsidP="007C5FAD">
            <w:pPr>
              <w:pStyle w:val="TableText"/>
              <w:spacing w:before="96" w:after="48" w:line="200" w:lineRule="exact"/>
              <w:ind w:left="120" w:right="120"/>
              <w:jc w:val="center"/>
              <w:rPr>
                <w:iCs/>
                <w:color w:val="auto"/>
                <w:lang w:val="en-GB"/>
              </w:rPr>
            </w:pPr>
            <w:r w:rsidRPr="007104ED">
              <w:rPr>
                <w:iCs/>
                <w:color w:val="auto"/>
                <w:lang w:val="en-GB"/>
              </w:rPr>
              <w:t>&lt;ANA</w:t>
            </w:r>
            <w:r>
              <w:rPr>
                <w:iCs/>
                <w:color w:val="auto"/>
                <w:lang w:val="en-GB"/>
              </w:rPr>
              <w:t>+2</w:t>
            </w:r>
            <w:r w:rsidRPr="007104ED">
              <w:rPr>
                <w:iCs/>
                <w:color w:val="auto"/>
                <w:lang w:val="en-GB"/>
              </w:rPr>
              <w:t>&gt;</w:t>
            </w:r>
          </w:p>
        </w:tc>
        <w:tc>
          <w:tcPr>
            <w:tcW w:w="4160" w:type="dxa"/>
            <w:tcBorders>
              <w:top w:val="single" w:sz="10" w:space="0" w:color="000000"/>
              <w:left w:val="single" w:sz="2" w:space="0" w:color="000000"/>
              <w:bottom w:val="single" w:sz="2" w:space="0" w:color="000000"/>
              <w:right w:val="single" w:sz="10" w:space="0" w:color="000000"/>
            </w:tcBorders>
          </w:tcPr>
          <w:p w:rsidR="007A3E34" w:rsidRPr="007104ED" w:rsidRDefault="007A3E34" w:rsidP="007C5FAD">
            <w:pPr>
              <w:pStyle w:val="TableText"/>
              <w:spacing w:before="96" w:after="48" w:line="200" w:lineRule="exact"/>
              <w:ind w:left="120" w:right="120"/>
              <w:rPr>
                <w:color w:val="auto"/>
                <w:lang w:val="en-GB"/>
              </w:rPr>
            </w:pPr>
            <w:r w:rsidRPr="007104ED">
              <w:rPr>
                <w:color w:val="auto"/>
                <w:lang w:val="en-GB"/>
              </w:rPr>
              <w:t xml:space="preserve">HCCA TXOP Advertisement </w:t>
            </w:r>
          </w:p>
        </w:tc>
      </w:tr>
      <w:tr w:rsidR="007A3E34" w:rsidRPr="007104ED"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7104ED" w:rsidRDefault="007A3E34" w:rsidP="007C5FAD">
            <w:pPr>
              <w:pStyle w:val="TableText"/>
              <w:spacing w:before="96" w:after="48" w:line="200" w:lineRule="exact"/>
              <w:ind w:left="120" w:right="120"/>
              <w:jc w:val="center"/>
              <w:rPr>
                <w:iCs/>
                <w:color w:val="auto"/>
                <w:lang w:val="en-GB"/>
              </w:rPr>
            </w:pPr>
            <w:r>
              <w:rPr>
                <w:iCs/>
                <w:color w:val="auto"/>
                <w:lang w:val="en-GB"/>
              </w:rPr>
              <w:t>&lt;ANA+3</w:t>
            </w:r>
            <w:r w:rsidRPr="007104ED">
              <w:rPr>
                <w:iCs/>
                <w:color w:val="auto"/>
                <w:lang w:val="en-GB"/>
              </w:rPr>
              <w:t>&gt;</w:t>
            </w:r>
          </w:p>
        </w:tc>
        <w:tc>
          <w:tcPr>
            <w:tcW w:w="4160" w:type="dxa"/>
            <w:tcBorders>
              <w:top w:val="single" w:sz="10" w:space="0" w:color="000000"/>
              <w:left w:val="single" w:sz="2" w:space="0" w:color="000000"/>
              <w:bottom w:val="single" w:sz="2" w:space="0" w:color="000000"/>
              <w:right w:val="single" w:sz="10" w:space="0" w:color="000000"/>
            </w:tcBorders>
          </w:tcPr>
          <w:p w:rsidR="007A3E34" w:rsidRPr="007104ED" w:rsidRDefault="007A3E34" w:rsidP="007C5FAD">
            <w:pPr>
              <w:pStyle w:val="TableText"/>
              <w:spacing w:before="96" w:after="48" w:line="200" w:lineRule="exact"/>
              <w:ind w:left="120" w:right="120"/>
              <w:rPr>
                <w:color w:val="auto"/>
                <w:lang w:val="en-GB"/>
              </w:rPr>
            </w:pPr>
            <w:r w:rsidRPr="007104ED">
              <w:rPr>
                <w:color w:val="auto"/>
                <w:lang w:val="en-GB"/>
              </w:rPr>
              <w:t>HCCA TXOP Response</w:t>
            </w:r>
          </w:p>
        </w:tc>
      </w:tr>
      <w:tr w:rsidR="007A3E34" w:rsidRPr="007104ED" w:rsidTr="007C5FAD">
        <w:trPr>
          <w:trHeight w:val="335"/>
          <w:jc w:val="center"/>
        </w:trPr>
        <w:tc>
          <w:tcPr>
            <w:tcW w:w="2160" w:type="dxa"/>
            <w:tcBorders>
              <w:top w:val="single" w:sz="10" w:space="0" w:color="000000"/>
              <w:left w:val="single" w:sz="10" w:space="0" w:color="000000"/>
              <w:bottom w:val="single" w:sz="2" w:space="0" w:color="000000"/>
              <w:right w:val="single" w:sz="2" w:space="0" w:color="000000"/>
            </w:tcBorders>
          </w:tcPr>
          <w:p w:rsidR="007A3E34" w:rsidRPr="00EB334B" w:rsidRDefault="00134734" w:rsidP="007C5FAD">
            <w:pPr>
              <w:pStyle w:val="TableText"/>
              <w:spacing w:before="96" w:after="48" w:line="200" w:lineRule="exact"/>
              <w:ind w:left="120" w:right="120"/>
              <w:jc w:val="center"/>
              <w:rPr>
                <w:iCs/>
                <w:color w:val="548DD4" w:themeColor="text2" w:themeTint="99"/>
                <w:u w:val="single"/>
                <w:lang w:val="en-GB"/>
              </w:rPr>
            </w:pPr>
            <w:r w:rsidRPr="00134734">
              <w:rPr>
                <w:iCs/>
                <w:color w:val="548DD4" w:themeColor="text2" w:themeTint="99"/>
                <w:u w:val="single"/>
                <w:lang w:val="en-GB"/>
              </w:rPr>
              <w:t>&lt;ANA+4&gt;</w:t>
            </w:r>
          </w:p>
        </w:tc>
        <w:tc>
          <w:tcPr>
            <w:tcW w:w="4160" w:type="dxa"/>
            <w:tcBorders>
              <w:top w:val="single" w:sz="10" w:space="0" w:color="000000"/>
              <w:left w:val="single" w:sz="2" w:space="0" w:color="000000"/>
              <w:bottom w:val="single" w:sz="2" w:space="0" w:color="000000"/>
              <w:right w:val="single" w:sz="10" w:space="0" w:color="000000"/>
            </w:tcBorders>
          </w:tcPr>
          <w:p w:rsidR="007A3E34" w:rsidRPr="00EB334B" w:rsidRDefault="00134734" w:rsidP="007C5FAD">
            <w:pPr>
              <w:pStyle w:val="TableText"/>
              <w:spacing w:before="96" w:after="48" w:line="200" w:lineRule="exact"/>
              <w:ind w:left="120" w:right="120"/>
              <w:rPr>
                <w:color w:val="548DD4" w:themeColor="text2" w:themeTint="99"/>
                <w:u w:val="single"/>
                <w:lang w:val="en-GB"/>
              </w:rPr>
            </w:pPr>
            <w:r w:rsidRPr="00134734">
              <w:rPr>
                <w:color w:val="548DD4" w:themeColor="text2" w:themeTint="99"/>
                <w:u w:val="single"/>
                <w:lang w:val="en-GB"/>
              </w:rPr>
              <w:t>Public Key</w:t>
            </w:r>
          </w:p>
        </w:tc>
      </w:tr>
      <w:tr w:rsidR="007A3E34" w:rsidTr="007C5FAD">
        <w:trPr>
          <w:trHeight w:val="440"/>
          <w:jc w:val="center"/>
        </w:trPr>
        <w:tc>
          <w:tcPr>
            <w:tcW w:w="2160" w:type="dxa"/>
            <w:tcBorders>
              <w:top w:val="single" w:sz="2" w:space="0" w:color="000000"/>
              <w:left w:val="single" w:sz="10" w:space="0" w:color="000000"/>
              <w:bottom w:val="single" w:sz="10" w:space="0" w:color="000000"/>
              <w:right w:val="single" w:sz="2" w:space="0" w:color="000000"/>
            </w:tcBorders>
          </w:tcPr>
          <w:p w:rsidR="007A3E34" w:rsidRPr="00EA0B68" w:rsidRDefault="007A3E34" w:rsidP="007A3E34">
            <w:pPr>
              <w:pStyle w:val="TableText"/>
              <w:spacing w:before="96" w:after="48" w:line="200" w:lineRule="exact"/>
              <w:ind w:left="120" w:right="120"/>
              <w:jc w:val="center"/>
              <w:rPr>
                <w:iCs/>
                <w:color w:val="auto"/>
              </w:rPr>
            </w:pPr>
            <w:r>
              <w:rPr>
                <w:iCs/>
                <w:color w:val="auto"/>
              </w:rPr>
              <w:t>&lt;ANA+</w:t>
            </w:r>
            <w:r w:rsidRPr="007A3E34">
              <w:rPr>
                <w:iCs/>
                <w:color w:val="548DD4" w:themeColor="text2" w:themeTint="99"/>
              </w:rPr>
              <w:t>5</w:t>
            </w:r>
            <w:r>
              <w:rPr>
                <w:iCs/>
                <w:color w:val="auto"/>
              </w:rPr>
              <w:t>&gt;</w:t>
            </w:r>
            <w:r w:rsidRPr="00EA0B68">
              <w:rPr>
                <w:iCs/>
                <w:color w:val="auto"/>
              </w:rPr>
              <w:t>-255</w:t>
            </w:r>
          </w:p>
        </w:tc>
        <w:tc>
          <w:tcPr>
            <w:tcW w:w="4160" w:type="dxa"/>
            <w:tcBorders>
              <w:top w:val="single" w:sz="2" w:space="0" w:color="000000"/>
              <w:left w:val="single" w:sz="2" w:space="0" w:color="000000"/>
              <w:bottom w:val="single" w:sz="10" w:space="0" w:color="000000"/>
              <w:right w:val="single" w:sz="10" w:space="0" w:color="000000"/>
            </w:tcBorders>
          </w:tcPr>
          <w:p w:rsidR="007A3E34" w:rsidRDefault="007A3E34" w:rsidP="007C5FAD">
            <w:pPr>
              <w:pStyle w:val="TableText"/>
              <w:spacing w:before="96" w:after="48" w:line="200" w:lineRule="exact"/>
              <w:ind w:left="120" w:right="120"/>
            </w:pPr>
            <w:r>
              <w:t>Reserved</w:t>
            </w:r>
          </w:p>
        </w:tc>
      </w:tr>
    </w:tbl>
    <w:p w:rsidR="007A3E34" w:rsidRDefault="007A3E34" w:rsidP="007A3E34">
      <w:pPr>
        <w:rPr>
          <w:b/>
          <w:bCs/>
          <w:i/>
          <w:iCs/>
          <w:color w:val="000000"/>
        </w:rPr>
      </w:pPr>
    </w:p>
    <w:p w:rsidR="000F5E86" w:rsidRPr="000F5E86" w:rsidRDefault="000F5E86" w:rsidP="000F5E86">
      <w:pPr>
        <w:rPr>
          <w:lang w:val="en-US"/>
        </w:rPr>
      </w:pPr>
    </w:p>
    <w:p w:rsidR="00DD0EFF" w:rsidRPr="00DD0EFF" w:rsidRDefault="000F5E86" w:rsidP="00DD0EFF">
      <w:pPr>
        <w:pStyle w:val="IEEEStdsLevel4Header"/>
        <w:rPr>
          <w:b w:val="0"/>
          <w:i/>
          <w:color w:val="993366"/>
        </w:rPr>
      </w:pPr>
      <w:r>
        <w:rPr>
          <w:b w:val="0"/>
          <w:i/>
          <w:color w:val="993366"/>
        </w:rPr>
        <w:t>Add the following clause after 7.4.7.aa21</w:t>
      </w:r>
      <w:r w:rsidR="00DD0EFF" w:rsidRPr="00DD0EFF">
        <w:rPr>
          <w:b w:val="0"/>
          <w:i/>
          <w:color w:val="993366"/>
        </w:rPr>
        <w:t>.</w:t>
      </w:r>
    </w:p>
    <w:p w:rsidR="00DD0EFF" w:rsidRPr="00DD0EFF" w:rsidRDefault="00DD0EFF" w:rsidP="00DD0EFF">
      <w:pPr>
        <w:rPr>
          <w:lang w:val="en-US"/>
        </w:rPr>
      </w:pPr>
    </w:p>
    <w:p w:rsidR="00DD0EFF" w:rsidRDefault="000F5E86" w:rsidP="00DD0EFF">
      <w:pPr>
        <w:pStyle w:val="IEEEStdsLevel4Header"/>
      </w:pPr>
      <w:r>
        <w:t>7.4.7.aa22</w:t>
      </w:r>
      <w:r w:rsidR="00DD0EFF" w:rsidRPr="007104ED">
        <w:t xml:space="preserve"> </w:t>
      </w:r>
      <w:r>
        <w:t xml:space="preserve">Public Key </w:t>
      </w:r>
      <w:r w:rsidR="00DD0EFF" w:rsidRPr="007104ED">
        <w:t>frame</w:t>
      </w:r>
      <w:bookmarkEnd w:id="3"/>
    </w:p>
    <w:p w:rsidR="007D017F" w:rsidRPr="007E0BA4" w:rsidRDefault="007D017F" w:rsidP="007E0BA4">
      <w:pPr>
        <w:pStyle w:val="H1"/>
        <w:keepNext w:val="0"/>
        <w:spacing w:before="120" w:after="120" w:line="280" w:lineRule="exact"/>
        <w:jc w:val="both"/>
        <w:rPr>
          <w:rFonts w:ascii="Times New Roman" w:hAnsi="Times New Roman" w:cs="Times New Roman"/>
          <w:b w:val="0"/>
          <w:sz w:val="20"/>
          <w:szCs w:val="20"/>
        </w:rPr>
      </w:pPr>
      <w:r w:rsidRPr="005C13BE">
        <w:rPr>
          <w:rFonts w:ascii="Times New Roman" w:hAnsi="Times New Roman" w:cs="Times New Roman"/>
          <w:b w:val="0"/>
          <w:sz w:val="20"/>
          <w:szCs w:val="20"/>
        </w:rPr>
        <w:t xml:space="preserve">The </w:t>
      </w:r>
      <w:r>
        <w:rPr>
          <w:rFonts w:ascii="Times New Roman" w:hAnsi="Times New Roman" w:cs="Times New Roman"/>
          <w:b w:val="0"/>
          <w:sz w:val="20"/>
          <w:szCs w:val="20"/>
        </w:rPr>
        <w:t>Public Key</w:t>
      </w:r>
      <w:r w:rsidRPr="005C13BE">
        <w:rPr>
          <w:rFonts w:ascii="Times New Roman" w:hAnsi="Times New Roman" w:cs="Times New Roman"/>
          <w:b w:val="0"/>
          <w:sz w:val="20"/>
          <w:szCs w:val="20"/>
        </w:rPr>
        <w:t xml:space="preserve"> </w:t>
      </w:r>
      <w:r>
        <w:rPr>
          <w:rFonts w:ascii="Times New Roman" w:hAnsi="Times New Roman" w:cs="Times New Roman"/>
          <w:b w:val="0"/>
          <w:sz w:val="20"/>
          <w:szCs w:val="20"/>
        </w:rPr>
        <w:t>frame</w:t>
      </w:r>
      <w:r w:rsidRPr="005C13BE">
        <w:rPr>
          <w:rFonts w:ascii="Times New Roman" w:hAnsi="Times New Roman" w:cs="Times New Roman"/>
          <w:b w:val="0"/>
          <w:sz w:val="20"/>
          <w:szCs w:val="20"/>
        </w:rPr>
        <w:t xml:space="preserve"> is used by an AP to </w:t>
      </w:r>
      <w:r>
        <w:rPr>
          <w:rFonts w:ascii="Times New Roman" w:hAnsi="Times New Roman" w:cs="Times New Roman"/>
          <w:b w:val="0"/>
          <w:sz w:val="20"/>
          <w:szCs w:val="20"/>
        </w:rPr>
        <w:t>provide its public key to peer APs</w:t>
      </w:r>
      <w:r w:rsidR="00441BAD">
        <w:rPr>
          <w:rFonts w:ascii="Times New Roman" w:hAnsi="Times New Roman" w:cs="Times New Roman"/>
          <w:b w:val="0"/>
          <w:sz w:val="20"/>
          <w:szCs w:val="20"/>
        </w:rPr>
        <w:t xml:space="preserve"> and to request the peer’s public key</w:t>
      </w:r>
      <w:r w:rsidRPr="005C13BE">
        <w:rPr>
          <w:rFonts w:ascii="Times New Roman" w:hAnsi="Times New Roman" w:cs="Times New Roman"/>
          <w:b w:val="0"/>
          <w:sz w:val="20"/>
          <w:szCs w:val="20"/>
        </w:rPr>
        <w:t>.  The form</w:t>
      </w:r>
      <w:r>
        <w:rPr>
          <w:rFonts w:ascii="Times New Roman" w:hAnsi="Times New Roman" w:cs="Times New Roman"/>
          <w:b w:val="0"/>
          <w:sz w:val="20"/>
          <w:szCs w:val="20"/>
        </w:rPr>
        <w:t xml:space="preserve">at is </w:t>
      </w:r>
      <w:r w:rsidR="00FD7909">
        <w:rPr>
          <w:rFonts w:ascii="Times New Roman" w:hAnsi="Times New Roman" w:cs="Times New Roman"/>
          <w:b w:val="0"/>
          <w:sz w:val="20"/>
          <w:szCs w:val="20"/>
        </w:rPr>
        <w:t>defined</w:t>
      </w:r>
      <w:r>
        <w:rPr>
          <w:rFonts w:ascii="Times New Roman" w:hAnsi="Times New Roman" w:cs="Times New Roman"/>
          <w:b w:val="0"/>
          <w:sz w:val="20"/>
          <w:szCs w:val="20"/>
        </w:rPr>
        <w:t xml:space="preserve"> in Figure 7-aa23</w:t>
      </w:r>
      <w:r w:rsidRPr="005C13BE">
        <w:rPr>
          <w:rFonts w:ascii="Times New Roman" w:hAnsi="Times New Roman" w:cs="Times New Roman"/>
          <w:b w:val="0"/>
          <w:sz w:val="20"/>
          <w:szCs w:val="20"/>
        </w:rPr>
        <w:t>.</w:t>
      </w:r>
    </w:p>
    <w:p w:rsidR="00DD0EFF" w:rsidRPr="007104ED" w:rsidRDefault="00DD0EFF" w:rsidP="00DD0EFF">
      <w:pPr>
        <w:autoSpaceDE w:val="0"/>
        <w:autoSpaceDN w:val="0"/>
        <w:adjustRightInd w:val="0"/>
      </w:pPr>
    </w:p>
    <w:tbl>
      <w:tblPr>
        <w:tblW w:w="6418" w:type="dxa"/>
        <w:jc w:val="center"/>
        <w:tblLook w:val="01E0"/>
      </w:tblPr>
      <w:tblGrid>
        <w:gridCol w:w="779"/>
        <w:gridCol w:w="1023"/>
        <w:gridCol w:w="815"/>
        <w:gridCol w:w="1267"/>
        <w:gridCol w:w="1267"/>
        <w:gridCol w:w="1267"/>
      </w:tblGrid>
      <w:tr w:rsidR="00F45FBC" w:rsidRPr="007104ED" w:rsidTr="00F45FBC">
        <w:trPr>
          <w:jc w:val="center"/>
        </w:trPr>
        <w:tc>
          <w:tcPr>
            <w:tcW w:w="779" w:type="dxa"/>
            <w:tcBorders>
              <w:right w:val="single" w:sz="4" w:space="0" w:color="auto"/>
            </w:tcBorders>
          </w:tcPr>
          <w:p w:rsidR="00F45FBC" w:rsidRPr="007104ED" w:rsidRDefault="00F45FBC" w:rsidP="007C5FAD">
            <w:pPr>
              <w:autoSpaceDE w:val="0"/>
              <w:autoSpaceDN w:val="0"/>
              <w:adjustRightInd w:val="0"/>
            </w:pPr>
          </w:p>
        </w:tc>
        <w:tc>
          <w:tcPr>
            <w:tcW w:w="1023" w:type="dxa"/>
            <w:tcBorders>
              <w:top w:val="single" w:sz="4" w:space="0" w:color="auto"/>
              <w:left w:val="single" w:sz="4" w:space="0" w:color="auto"/>
              <w:bottom w:val="single" w:sz="4" w:space="0" w:color="auto"/>
              <w:right w:val="single" w:sz="4" w:space="0" w:color="auto"/>
            </w:tcBorders>
          </w:tcPr>
          <w:p w:rsidR="00F45FBC" w:rsidRPr="007104ED" w:rsidRDefault="00F45FBC" w:rsidP="007C5FAD">
            <w:pPr>
              <w:autoSpaceDE w:val="0"/>
              <w:autoSpaceDN w:val="0"/>
              <w:adjustRightInd w:val="0"/>
              <w:jc w:val="center"/>
            </w:pPr>
            <w:r w:rsidRPr="007104ED">
              <w:t>Category</w:t>
            </w:r>
          </w:p>
        </w:tc>
        <w:tc>
          <w:tcPr>
            <w:tcW w:w="815" w:type="dxa"/>
            <w:tcBorders>
              <w:top w:val="single" w:sz="4" w:space="0" w:color="auto"/>
              <w:left w:val="single" w:sz="4" w:space="0" w:color="auto"/>
              <w:bottom w:val="single" w:sz="4" w:space="0" w:color="auto"/>
              <w:right w:val="single" w:sz="4" w:space="0" w:color="auto"/>
            </w:tcBorders>
          </w:tcPr>
          <w:p w:rsidR="00F45FBC" w:rsidRPr="007104ED" w:rsidRDefault="00F45FBC" w:rsidP="007C5FAD">
            <w:pPr>
              <w:autoSpaceDE w:val="0"/>
              <w:autoSpaceDN w:val="0"/>
              <w:adjustRightInd w:val="0"/>
              <w:jc w:val="center"/>
            </w:pPr>
            <w:r w:rsidRPr="007104ED">
              <w:t>Action</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t>Request Type</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rsidRPr="00C97D7E">
              <w:t>Group</w:t>
            </w:r>
          </w:p>
        </w:tc>
        <w:tc>
          <w:tcPr>
            <w:tcW w:w="1267" w:type="dxa"/>
            <w:tcBorders>
              <w:top w:val="single" w:sz="4" w:space="0" w:color="auto"/>
              <w:left w:val="single" w:sz="4" w:space="0" w:color="auto"/>
              <w:bottom w:val="single" w:sz="4" w:space="0" w:color="auto"/>
              <w:right w:val="single" w:sz="4" w:space="0" w:color="auto"/>
            </w:tcBorders>
          </w:tcPr>
          <w:p w:rsidR="00F45FBC" w:rsidRPr="003053F8" w:rsidRDefault="00F45FBC" w:rsidP="007C5FAD">
            <w:pPr>
              <w:autoSpaceDE w:val="0"/>
              <w:autoSpaceDN w:val="0"/>
              <w:adjustRightInd w:val="0"/>
              <w:jc w:val="center"/>
            </w:pPr>
            <w:r w:rsidRPr="003053F8">
              <w:t>Public Key</w:t>
            </w:r>
          </w:p>
        </w:tc>
      </w:tr>
      <w:tr w:rsidR="00F45FBC" w:rsidRPr="007104ED" w:rsidTr="00F45FBC">
        <w:trPr>
          <w:jc w:val="center"/>
        </w:trPr>
        <w:tc>
          <w:tcPr>
            <w:tcW w:w="779" w:type="dxa"/>
          </w:tcPr>
          <w:p w:rsidR="00F45FBC" w:rsidRPr="007104ED" w:rsidRDefault="00F45FBC" w:rsidP="007C5FAD">
            <w:pPr>
              <w:autoSpaceDE w:val="0"/>
              <w:autoSpaceDN w:val="0"/>
              <w:adjustRightInd w:val="0"/>
            </w:pPr>
            <w:r w:rsidRPr="007104ED">
              <w:t>Octets</w:t>
            </w:r>
          </w:p>
        </w:tc>
        <w:tc>
          <w:tcPr>
            <w:tcW w:w="1023" w:type="dxa"/>
            <w:tcBorders>
              <w:top w:val="single" w:sz="4" w:space="0" w:color="auto"/>
            </w:tcBorders>
          </w:tcPr>
          <w:p w:rsidR="00F45FBC" w:rsidRPr="007104ED" w:rsidRDefault="00F45FBC" w:rsidP="007C5FAD">
            <w:pPr>
              <w:autoSpaceDE w:val="0"/>
              <w:autoSpaceDN w:val="0"/>
              <w:adjustRightInd w:val="0"/>
              <w:jc w:val="center"/>
            </w:pPr>
            <w:r w:rsidRPr="007104ED">
              <w:t>1</w:t>
            </w:r>
          </w:p>
        </w:tc>
        <w:tc>
          <w:tcPr>
            <w:tcW w:w="815" w:type="dxa"/>
            <w:tcBorders>
              <w:top w:val="single" w:sz="4" w:space="0" w:color="auto"/>
            </w:tcBorders>
          </w:tcPr>
          <w:p w:rsidR="00F45FBC" w:rsidRPr="007104ED" w:rsidRDefault="00F45FBC" w:rsidP="007C5FAD">
            <w:pPr>
              <w:autoSpaceDE w:val="0"/>
              <w:autoSpaceDN w:val="0"/>
              <w:adjustRightInd w:val="0"/>
              <w:jc w:val="center"/>
            </w:pPr>
            <w:r w:rsidRPr="007104ED">
              <w:t>1</w:t>
            </w:r>
          </w:p>
        </w:tc>
        <w:tc>
          <w:tcPr>
            <w:tcW w:w="1267" w:type="dxa"/>
            <w:tcBorders>
              <w:top w:val="single" w:sz="4" w:space="0" w:color="auto"/>
            </w:tcBorders>
          </w:tcPr>
          <w:p w:rsidR="00F45FBC" w:rsidRPr="003053F8" w:rsidRDefault="00F45FBC" w:rsidP="007C5FAD">
            <w:pPr>
              <w:autoSpaceDE w:val="0"/>
              <w:autoSpaceDN w:val="0"/>
              <w:adjustRightInd w:val="0"/>
              <w:jc w:val="center"/>
            </w:pPr>
            <w:r>
              <w:t>1</w:t>
            </w:r>
          </w:p>
        </w:tc>
        <w:tc>
          <w:tcPr>
            <w:tcW w:w="1267" w:type="dxa"/>
            <w:tcBorders>
              <w:top w:val="single" w:sz="4" w:space="0" w:color="auto"/>
            </w:tcBorders>
          </w:tcPr>
          <w:p w:rsidR="00F45FBC" w:rsidRPr="003053F8" w:rsidRDefault="00F45FBC" w:rsidP="007C5FAD">
            <w:pPr>
              <w:autoSpaceDE w:val="0"/>
              <w:autoSpaceDN w:val="0"/>
              <w:adjustRightInd w:val="0"/>
              <w:jc w:val="center"/>
            </w:pPr>
            <w:r>
              <w:t>2</w:t>
            </w:r>
          </w:p>
        </w:tc>
        <w:tc>
          <w:tcPr>
            <w:tcW w:w="1267" w:type="dxa"/>
            <w:tcBorders>
              <w:top w:val="single" w:sz="4" w:space="0" w:color="auto"/>
            </w:tcBorders>
          </w:tcPr>
          <w:p w:rsidR="00F45FBC" w:rsidRPr="003053F8" w:rsidRDefault="00F45FBC" w:rsidP="007C5FAD">
            <w:pPr>
              <w:autoSpaceDE w:val="0"/>
              <w:autoSpaceDN w:val="0"/>
              <w:adjustRightInd w:val="0"/>
              <w:jc w:val="center"/>
            </w:pPr>
            <w:r w:rsidRPr="003053F8">
              <w:t>variable</w:t>
            </w:r>
          </w:p>
        </w:tc>
      </w:tr>
    </w:tbl>
    <w:p w:rsidR="00DD0EFF" w:rsidRPr="007104ED" w:rsidRDefault="005A5E9A" w:rsidP="00DD0EFF">
      <w:pPr>
        <w:pStyle w:val="FigureTitle-TGaa"/>
      </w:pPr>
      <w:bookmarkStart w:id="7" w:name="_Toc267401108"/>
      <w:r>
        <w:t>Figure 7-aa2</w:t>
      </w:r>
      <w:r w:rsidR="007D017F">
        <w:t>3</w:t>
      </w:r>
      <w:r w:rsidR="00DD0EFF" w:rsidRPr="007104ED">
        <w:t xml:space="preserve">— </w:t>
      </w:r>
      <w:r w:rsidR="003053F8">
        <w:t xml:space="preserve">Public Key </w:t>
      </w:r>
      <w:r w:rsidR="00DD0EFF" w:rsidRPr="007104ED">
        <w:t>frame body format</w:t>
      </w:r>
      <w:bookmarkEnd w:id="7"/>
    </w:p>
    <w:p w:rsidR="00DD0EFF" w:rsidRPr="007104ED" w:rsidRDefault="00DD0EFF" w:rsidP="00DD0EFF">
      <w:pPr>
        <w:autoSpaceDE w:val="0"/>
        <w:autoSpaceDN w:val="0"/>
        <w:adjustRightInd w:val="0"/>
        <w:rPr>
          <w:color w:val="000000"/>
          <w:szCs w:val="22"/>
        </w:rPr>
      </w:pPr>
    </w:p>
    <w:p w:rsidR="00DD0EFF" w:rsidRPr="007104ED" w:rsidRDefault="00DD0EFF" w:rsidP="00DD0EFF">
      <w:pPr>
        <w:autoSpaceDE w:val="0"/>
        <w:autoSpaceDN w:val="0"/>
        <w:adjustRightInd w:val="0"/>
        <w:rPr>
          <w:color w:val="000000"/>
          <w:szCs w:val="22"/>
        </w:rPr>
      </w:pPr>
      <w:r w:rsidRPr="007104ED">
        <w:rPr>
          <w:color w:val="000000"/>
          <w:szCs w:val="22"/>
        </w:rPr>
        <w:t>The Category field is set to the value indicating a Public Action frame, as specified in Table 7-24.</w:t>
      </w:r>
    </w:p>
    <w:p w:rsidR="00DD0EFF" w:rsidRPr="007104ED" w:rsidRDefault="00DD0EFF" w:rsidP="00DD0EFF">
      <w:pPr>
        <w:autoSpaceDE w:val="0"/>
        <w:autoSpaceDN w:val="0"/>
        <w:adjustRightInd w:val="0"/>
        <w:rPr>
          <w:color w:val="000000"/>
          <w:szCs w:val="22"/>
        </w:rPr>
      </w:pPr>
    </w:p>
    <w:p w:rsidR="00DD0EFF" w:rsidRDefault="00DD0EFF" w:rsidP="00DD0EFF">
      <w:pPr>
        <w:autoSpaceDE w:val="0"/>
        <w:autoSpaceDN w:val="0"/>
        <w:adjustRightInd w:val="0"/>
        <w:rPr>
          <w:color w:val="000000"/>
          <w:szCs w:val="22"/>
        </w:rPr>
      </w:pPr>
      <w:r w:rsidRPr="007104ED">
        <w:rPr>
          <w:color w:val="000000"/>
          <w:szCs w:val="22"/>
        </w:rPr>
        <w:t xml:space="preserve">The Action field is set to the value specified in Table 7-57e for a </w:t>
      </w:r>
      <w:r w:rsidR="000F5E86">
        <w:rPr>
          <w:color w:val="000000"/>
          <w:szCs w:val="22"/>
        </w:rPr>
        <w:t xml:space="preserve">Public Key </w:t>
      </w:r>
      <w:r w:rsidRPr="007104ED">
        <w:rPr>
          <w:color w:val="000000"/>
          <w:szCs w:val="22"/>
        </w:rPr>
        <w:t>Public Action frame.</w:t>
      </w:r>
    </w:p>
    <w:p w:rsidR="00870F16" w:rsidRDefault="00870F16" w:rsidP="00870F16">
      <w:pPr>
        <w:pStyle w:val="T"/>
        <w:spacing w:line="240" w:lineRule="exact"/>
      </w:pPr>
      <w:r>
        <w:t xml:space="preserve">The Request Type field is set to a number to identify </w:t>
      </w:r>
      <w:r w:rsidR="00E67A3C">
        <w:t xml:space="preserve">the </w:t>
      </w:r>
      <w:r w:rsidR="005B1163">
        <w:t>usage mode of this frame</w:t>
      </w:r>
      <w:r>
        <w:t>. The Request Types are shown in Table 7-aa9.</w:t>
      </w:r>
    </w:p>
    <w:p w:rsidR="00870F16" w:rsidRDefault="00870F16" w:rsidP="00870F16">
      <w:pPr>
        <w:pStyle w:val="T"/>
        <w:spacing w:line="240" w:lineRule="exact"/>
      </w:pPr>
    </w:p>
    <w:tbl>
      <w:tblPr>
        <w:tblW w:w="0" w:type="auto"/>
        <w:jc w:val="center"/>
        <w:tblLayout w:type="fixed"/>
        <w:tblCellMar>
          <w:left w:w="0" w:type="dxa"/>
          <w:right w:w="0" w:type="dxa"/>
        </w:tblCellMar>
        <w:tblLook w:val="0000"/>
      </w:tblPr>
      <w:tblGrid>
        <w:gridCol w:w="1500"/>
        <w:gridCol w:w="2400"/>
      </w:tblGrid>
      <w:tr w:rsidR="00870F16" w:rsidTr="007C5FAD">
        <w:trPr>
          <w:jc w:val="center"/>
        </w:trPr>
        <w:tc>
          <w:tcPr>
            <w:tcW w:w="3900" w:type="dxa"/>
            <w:gridSpan w:val="2"/>
            <w:tcBorders>
              <w:top w:val="nil"/>
              <w:left w:val="nil"/>
              <w:bottom w:val="nil"/>
              <w:right w:val="nil"/>
            </w:tcBorders>
          </w:tcPr>
          <w:p w:rsidR="00870F16" w:rsidRDefault="00870F16" w:rsidP="007C5FAD">
            <w:pPr>
              <w:pStyle w:val="TableTitle"/>
            </w:pPr>
            <w:bookmarkStart w:id="8" w:name="T7_REQUEST_TYPE"/>
            <w:bookmarkStart w:id="9" w:name="_Toc267401818"/>
            <w:r>
              <w:t>Table 7-aa9</w:t>
            </w:r>
            <w:bookmarkEnd w:id="8"/>
            <w:r>
              <w:t>—Request Type definitions</w:t>
            </w:r>
            <w:bookmarkEnd w:id="9"/>
          </w:p>
          <w:p w:rsidR="00870F16" w:rsidRDefault="00870F16" w:rsidP="007C5FAD">
            <w:pPr>
              <w:widowControl w:val="0"/>
              <w:autoSpaceDE w:val="0"/>
              <w:autoSpaceDN w:val="0"/>
              <w:adjustRightInd w:val="0"/>
              <w:spacing w:line="240" w:lineRule="exact"/>
              <w:rPr>
                <w:noProof/>
              </w:rPr>
            </w:pPr>
          </w:p>
        </w:tc>
      </w:tr>
      <w:tr w:rsidR="00870F16" w:rsidTr="007C5FAD">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870F16" w:rsidRDefault="00870F16" w:rsidP="007C5FAD">
            <w:pPr>
              <w:pStyle w:val="TableCaption"/>
              <w:spacing w:before="96" w:after="48" w:line="240" w:lineRule="exact"/>
              <w:ind w:left="120" w:right="120"/>
            </w:pPr>
            <w:r>
              <w:rPr>
                <w:b w:val="0"/>
                <w:bCs w:val="0"/>
              </w:rPr>
              <w:t>Name</w:t>
            </w:r>
            <w:r>
              <w:t xml:space="preserve"> </w:t>
            </w:r>
          </w:p>
        </w:tc>
        <w:tc>
          <w:tcPr>
            <w:tcW w:w="2400" w:type="dxa"/>
            <w:tcBorders>
              <w:top w:val="single" w:sz="16" w:space="0" w:color="000000"/>
              <w:left w:val="single" w:sz="2" w:space="0" w:color="000000"/>
              <w:bottom w:val="single" w:sz="16" w:space="0" w:color="000000"/>
              <w:right w:val="single" w:sz="16" w:space="0" w:color="000000"/>
            </w:tcBorders>
          </w:tcPr>
          <w:p w:rsidR="00870F16" w:rsidRDefault="00870F16" w:rsidP="007C5FAD">
            <w:pPr>
              <w:pStyle w:val="TableCaption"/>
              <w:spacing w:before="96" w:after="48" w:line="220" w:lineRule="exact"/>
              <w:ind w:left="120" w:right="120"/>
              <w:rPr>
                <w:sz w:val="18"/>
                <w:szCs w:val="18"/>
              </w:rPr>
            </w:pPr>
            <w:r>
              <w:rPr>
                <w:sz w:val="18"/>
                <w:szCs w:val="18"/>
              </w:rPr>
              <w:t>Usage Mode</w:t>
            </w:r>
          </w:p>
        </w:tc>
      </w:tr>
      <w:tr w:rsidR="00870F16" w:rsidTr="007C5FAD">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Request</w:t>
            </w:r>
          </w:p>
        </w:tc>
        <w:tc>
          <w:tcPr>
            <w:tcW w:w="2400" w:type="dxa"/>
            <w:tcBorders>
              <w:top w:val="single" w:sz="10" w:space="0" w:color="000000"/>
              <w:left w:val="single" w:sz="2" w:space="0" w:color="000000"/>
              <w:bottom w:val="single" w:sz="2" w:space="0" w:color="000000"/>
              <w:right w:val="single" w:sz="16" w:space="0" w:color="000000"/>
            </w:tcBorders>
          </w:tcPr>
          <w:p w:rsidR="00870F16" w:rsidRDefault="00870F16" w:rsidP="007C5FAD">
            <w:pPr>
              <w:pStyle w:val="TableText"/>
              <w:spacing w:before="96" w:after="48" w:line="220" w:lineRule="exact"/>
              <w:ind w:left="120" w:right="120"/>
              <w:jc w:val="center"/>
              <w:rPr>
                <w:sz w:val="20"/>
                <w:szCs w:val="20"/>
              </w:rPr>
            </w:pPr>
            <w:r>
              <w:rPr>
                <w:sz w:val="20"/>
                <w:szCs w:val="20"/>
              </w:rPr>
              <w:t>0</w:t>
            </w:r>
          </w:p>
        </w:tc>
      </w:tr>
      <w:tr w:rsidR="00870F16" w:rsidTr="007C5FAD">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Response</w:t>
            </w:r>
          </w:p>
        </w:tc>
        <w:tc>
          <w:tcPr>
            <w:tcW w:w="2400" w:type="dxa"/>
            <w:tcBorders>
              <w:top w:val="single" w:sz="2" w:space="0" w:color="000000"/>
              <w:left w:val="single" w:sz="2" w:space="0" w:color="000000"/>
              <w:bottom w:val="single" w:sz="2" w:space="0" w:color="000000"/>
              <w:right w:val="single" w:sz="16" w:space="0" w:color="000000"/>
            </w:tcBorders>
          </w:tcPr>
          <w:p w:rsidR="00870F16" w:rsidRDefault="00870F16" w:rsidP="007C5FAD">
            <w:pPr>
              <w:pStyle w:val="TableText"/>
              <w:spacing w:before="96" w:after="48" w:line="200" w:lineRule="exact"/>
              <w:ind w:left="120" w:right="120"/>
              <w:jc w:val="center"/>
            </w:pPr>
            <w:r>
              <w:t>1</w:t>
            </w:r>
          </w:p>
        </w:tc>
      </w:tr>
      <w:tr w:rsidR="00870F16" w:rsidTr="007C5FAD">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870F16" w:rsidRDefault="00870F16" w:rsidP="007C5FAD">
            <w:pPr>
              <w:pStyle w:val="TableText"/>
              <w:spacing w:before="96" w:after="48" w:line="200" w:lineRule="exact"/>
              <w:ind w:left="120" w:right="120"/>
              <w:jc w:val="center"/>
              <w:rPr>
                <w:sz w:val="20"/>
                <w:szCs w:val="20"/>
              </w:rPr>
            </w:pPr>
            <w:r>
              <w:rPr>
                <w:sz w:val="20"/>
                <w:szCs w:val="20"/>
              </w:rPr>
              <w:t>Reserved</w:t>
            </w:r>
          </w:p>
        </w:tc>
        <w:tc>
          <w:tcPr>
            <w:tcW w:w="2400" w:type="dxa"/>
            <w:tcBorders>
              <w:top w:val="single" w:sz="2" w:space="0" w:color="000000"/>
              <w:left w:val="single" w:sz="2" w:space="0" w:color="000000"/>
              <w:bottom w:val="single" w:sz="16" w:space="0" w:color="000000"/>
              <w:right w:val="single" w:sz="16" w:space="0" w:color="000000"/>
            </w:tcBorders>
          </w:tcPr>
          <w:p w:rsidR="00870F16" w:rsidRDefault="00870F16" w:rsidP="007C5FAD">
            <w:pPr>
              <w:pStyle w:val="TableText"/>
              <w:spacing w:before="96" w:after="48" w:line="200" w:lineRule="exact"/>
              <w:ind w:left="120" w:right="120"/>
              <w:jc w:val="center"/>
            </w:pPr>
            <w:r>
              <w:t>2-255</w:t>
            </w:r>
          </w:p>
        </w:tc>
      </w:tr>
    </w:tbl>
    <w:p w:rsidR="00870F16" w:rsidRDefault="00870F16" w:rsidP="00870F16">
      <w:pPr>
        <w:pStyle w:val="T"/>
        <w:spacing w:line="240" w:lineRule="exact"/>
      </w:pPr>
    </w:p>
    <w:p w:rsidR="003053F8" w:rsidRDefault="005B1163" w:rsidP="00DD0EFF">
      <w:pPr>
        <w:autoSpaceDE w:val="0"/>
        <w:autoSpaceDN w:val="0"/>
        <w:adjustRightInd w:val="0"/>
        <w:rPr>
          <w:color w:val="000000"/>
          <w:szCs w:val="22"/>
        </w:rPr>
      </w:pPr>
      <w:r>
        <w:rPr>
          <w:color w:val="000000"/>
          <w:szCs w:val="22"/>
        </w:rPr>
        <w:t>The Request Type field is set to Request to indicate that a Public Key is being requested from a peer AP.</w:t>
      </w:r>
    </w:p>
    <w:p w:rsidR="005B1163" w:rsidRDefault="005B1163" w:rsidP="00DD0EFF">
      <w:pPr>
        <w:autoSpaceDE w:val="0"/>
        <w:autoSpaceDN w:val="0"/>
        <w:adjustRightInd w:val="0"/>
        <w:rPr>
          <w:color w:val="000000"/>
          <w:szCs w:val="22"/>
        </w:rPr>
      </w:pPr>
    </w:p>
    <w:p w:rsidR="005B1163" w:rsidRDefault="005B1163" w:rsidP="00DD0EFF">
      <w:pPr>
        <w:autoSpaceDE w:val="0"/>
        <w:autoSpaceDN w:val="0"/>
        <w:adjustRightInd w:val="0"/>
        <w:rPr>
          <w:color w:val="000000"/>
          <w:szCs w:val="22"/>
        </w:rPr>
      </w:pPr>
      <w:r>
        <w:rPr>
          <w:color w:val="000000"/>
          <w:szCs w:val="22"/>
        </w:rPr>
        <w:t>The Request Type field is set to Response to indicate that this frame is in response to a Public Key Public Action frame.</w:t>
      </w:r>
    </w:p>
    <w:p w:rsidR="007D017F" w:rsidRDefault="007D017F" w:rsidP="007D017F">
      <w:pPr>
        <w:pStyle w:val="T"/>
      </w:pPr>
      <w:r>
        <w:t xml:space="preserve">The group field </w:t>
      </w:r>
      <w:r w:rsidRPr="00DE5203">
        <w:t>is used to indicate which cryptographic group</w:t>
      </w:r>
      <w:r>
        <w:t xml:space="preserve"> was used when generating the public key, and is defined in </w:t>
      </w:r>
      <w:r w:rsidRPr="000F5E86">
        <w:t xml:space="preserve">7.3.1.40 </w:t>
      </w:r>
      <w:r>
        <w:t>(</w:t>
      </w:r>
      <w:r w:rsidRPr="000F5E86">
        <w:t>Finite Cyclic Group field</w:t>
      </w:r>
      <w:r>
        <w:t>)</w:t>
      </w:r>
    </w:p>
    <w:p w:rsidR="005B1163" w:rsidRDefault="005B1163" w:rsidP="00DD0EFF">
      <w:pPr>
        <w:autoSpaceDE w:val="0"/>
        <w:autoSpaceDN w:val="0"/>
        <w:adjustRightInd w:val="0"/>
        <w:rPr>
          <w:color w:val="000000"/>
          <w:szCs w:val="22"/>
        </w:rPr>
      </w:pPr>
    </w:p>
    <w:p w:rsidR="007D017F" w:rsidRPr="007D017F" w:rsidRDefault="003053F8" w:rsidP="007D017F">
      <w:pPr>
        <w:autoSpaceDE w:val="0"/>
        <w:autoSpaceDN w:val="0"/>
        <w:adjustRightInd w:val="0"/>
        <w:rPr>
          <w:color w:val="000000"/>
          <w:szCs w:val="22"/>
        </w:rPr>
      </w:pPr>
      <w:r>
        <w:rPr>
          <w:color w:val="000000"/>
          <w:szCs w:val="22"/>
        </w:rPr>
        <w:t xml:space="preserve">The </w:t>
      </w:r>
      <w:r w:rsidR="00423A79">
        <w:rPr>
          <w:color w:val="000000"/>
          <w:szCs w:val="22"/>
        </w:rPr>
        <w:t>Public Key field</w:t>
      </w:r>
      <w:r>
        <w:rPr>
          <w:color w:val="000000"/>
          <w:szCs w:val="22"/>
        </w:rPr>
        <w:t xml:space="preserve"> contains the public key of the AP that is sending this Public Key Public Action frame</w:t>
      </w:r>
      <w:r w:rsidR="005405EA">
        <w:rPr>
          <w:color w:val="000000"/>
          <w:szCs w:val="22"/>
        </w:rPr>
        <w:t xml:space="preserve"> and is defined in </w:t>
      </w:r>
      <w:r w:rsidR="005405EA" w:rsidRPr="005405EA">
        <w:rPr>
          <w:color w:val="000000"/>
          <w:szCs w:val="22"/>
        </w:rPr>
        <w:t xml:space="preserve">7.3.1.37 </w:t>
      </w:r>
      <w:r w:rsidR="005405EA">
        <w:rPr>
          <w:color w:val="000000"/>
          <w:szCs w:val="22"/>
        </w:rPr>
        <w:t>(</w:t>
      </w:r>
      <w:r w:rsidR="005405EA" w:rsidRPr="005405EA">
        <w:rPr>
          <w:color w:val="000000"/>
          <w:szCs w:val="22"/>
        </w:rPr>
        <w:t>Scalar field</w:t>
      </w:r>
      <w:r w:rsidR="005405EA">
        <w:rPr>
          <w:color w:val="000000"/>
          <w:szCs w:val="22"/>
        </w:rPr>
        <w:t>).</w:t>
      </w:r>
    </w:p>
    <w:p w:rsidR="00DD0EFF" w:rsidRDefault="00DD0EFF" w:rsidP="00DD0EFF">
      <w:pPr>
        <w:autoSpaceDE w:val="0"/>
        <w:autoSpaceDN w:val="0"/>
        <w:adjustRightInd w:val="0"/>
        <w:spacing w:before="240" w:after="240"/>
      </w:pPr>
      <w:r w:rsidRPr="007104ED">
        <w:t xml:space="preserve">The use of the </w:t>
      </w:r>
      <w:r w:rsidR="003053F8">
        <w:t>Public Key</w:t>
      </w:r>
      <w:r w:rsidRPr="007104ED">
        <w:t xml:space="preserve"> frame is described in clause </w:t>
      </w:r>
      <w:fldSimple w:instr=" REF  H8_APPEERKEY_PROTOCOL \h  \* MERGEFORMAT ">
        <w:r w:rsidR="00EB334B">
          <w:rPr>
            <w:lang w:eastAsia="en-GB"/>
          </w:rPr>
          <w:t>8.2aa.2</w:t>
        </w:r>
      </w:fldSimple>
      <w:r w:rsidRPr="007104ED">
        <w:t>.</w:t>
      </w:r>
    </w:p>
    <w:p w:rsidR="00A775DE" w:rsidRDefault="0075389E" w:rsidP="00A775DE">
      <w:pPr>
        <w:pStyle w:val="IEEEStdsLevel4Header"/>
        <w:rPr>
          <w:b w:val="0"/>
          <w:i/>
          <w:color w:val="993366"/>
        </w:rPr>
      </w:pPr>
      <w:r>
        <w:rPr>
          <w:b w:val="0"/>
          <w:i/>
          <w:color w:val="993366"/>
        </w:rPr>
        <w:t>Add</w:t>
      </w:r>
      <w:r w:rsidRPr="00DD0EFF">
        <w:rPr>
          <w:b w:val="0"/>
          <w:i/>
          <w:color w:val="993366"/>
        </w:rPr>
        <w:t xml:space="preserve"> </w:t>
      </w:r>
      <w:r>
        <w:rPr>
          <w:b w:val="0"/>
          <w:i/>
          <w:color w:val="993366"/>
        </w:rPr>
        <w:t xml:space="preserve">editing instructions for </w:t>
      </w:r>
      <w:r w:rsidR="00A775DE">
        <w:rPr>
          <w:b w:val="0"/>
          <w:i/>
          <w:color w:val="993366"/>
        </w:rPr>
        <w:t>7.4.</w:t>
      </w:r>
      <w:r>
        <w:rPr>
          <w:b w:val="0"/>
          <w:i/>
          <w:color w:val="993366"/>
        </w:rPr>
        <w:t>9a</w:t>
      </w:r>
      <w:r w:rsidR="00A775DE">
        <w:rPr>
          <w:b w:val="0"/>
          <w:i/>
          <w:color w:val="993366"/>
        </w:rPr>
        <w:t>.1</w:t>
      </w:r>
      <w:r w:rsidR="00A775DE" w:rsidRPr="00DD0EFF">
        <w:rPr>
          <w:b w:val="0"/>
          <w:i/>
          <w:color w:val="993366"/>
        </w:rPr>
        <w:t xml:space="preserve"> as shown.</w:t>
      </w:r>
    </w:p>
    <w:p w:rsidR="00A775DE" w:rsidRPr="00A775DE" w:rsidRDefault="00A775DE" w:rsidP="00A775DE">
      <w:pPr>
        <w:rPr>
          <w:lang w:val="en-US"/>
        </w:rPr>
      </w:pPr>
    </w:p>
    <w:p w:rsidR="00850D19" w:rsidRDefault="00E1679E">
      <w:pPr>
        <w:rPr>
          <w:rFonts w:ascii="Arial" w:hAnsi="Arial" w:cs="Arial"/>
          <w:b/>
          <w:bCs/>
          <w:sz w:val="20"/>
          <w:lang w:eastAsia="en-GB"/>
        </w:rPr>
      </w:pPr>
      <w:r>
        <w:rPr>
          <w:rFonts w:ascii="Arial" w:hAnsi="Arial" w:cs="Arial"/>
          <w:b/>
          <w:bCs/>
          <w:sz w:val="20"/>
          <w:lang w:eastAsia="en-GB"/>
        </w:rPr>
        <w:t>7.4.9a.1 Protected Dual of Public Action details</w:t>
      </w:r>
    </w:p>
    <w:p w:rsidR="00134734" w:rsidRDefault="00C62B95" w:rsidP="00134734">
      <w:pPr>
        <w:pStyle w:val="revisioninstructions"/>
      </w:pPr>
      <w:r w:rsidRPr="00EB334B">
        <w:t>Insert two new rows in Table 8-57m as indicated and update the reserved range accordingly.</w:t>
      </w:r>
    </w:p>
    <w:p w:rsidR="00E1679E" w:rsidRPr="00E1679E" w:rsidRDefault="00E1679E" w:rsidP="00E1679E">
      <w:pPr>
        <w:autoSpaceDE w:val="0"/>
        <w:autoSpaceDN w:val="0"/>
        <w:adjustRightInd w:val="0"/>
        <w:rPr>
          <w:rFonts w:ascii="Arial" w:hAnsi="Arial" w:cs="Arial"/>
          <w:b/>
          <w:bCs/>
          <w:sz w:val="20"/>
          <w:lang w:eastAsia="en-GB"/>
        </w:rPr>
      </w:pPr>
      <w:r>
        <w:rPr>
          <w:rFonts w:ascii="Arial" w:hAnsi="Arial" w:cs="Arial"/>
          <w:b/>
          <w:bCs/>
          <w:sz w:val="20"/>
          <w:lang w:eastAsia="en-GB"/>
        </w:rPr>
        <w:t>Table 7-57m—Public Action field values defined for Protected Dual of Public Action frames</w:t>
      </w:r>
    </w:p>
    <w:tbl>
      <w:tblPr>
        <w:tblStyle w:val="TableGrid"/>
        <w:tblW w:w="0" w:type="auto"/>
        <w:tblInd w:w="1929" w:type="dxa"/>
        <w:tblLook w:val="04A0"/>
      </w:tblPr>
      <w:tblGrid>
        <w:gridCol w:w="2128"/>
        <w:gridCol w:w="4556"/>
      </w:tblGrid>
      <w:tr w:rsidR="00E1679E" w:rsidTr="0059782B">
        <w:tc>
          <w:tcPr>
            <w:tcW w:w="2128" w:type="dxa"/>
          </w:tcPr>
          <w:p w:rsidR="00E1679E" w:rsidRDefault="00E1679E" w:rsidP="00E1679E">
            <w:pPr>
              <w:autoSpaceDE w:val="0"/>
              <w:autoSpaceDN w:val="0"/>
              <w:adjustRightInd w:val="0"/>
              <w:rPr>
                <w:b/>
                <w:bCs/>
                <w:sz w:val="18"/>
                <w:szCs w:val="18"/>
                <w:lang w:eastAsia="en-GB"/>
              </w:rPr>
            </w:pPr>
            <w:r>
              <w:rPr>
                <w:b/>
                <w:bCs/>
                <w:sz w:val="18"/>
                <w:szCs w:val="18"/>
                <w:lang w:eastAsia="en-GB"/>
              </w:rPr>
              <w:t>Public Action</w:t>
            </w:r>
          </w:p>
          <w:p w:rsidR="00E1679E" w:rsidRDefault="00E1679E" w:rsidP="00E1679E">
            <w:r>
              <w:rPr>
                <w:b/>
                <w:bCs/>
                <w:sz w:val="18"/>
                <w:szCs w:val="18"/>
                <w:lang w:eastAsia="en-GB"/>
              </w:rPr>
              <w:t>field value</w:t>
            </w:r>
          </w:p>
        </w:tc>
        <w:tc>
          <w:tcPr>
            <w:tcW w:w="4556" w:type="dxa"/>
          </w:tcPr>
          <w:p w:rsidR="00E1679E" w:rsidRDefault="00E1679E">
            <w:r>
              <w:rPr>
                <w:b/>
                <w:bCs/>
                <w:sz w:val="18"/>
                <w:szCs w:val="18"/>
                <w:lang w:eastAsia="en-GB"/>
              </w:rPr>
              <w:t>Description</w:t>
            </w:r>
          </w:p>
        </w:tc>
      </w:tr>
      <w:tr w:rsidR="00E1679E" w:rsidTr="0059782B">
        <w:tc>
          <w:tcPr>
            <w:tcW w:w="2128" w:type="dxa"/>
          </w:tcPr>
          <w:p w:rsidR="00E1679E" w:rsidRDefault="00E1679E">
            <w:r>
              <w:t>&lt;ANA&gt;</w:t>
            </w:r>
          </w:p>
        </w:tc>
        <w:tc>
          <w:tcPr>
            <w:tcW w:w="4556" w:type="dxa"/>
          </w:tcPr>
          <w:p w:rsidR="00E1679E" w:rsidRDefault="0059782B">
            <w:r>
              <w:t xml:space="preserve">Protected </w:t>
            </w:r>
            <w:r w:rsidR="00E1679E" w:rsidRPr="00E1679E">
              <w:t>HCCA TXOP Advertisement frame</w:t>
            </w:r>
          </w:p>
        </w:tc>
      </w:tr>
      <w:tr w:rsidR="00E1679E" w:rsidTr="0059782B">
        <w:tc>
          <w:tcPr>
            <w:tcW w:w="2128" w:type="dxa"/>
          </w:tcPr>
          <w:p w:rsidR="00E1679E" w:rsidRDefault="00E1679E">
            <w:r>
              <w:t>&lt;ANA&gt;</w:t>
            </w:r>
          </w:p>
        </w:tc>
        <w:tc>
          <w:tcPr>
            <w:tcW w:w="4556" w:type="dxa"/>
          </w:tcPr>
          <w:p w:rsidR="00E1679E" w:rsidRPr="00E1679E" w:rsidRDefault="0059782B">
            <w:r>
              <w:t xml:space="preserve">Protected </w:t>
            </w:r>
            <w:r w:rsidR="00E1679E" w:rsidRPr="00E1679E">
              <w:t>HCCA TXOP Response frame</w:t>
            </w:r>
          </w:p>
        </w:tc>
      </w:tr>
      <w:tr w:rsidR="00DC584D" w:rsidTr="0059782B">
        <w:tc>
          <w:tcPr>
            <w:tcW w:w="2128" w:type="dxa"/>
          </w:tcPr>
          <w:p w:rsidR="00DC584D" w:rsidRDefault="00DC584D">
            <w:r>
              <w:t>&lt;ANA&gt;</w:t>
            </w:r>
          </w:p>
        </w:tc>
        <w:tc>
          <w:tcPr>
            <w:tcW w:w="4556" w:type="dxa"/>
          </w:tcPr>
          <w:p w:rsidR="00DC584D" w:rsidRDefault="00DC584D">
            <w:r>
              <w:t xml:space="preserve">Protected </w:t>
            </w:r>
            <w:r w:rsidRPr="00DC584D">
              <w:t>QLoad Request</w:t>
            </w:r>
          </w:p>
        </w:tc>
      </w:tr>
      <w:tr w:rsidR="00DC584D" w:rsidTr="0059782B">
        <w:tc>
          <w:tcPr>
            <w:tcW w:w="2128" w:type="dxa"/>
          </w:tcPr>
          <w:p w:rsidR="00DC584D" w:rsidRDefault="00DC584D">
            <w:r>
              <w:t>&lt;ANA&gt;</w:t>
            </w:r>
          </w:p>
        </w:tc>
        <w:tc>
          <w:tcPr>
            <w:tcW w:w="4556" w:type="dxa"/>
          </w:tcPr>
          <w:p w:rsidR="00DC584D" w:rsidRDefault="00DC584D">
            <w:r>
              <w:t>Protected QLoad Report</w:t>
            </w:r>
          </w:p>
        </w:tc>
      </w:tr>
    </w:tbl>
    <w:p w:rsidR="00E1679E" w:rsidRDefault="00E1679E"/>
    <w:p w:rsidR="00E1679E" w:rsidRPr="0059782B" w:rsidRDefault="00E1679E">
      <w:pPr>
        <w:rPr>
          <w:b/>
          <w:i/>
          <w:color w:val="993366"/>
        </w:rPr>
      </w:pPr>
      <w:r w:rsidRPr="0059782B">
        <w:rPr>
          <w:b/>
          <w:i/>
          <w:color w:val="993366"/>
        </w:rPr>
        <w:t xml:space="preserve">Add the following </w:t>
      </w:r>
      <w:r w:rsidR="00210325">
        <w:rPr>
          <w:b/>
          <w:i/>
          <w:color w:val="993366"/>
        </w:rPr>
        <w:t xml:space="preserve">two </w:t>
      </w:r>
      <w:r w:rsidRPr="0059782B">
        <w:rPr>
          <w:b/>
          <w:i/>
          <w:color w:val="993366"/>
        </w:rPr>
        <w:t>new sub-clause</w:t>
      </w:r>
      <w:r w:rsidR="00210325">
        <w:rPr>
          <w:b/>
          <w:i/>
          <w:color w:val="993366"/>
        </w:rPr>
        <w:t>s</w:t>
      </w:r>
      <w:r w:rsidRPr="0059782B">
        <w:rPr>
          <w:b/>
          <w:i/>
          <w:color w:val="993366"/>
        </w:rPr>
        <w:t xml:space="preserve"> to</w:t>
      </w:r>
      <w:r w:rsidR="00210325">
        <w:rPr>
          <w:b/>
          <w:i/>
          <w:color w:val="993366"/>
        </w:rPr>
        <w:t xml:space="preserve"> the end of</w:t>
      </w:r>
      <w:r w:rsidRPr="0059782B">
        <w:rPr>
          <w:b/>
          <w:i/>
          <w:color w:val="993366"/>
        </w:rPr>
        <w:t xml:space="preserve"> 7.4.9a.1:</w:t>
      </w:r>
    </w:p>
    <w:p w:rsidR="00E1679E" w:rsidRDefault="00E1679E"/>
    <w:p w:rsidR="00134734" w:rsidRDefault="00E1679E" w:rsidP="00134734">
      <w:pPr>
        <w:pStyle w:val="IEEEStdsLevel4Header"/>
        <w:rPr>
          <w:color w:val="007200"/>
          <w:lang w:eastAsia="en-GB"/>
        </w:rPr>
      </w:pPr>
      <w:r>
        <w:rPr>
          <w:lang w:eastAsia="en-GB"/>
        </w:rPr>
        <w:t>7.4.9a.</w:t>
      </w:r>
      <w:r w:rsidR="00DC584D">
        <w:rPr>
          <w:lang w:eastAsia="en-GB"/>
        </w:rPr>
        <w:t>aa</w:t>
      </w:r>
      <w:r>
        <w:rPr>
          <w:lang w:eastAsia="en-GB"/>
        </w:rPr>
        <w:t xml:space="preserve">9 Protected </w:t>
      </w:r>
      <w:r w:rsidR="0059782B" w:rsidRPr="0059782B">
        <w:rPr>
          <w:lang w:eastAsia="en-GB"/>
        </w:rPr>
        <w:t xml:space="preserve">HCCA TXOP Advertisement </w:t>
      </w:r>
      <w:r>
        <w:rPr>
          <w:lang w:eastAsia="en-GB"/>
        </w:rPr>
        <w:t>frame format</w:t>
      </w:r>
    </w:p>
    <w:p w:rsidR="00E1679E" w:rsidRPr="00A928C8" w:rsidRDefault="00C62B95" w:rsidP="0059782B">
      <w:pPr>
        <w:autoSpaceDE w:val="0"/>
        <w:autoSpaceDN w:val="0"/>
        <w:adjustRightInd w:val="0"/>
        <w:rPr>
          <w:color w:val="000000"/>
          <w:sz w:val="20"/>
          <w:lang w:eastAsia="en-GB"/>
        </w:rPr>
      </w:pPr>
      <w:r w:rsidRPr="00C62B95">
        <w:rPr>
          <w:color w:val="000000"/>
          <w:szCs w:val="22"/>
          <w:lang w:eastAsia="en-GB"/>
        </w:rPr>
        <w:t>The Protected HCCA TXOP Advertisement frame format is the same as the HCCA TXOP Advertisement frame format (see 7.4.7.aa20 (HCCA TXOP Advertisement frame format)). It is used instead of the HCCA TXOP Advertisement frame format when protected TXOP Negotiation is enabled</w:t>
      </w:r>
      <w:r w:rsidRPr="00C62B95">
        <w:rPr>
          <w:color w:val="000000"/>
          <w:sz w:val="20"/>
          <w:lang w:eastAsia="en-GB"/>
        </w:rPr>
        <w:t>.</w:t>
      </w:r>
    </w:p>
    <w:p w:rsidR="00210325" w:rsidRDefault="00210325" w:rsidP="0059782B">
      <w:pPr>
        <w:autoSpaceDE w:val="0"/>
        <w:autoSpaceDN w:val="0"/>
        <w:adjustRightInd w:val="0"/>
        <w:rPr>
          <w:rFonts w:ascii="TimesNewRomanPSMT" w:hAnsi="TimesNewRomanPSMT" w:cs="TimesNewRomanPSMT"/>
          <w:color w:val="000000"/>
          <w:sz w:val="20"/>
          <w:lang w:eastAsia="en-GB"/>
        </w:rPr>
      </w:pPr>
    </w:p>
    <w:p w:rsidR="00134734" w:rsidRDefault="00210325" w:rsidP="00134734">
      <w:pPr>
        <w:pStyle w:val="IEEEStdsLevel4Header"/>
        <w:rPr>
          <w:color w:val="007200"/>
          <w:lang w:eastAsia="en-GB"/>
        </w:rPr>
      </w:pPr>
      <w:r>
        <w:rPr>
          <w:lang w:eastAsia="en-GB"/>
        </w:rPr>
        <w:t>7.4.9a.</w:t>
      </w:r>
      <w:r w:rsidR="00DC584D">
        <w:rPr>
          <w:lang w:eastAsia="en-GB"/>
        </w:rPr>
        <w:t>aa</w:t>
      </w:r>
      <w:r>
        <w:rPr>
          <w:lang w:eastAsia="en-GB"/>
        </w:rPr>
        <w:t xml:space="preserve">10 Protected </w:t>
      </w:r>
      <w:r w:rsidRPr="0059782B">
        <w:rPr>
          <w:lang w:eastAsia="en-GB"/>
        </w:rPr>
        <w:t xml:space="preserve">HCCA TXOP </w:t>
      </w:r>
      <w:r>
        <w:rPr>
          <w:lang w:eastAsia="en-GB"/>
        </w:rPr>
        <w:t>Response</w:t>
      </w:r>
      <w:r w:rsidRPr="0059782B">
        <w:rPr>
          <w:lang w:eastAsia="en-GB"/>
        </w:rPr>
        <w:t xml:space="preserve"> </w:t>
      </w:r>
      <w:r>
        <w:rPr>
          <w:lang w:eastAsia="en-GB"/>
        </w:rPr>
        <w:t>frame format</w:t>
      </w:r>
    </w:p>
    <w:p w:rsidR="00210325" w:rsidRDefault="00C62B95" w:rsidP="00210325">
      <w:pPr>
        <w:autoSpaceDE w:val="0"/>
        <w:autoSpaceDN w:val="0"/>
        <w:adjustRightInd w:val="0"/>
        <w:rPr>
          <w:color w:val="000000"/>
          <w:szCs w:val="22"/>
          <w:lang w:eastAsia="en-GB"/>
        </w:rPr>
      </w:pPr>
      <w:r w:rsidRPr="00C62B95">
        <w:rPr>
          <w:color w:val="000000"/>
          <w:szCs w:val="22"/>
          <w:lang w:eastAsia="en-GB"/>
        </w:rPr>
        <w:t>The Protected HCCA TXOP Response frame format is the same as the HCCA TXOP Response frame format (see 7.4.7.aa21 (HCCA TXOP Response frame format)). It is used instead of the HCCA TXOP Response frame format when protected TXOP Negotiation is enabled.</w:t>
      </w:r>
    </w:p>
    <w:p w:rsidR="00DC584D" w:rsidRPr="00A928C8" w:rsidRDefault="00DC584D" w:rsidP="00210325">
      <w:pPr>
        <w:autoSpaceDE w:val="0"/>
        <w:autoSpaceDN w:val="0"/>
        <w:adjustRightInd w:val="0"/>
        <w:rPr>
          <w:color w:val="000000"/>
          <w:szCs w:val="22"/>
          <w:lang w:eastAsia="en-GB"/>
        </w:rPr>
      </w:pPr>
    </w:p>
    <w:p w:rsidR="00DC584D" w:rsidRDefault="00DC584D" w:rsidP="00DC584D">
      <w:pPr>
        <w:pStyle w:val="IEEEStdsLevel4Header"/>
        <w:rPr>
          <w:color w:val="007200"/>
          <w:lang w:eastAsia="en-GB"/>
        </w:rPr>
      </w:pPr>
      <w:r>
        <w:rPr>
          <w:lang w:eastAsia="en-GB"/>
        </w:rPr>
        <w:t>7.4.9a.aa11 Protected QLoad Request frame format</w:t>
      </w:r>
    </w:p>
    <w:p w:rsidR="00DC584D" w:rsidRPr="00A928C8" w:rsidRDefault="00DC584D" w:rsidP="00DC584D">
      <w:pPr>
        <w:autoSpaceDE w:val="0"/>
        <w:autoSpaceDN w:val="0"/>
        <w:adjustRightInd w:val="0"/>
        <w:rPr>
          <w:color w:val="000000"/>
          <w:sz w:val="20"/>
          <w:lang w:eastAsia="en-GB"/>
        </w:rPr>
      </w:pPr>
      <w:r w:rsidRPr="00C62B95">
        <w:rPr>
          <w:color w:val="000000"/>
          <w:szCs w:val="22"/>
          <w:lang w:eastAsia="en-GB"/>
        </w:rPr>
        <w:t xml:space="preserve">The Protected </w:t>
      </w:r>
      <w:r>
        <w:rPr>
          <w:color w:val="000000"/>
          <w:szCs w:val="22"/>
          <w:lang w:eastAsia="en-GB"/>
        </w:rPr>
        <w:t>QLoad Request</w:t>
      </w:r>
      <w:r w:rsidRPr="00C62B95">
        <w:rPr>
          <w:color w:val="000000"/>
          <w:szCs w:val="22"/>
          <w:lang w:eastAsia="en-GB"/>
        </w:rPr>
        <w:t xml:space="preserve"> frame format is the same as the </w:t>
      </w:r>
      <w:r>
        <w:rPr>
          <w:color w:val="000000"/>
          <w:szCs w:val="22"/>
          <w:lang w:eastAsia="en-GB"/>
        </w:rPr>
        <w:t>QLoad Request</w:t>
      </w:r>
      <w:r w:rsidRPr="00C62B95">
        <w:rPr>
          <w:color w:val="000000"/>
          <w:szCs w:val="22"/>
          <w:lang w:eastAsia="en-GB"/>
        </w:rPr>
        <w:t xml:space="preserve"> frame format (see 7.4.7.aa</w:t>
      </w:r>
      <w:r>
        <w:rPr>
          <w:color w:val="000000"/>
          <w:szCs w:val="22"/>
          <w:lang w:eastAsia="en-GB"/>
        </w:rPr>
        <w:t>18</w:t>
      </w:r>
      <w:r w:rsidRPr="00C62B95">
        <w:rPr>
          <w:color w:val="000000"/>
          <w:szCs w:val="22"/>
          <w:lang w:eastAsia="en-GB"/>
        </w:rPr>
        <w:t xml:space="preserve">). It is used instead of the </w:t>
      </w:r>
      <w:r>
        <w:rPr>
          <w:color w:val="000000"/>
          <w:szCs w:val="22"/>
          <w:lang w:eastAsia="en-GB"/>
        </w:rPr>
        <w:t>QLoad Request</w:t>
      </w:r>
      <w:r w:rsidRPr="00C62B95">
        <w:rPr>
          <w:color w:val="000000"/>
          <w:szCs w:val="22"/>
          <w:lang w:eastAsia="en-GB"/>
        </w:rPr>
        <w:t xml:space="preserve"> frame format when protected </w:t>
      </w:r>
      <w:r>
        <w:rPr>
          <w:color w:val="000000"/>
          <w:szCs w:val="22"/>
          <w:lang w:eastAsia="en-GB"/>
        </w:rPr>
        <w:t>QoS load reporting</w:t>
      </w:r>
      <w:r w:rsidRPr="00C62B95">
        <w:rPr>
          <w:color w:val="000000"/>
          <w:szCs w:val="22"/>
          <w:lang w:eastAsia="en-GB"/>
        </w:rPr>
        <w:t xml:space="preserve"> is enabled</w:t>
      </w:r>
      <w:r w:rsidRPr="00C62B95">
        <w:rPr>
          <w:color w:val="000000"/>
          <w:sz w:val="20"/>
          <w:lang w:eastAsia="en-GB"/>
        </w:rPr>
        <w:t>.</w:t>
      </w:r>
    </w:p>
    <w:p w:rsidR="00DC584D" w:rsidRDefault="00DC584D" w:rsidP="00DC584D">
      <w:pPr>
        <w:autoSpaceDE w:val="0"/>
        <w:autoSpaceDN w:val="0"/>
        <w:adjustRightInd w:val="0"/>
        <w:rPr>
          <w:rFonts w:ascii="TimesNewRomanPSMT" w:hAnsi="TimesNewRomanPSMT" w:cs="TimesNewRomanPSMT"/>
          <w:color w:val="000000"/>
          <w:sz w:val="20"/>
          <w:lang w:eastAsia="en-GB"/>
        </w:rPr>
      </w:pPr>
    </w:p>
    <w:p w:rsidR="00DC584D" w:rsidRDefault="00DC584D" w:rsidP="00DC584D">
      <w:pPr>
        <w:pStyle w:val="IEEEStdsLevel4Header"/>
        <w:rPr>
          <w:color w:val="007200"/>
          <w:lang w:eastAsia="en-GB"/>
        </w:rPr>
      </w:pPr>
      <w:r>
        <w:rPr>
          <w:lang w:eastAsia="en-GB"/>
        </w:rPr>
        <w:t>7.4.9a.aa12 Protected QLoad</w:t>
      </w:r>
      <w:r w:rsidRPr="0059782B">
        <w:rPr>
          <w:lang w:eastAsia="en-GB"/>
        </w:rPr>
        <w:t xml:space="preserve"> </w:t>
      </w:r>
      <w:r>
        <w:rPr>
          <w:lang w:eastAsia="en-GB"/>
        </w:rPr>
        <w:t>Report</w:t>
      </w:r>
      <w:r w:rsidRPr="0059782B">
        <w:rPr>
          <w:lang w:eastAsia="en-GB"/>
        </w:rPr>
        <w:t xml:space="preserve"> </w:t>
      </w:r>
      <w:r>
        <w:rPr>
          <w:lang w:eastAsia="en-GB"/>
        </w:rPr>
        <w:t>frame format</w:t>
      </w:r>
    </w:p>
    <w:p w:rsidR="00DC584D" w:rsidRDefault="00DC584D" w:rsidP="00DC584D">
      <w:pPr>
        <w:autoSpaceDE w:val="0"/>
        <w:autoSpaceDN w:val="0"/>
        <w:adjustRightInd w:val="0"/>
        <w:rPr>
          <w:color w:val="000000"/>
          <w:szCs w:val="22"/>
          <w:lang w:eastAsia="en-GB"/>
        </w:rPr>
      </w:pPr>
      <w:r w:rsidRPr="00C62B95">
        <w:rPr>
          <w:color w:val="000000"/>
          <w:szCs w:val="22"/>
          <w:lang w:eastAsia="en-GB"/>
        </w:rPr>
        <w:t xml:space="preserve">The Protected </w:t>
      </w:r>
      <w:r>
        <w:rPr>
          <w:color w:val="000000"/>
          <w:szCs w:val="22"/>
          <w:lang w:eastAsia="en-GB"/>
        </w:rPr>
        <w:t>QLoad Report</w:t>
      </w:r>
      <w:r w:rsidRPr="00C62B95">
        <w:rPr>
          <w:color w:val="000000"/>
          <w:szCs w:val="22"/>
          <w:lang w:eastAsia="en-GB"/>
        </w:rPr>
        <w:t xml:space="preserve"> frame format is the same as the </w:t>
      </w:r>
      <w:r>
        <w:rPr>
          <w:color w:val="000000"/>
          <w:szCs w:val="22"/>
          <w:lang w:eastAsia="en-GB"/>
        </w:rPr>
        <w:t>QLoad Report</w:t>
      </w:r>
      <w:r w:rsidRPr="00C62B95">
        <w:rPr>
          <w:color w:val="000000"/>
          <w:szCs w:val="22"/>
          <w:lang w:eastAsia="en-GB"/>
        </w:rPr>
        <w:t xml:space="preserve"> frame format (see 7.4.7.aa</w:t>
      </w:r>
      <w:r>
        <w:rPr>
          <w:color w:val="000000"/>
          <w:szCs w:val="22"/>
          <w:lang w:eastAsia="en-GB"/>
        </w:rPr>
        <w:t>19</w:t>
      </w:r>
      <w:r w:rsidRPr="00C62B95">
        <w:rPr>
          <w:color w:val="000000"/>
          <w:szCs w:val="22"/>
          <w:lang w:eastAsia="en-GB"/>
        </w:rPr>
        <w:t xml:space="preserve">). It is used instead of the </w:t>
      </w:r>
      <w:r>
        <w:rPr>
          <w:color w:val="000000"/>
          <w:szCs w:val="22"/>
          <w:lang w:eastAsia="en-GB"/>
        </w:rPr>
        <w:t>QLoad Report</w:t>
      </w:r>
      <w:r w:rsidRPr="00C62B95">
        <w:rPr>
          <w:color w:val="000000"/>
          <w:szCs w:val="22"/>
          <w:lang w:eastAsia="en-GB"/>
        </w:rPr>
        <w:t xml:space="preserve"> frame format when protected </w:t>
      </w:r>
      <w:r>
        <w:rPr>
          <w:color w:val="000000"/>
          <w:szCs w:val="22"/>
          <w:lang w:eastAsia="en-GB"/>
        </w:rPr>
        <w:t>QoS load reporting</w:t>
      </w:r>
      <w:r w:rsidRPr="00C62B95">
        <w:rPr>
          <w:color w:val="000000"/>
          <w:szCs w:val="22"/>
          <w:lang w:eastAsia="en-GB"/>
        </w:rPr>
        <w:t xml:space="preserve"> is enabled.</w:t>
      </w:r>
    </w:p>
    <w:p w:rsidR="00BE6CC5" w:rsidRDefault="00BE6CC5" w:rsidP="00DC584D">
      <w:pPr>
        <w:autoSpaceDE w:val="0"/>
        <w:autoSpaceDN w:val="0"/>
        <w:adjustRightInd w:val="0"/>
        <w:rPr>
          <w:color w:val="000000"/>
          <w:szCs w:val="22"/>
          <w:lang w:eastAsia="en-GB"/>
        </w:rPr>
      </w:pPr>
    </w:p>
    <w:p w:rsidR="00210325" w:rsidRDefault="00BE6CC5" w:rsidP="00BE6CC5">
      <w:pPr>
        <w:pStyle w:val="IEEEStdsLevel3Header"/>
        <w:rPr>
          <w:lang w:eastAsia="en-GB"/>
        </w:rPr>
      </w:pPr>
      <w:r w:rsidRPr="00BE6CC5">
        <w:rPr>
          <w:lang w:eastAsia="en-GB"/>
        </w:rPr>
        <w:t>7.4.14 Self-protected Action frame details</w:t>
      </w:r>
    </w:p>
    <w:p w:rsidR="00BE6CC5" w:rsidRPr="00BE6CC5" w:rsidRDefault="00BE6CC5" w:rsidP="00BE6CC5">
      <w:pPr>
        <w:rPr>
          <w:lang w:val="en-US" w:eastAsia="en-GB"/>
        </w:rPr>
      </w:pPr>
    </w:p>
    <w:p w:rsidR="00DF5361" w:rsidRPr="00DF5361" w:rsidRDefault="00DF5361" w:rsidP="00DF5361">
      <w:pPr>
        <w:numPr>
          <w:ilvl w:val="0"/>
          <w:numId w:val="10"/>
        </w:numPr>
        <w:autoSpaceDE w:val="0"/>
        <w:autoSpaceDN w:val="0"/>
        <w:adjustRightInd w:val="0"/>
        <w:rPr>
          <w:b/>
          <w:bCs/>
          <w:color w:val="000000"/>
          <w:szCs w:val="22"/>
          <w:lang w:val="en-US" w:eastAsia="en-GB"/>
        </w:rPr>
      </w:pPr>
      <w:r w:rsidRPr="00DF5361">
        <w:rPr>
          <w:b/>
          <w:bCs/>
          <w:color w:val="000000"/>
          <w:szCs w:val="22"/>
          <w:lang w:val="en-US" w:eastAsia="en-GB"/>
        </w:rPr>
        <w:t>Mesh Peering Open frame details</w:t>
      </w:r>
    </w:p>
    <w:p w:rsidR="00BE6CC5" w:rsidRDefault="00BE6CC5" w:rsidP="00BE6CC5">
      <w:pPr>
        <w:pStyle w:val="revisioninstructions"/>
      </w:pPr>
      <w:r>
        <w:t>Modify Table 7-57v25 as indicated:</w:t>
      </w:r>
    </w:p>
    <w:p w:rsidR="00DF5361" w:rsidRPr="00DF5361" w:rsidRDefault="00DF5361" w:rsidP="00DF5361">
      <w:pPr>
        <w:autoSpaceDE w:val="0"/>
        <w:autoSpaceDN w:val="0"/>
        <w:adjustRightInd w:val="0"/>
        <w:rPr>
          <w:color w:val="000000"/>
          <w:szCs w:val="22"/>
          <w:lang w:val="en-US" w:eastAsia="en-GB"/>
        </w:rPr>
      </w:pPr>
    </w:p>
    <w:tbl>
      <w:tblPr>
        <w:tblW w:w="0" w:type="auto"/>
        <w:jc w:val="center"/>
        <w:tblLayout w:type="fixed"/>
        <w:tblCellMar>
          <w:top w:w="120" w:type="dxa"/>
          <w:left w:w="120" w:type="dxa"/>
          <w:bottom w:w="60" w:type="dxa"/>
          <w:right w:w="120" w:type="dxa"/>
        </w:tblCellMar>
        <w:tblLook w:val="04A0"/>
      </w:tblPr>
      <w:tblGrid>
        <w:gridCol w:w="860"/>
        <w:gridCol w:w="2200"/>
        <w:gridCol w:w="5280"/>
      </w:tblGrid>
      <w:tr w:rsidR="00DF5361" w:rsidRPr="00DF5361" w:rsidTr="00DF5361">
        <w:trPr>
          <w:jc w:val="center"/>
        </w:trPr>
        <w:tc>
          <w:tcPr>
            <w:tcW w:w="8340" w:type="dxa"/>
            <w:gridSpan w:val="3"/>
            <w:vAlign w:val="center"/>
            <w:hideMark/>
          </w:tcPr>
          <w:p w:rsidR="002822F4" w:rsidRPr="00DF5361" w:rsidRDefault="00DF5361" w:rsidP="00DF5361">
            <w:pPr>
              <w:numPr>
                <w:ilvl w:val="0"/>
                <w:numId w:val="11"/>
              </w:numPr>
              <w:autoSpaceDE w:val="0"/>
              <w:autoSpaceDN w:val="0"/>
              <w:adjustRightInd w:val="0"/>
              <w:rPr>
                <w:b/>
                <w:bCs/>
                <w:color w:val="000000"/>
                <w:szCs w:val="22"/>
                <w:lang w:val="en-US" w:eastAsia="en-GB"/>
              </w:rPr>
            </w:pPr>
            <w:bookmarkStart w:id="10" w:name="RTF330038003900310035003a00"/>
            <w:r w:rsidRPr="00DF5361">
              <w:rPr>
                <w:b/>
                <w:bCs/>
                <w:color w:val="000000"/>
                <w:szCs w:val="22"/>
                <w:lang w:val="en-US" w:eastAsia="en-GB"/>
              </w:rPr>
              <w:t>Mesh Peering Open frame Action field format</w:t>
            </w:r>
            <w:r w:rsidR="001F4CF7" w:rsidRPr="001F4CF7">
              <w:rPr>
                <w:b/>
                <w:bCs/>
                <w:color w:val="000000"/>
                <w:szCs w:val="22"/>
                <w:lang w:val="en-US" w:eastAsia="en-GB"/>
              </w:rPr>
              <w:fldChar w:fldCharType="begin"/>
            </w:r>
            <w:r w:rsidRPr="00DF5361">
              <w:rPr>
                <w:b/>
                <w:bCs/>
                <w:color w:val="000000"/>
                <w:szCs w:val="22"/>
                <w:lang w:val="en-US" w:eastAsia="en-GB"/>
              </w:rPr>
              <w:instrText xml:space="preserve"> FILENAME </w:instrText>
            </w:r>
            <w:r w:rsidR="001F4CF7" w:rsidRPr="001F4CF7">
              <w:rPr>
                <w:b/>
                <w:bCs/>
                <w:color w:val="000000"/>
                <w:szCs w:val="22"/>
                <w:lang w:val="en-US" w:eastAsia="en-GB"/>
              </w:rPr>
              <w:fldChar w:fldCharType="separate"/>
            </w:r>
            <w:r w:rsidRPr="00DF5361">
              <w:rPr>
                <w:b/>
                <w:bCs/>
                <w:color w:val="000000"/>
                <w:szCs w:val="22"/>
                <w:lang w:val="en-US" w:eastAsia="en-GB"/>
              </w:rPr>
              <w:t> </w:t>
            </w:r>
            <w:r w:rsidR="001F4CF7" w:rsidRPr="00DF5361">
              <w:rPr>
                <w:color w:val="000000"/>
                <w:szCs w:val="22"/>
                <w:lang w:eastAsia="en-GB"/>
              </w:rPr>
              <w:fldChar w:fldCharType="end"/>
            </w:r>
            <w:bookmarkEnd w:id="10"/>
          </w:p>
        </w:tc>
      </w:tr>
      <w:tr w:rsidR="00DF5361" w:rsidRPr="00DF5361" w:rsidTr="00DF5361">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DF5361" w:rsidRDefault="00DF5361" w:rsidP="00DF5361">
            <w:pPr>
              <w:autoSpaceDE w:val="0"/>
              <w:autoSpaceDN w:val="0"/>
              <w:adjustRightInd w:val="0"/>
              <w:rPr>
                <w:b/>
                <w:bCs/>
                <w:color w:val="000000"/>
                <w:szCs w:val="22"/>
                <w:lang w:val="en-US" w:eastAsia="en-GB"/>
              </w:rPr>
            </w:pPr>
            <w:r w:rsidRPr="00DF5361">
              <w:rPr>
                <w:b/>
                <w:bCs/>
                <w:color w:val="000000"/>
                <w:szCs w:val="22"/>
                <w:lang w:val="en-US" w:eastAsia="en-GB"/>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DF5361" w:rsidRDefault="00DF5361" w:rsidP="00DF5361">
            <w:pPr>
              <w:autoSpaceDE w:val="0"/>
              <w:autoSpaceDN w:val="0"/>
              <w:adjustRightInd w:val="0"/>
              <w:rPr>
                <w:b/>
                <w:bCs/>
                <w:color w:val="000000"/>
                <w:szCs w:val="22"/>
                <w:lang w:val="en-US" w:eastAsia="en-GB"/>
              </w:rPr>
            </w:pPr>
            <w:r w:rsidRPr="00DF5361">
              <w:rPr>
                <w:b/>
                <w:bCs/>
                <w:color w:val="000000"/>
                <w:szCs w:val="22"/>
                <w:lang w:val="en-US" w:eastAsia="en-GB"/>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2822F4" w:rsidRPr="00DF5361" w:rsidRDefault="00DF5361" w:rsidP="00DF5361">
            <w:pPr>
              <w:autoSpaceDE w:val="0"/>
              <w:autoSpaceDN w:val="0"/>
              <w:adjustRightInd w:val="0"/>
              <w:rPr>
                <w:b/>
                <w:bCs/>
                <w:color w:val="000000"/>
                <w:szCs w:val="22"/>
                <w:lang w:val="en-US" w:eastAsia="en-GB"/>
              </w:rPr>
            </w:pPr>
            <w:r w:rsidRPr="00DF5361">
              <w:rPr>
                <w:b/>
                <w:bCs/>
                <w:color w:val="000000"/>
                <w:szCs w:val="22"/>
                <w:lang w:val="en-US" w:eastAsia="en-GB"/>
              </w:rPr>
              <w:t>Notes</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2"/>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Category</w:t>
            </w:r>
          </w:p>
        </w:tc>
        <w:tc>
          <w:tcPr>
            <w:tcW w:w="5280" w:type="dxa"/>
            <w:tcBorders>
              <w:top w:val="nil"/>
              <w:left w:val="single" w:sz="2" w:space="0" w:color="000000"/>
              <w:bottom w:val="single" w:sz="2" w:space="0" w:color="000000"/>
              <w:right w:val="single" w:sz="12" w:space="0" w:color="000000"/>
            </w:tcBorders>
          </w:tcPr>
          <w:p w:rsidR="002822F4" w:rsidRPr="00DF5361" w:rsidRDefault="002822F4" w:rsidP="00DF5361">
            <w:pPr>
              <w:autoSpaceDE w:val="0"/>
              <w:autoSpaceDN w:val="0"/>
              <w:adjustRightInd w:val="0"/>
              <w:rPr>
                <w:color w:val="000000"/>
                <w:szCs w:val="22"/>
                <w:lang w:val="en-US" w:eastAsia="en-GB"/>
              </w:rPr>
            </w:pP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3"/>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Self-protected</w:t>
            </w:r>
            <w:r w:rsidRPr="00DF5361">
              <w:rPr>
                <w:vanish/>
                <w:color w:val="000000"/>
                <w:szCs w:val="22"/>
                <w:lang w:val="en-US" w:eastAsia="en-GB"/>
              </w:rPr>
              <w:t>(Ed)</w:t>
            </w:r>
            <w:r w:rsidRPr="00DF5361">
              <w:rPr>
                <w:color w:val="000000"/>
                <w:szCs w:val="22"/>
                <w:lang w:val="en-US" w:eastAsia="en-GB"/>
              </w:rPr>
              <w:t xml:space="preserve"> Action</w:t>
            </w:r>
          </w:p>
        </w:tc>
        <w:tc>
          <w:tcPr>
            <w:tcW w:w="5280" w:type="dxa"/>
            <w:tcBorders>
              <w:top w:val="nil"/>
              <w:left w:val="single" w:sz="2" w:space="0" w:color="000000"/>
              <w:bottom w:val="single" w:sz="2" w:space="0" w:color="000000"/>
              <w:right w:val="single" w:sz="12" w:space="0" w:color="000000"/>
            </w:tcBorders>
          </w:tcPr>
          <w:p w:rsidR="002822F4" w:rsidRPr="00DF5361" w:rsidRDefault="002822F4" w:rsidP="00DF5361">
            <w:pPr>
              <w:autoSpaceDE w:val="0"/>
              <w:autoSpaceDN w:val="0"/>
              <w:adjustRightInd w:val="0"/>
              <w:rPr>
                <w:color w:val="000000"/>
                <w:szCs w:val="22"/>
                <w:lang w:val="en-US" w:eastAsia="en-GB"/>
              </w:rPr>
            </w:pP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4"/>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Capability</w:t>
            </w:r>
          </w:p>
        </w:tc>
        <w:tc>
          <w:tcPr>
            <w:tcW w:w="5280" w:type="dxa"/>
            <w:tcBorders>
              <w:top w:val="nil"/>
              <w:left w:val="single" w:sz="2" w:space="0" w:color="000000"/>
              <w:bottom w:val="single" w:sz="2" w:space="0" w:color="000000"/>
              <w:right w:val="single" w:sz="12" w:space="0" w:color="000000"/>
            </w:tcBorders>
          </w:tcPr>
          <w:p w:rsidR="002822F4" w:rsidRPr="00DF5361" w:rsidRDefault="002822F4" w:rsidP="00DF5361">
            <w:pPr>
              <w:autoSpaceDE w:val="0"/>
              <w:autoSpaceDN w:val="0"/>
              <w:adjustRightInd w:val="0"/>
              <w:rPr>
                <w:color w:val="000000"/>
                <w:szCs w:val="22"/>
                <w:lang w:val="en-US" w:eastAsia="en-GB"/>
              </w:rPr>
            </w:pP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5"/>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Supported rates</w:t>
            </w:r>
          </w:p>
        </w:tc>
        <w:tc>
          <w:tcPr>
            <w:tcW w:w="5280" w:type="dxa"/>
            <w:tcBorders>
              <w:top w:val="nil"/>
              <w:left w:val="single" w:sz="2" w:space="0" w:color="000000"/>
              <w:bottom w:val="single" w:sz="2" w:space="0" w:color="000000"/>
              <w:right w:val="single" w:sz="12" w:space="0" w:color="000000"/>
            </w:tcBorders>
          </w:tcPr>
          <w:p w:rsidR="002822F4" w:rsidRPr="00DF5361" w:rsidRDefault="002822F4" w:rsidP="00DF5361">
            <w:pPr>
              <w:autoSpaceDE w:val="0"/>
              <w:autoSpaceDN w:val="0"/>
              <w:adjustRightInd w:val="0"/>
              <w:rPr>
                <w:color w:val="000000"/>
                <w:szCs w:val="22"/>
                <w:lang w:val="en-US" w:eastAsia="en-GB"/>
              </w:rPr>
            </w:pPr>
            <w:bookmarkStart w:id="11" w:name="_GoBack"/>
            <w:bookmarkEnd w:id="11"/>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6"/>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ERP Information</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ERP Information element is present if ERP mesh STA detects NonERP STAs in its vicinity, and is optionally present otherwise.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7"/>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Extended Supported Rates</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Extended Supported Rates element is present if there are more than eight supported rates, and is optionally present otherwise.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8"/>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Power Capability</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Power Capability element is present if dot11SpectrumManagementRequired is true.</w:t>
            </w:r>
          </w:p>
        </w:tc>
      </w:tr>
      <w:tr w:rsidR="00DF5361" w:rsidRPr="00DF5361" w:rsidTr="00DF5361">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19"/>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Supported Channels</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Supported Channels element is present if dot11SpectrumManagementRequired is true and dot11ExtendedChannelSwitchEnabled is false.</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0"/>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RSN</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A149A9">
            <w:pPr>
              <w:autoSpaceDE w:val="0"/>
              <w:autoSpaceDN w:val="0"/>
              <w:adjustRightInd w:val="0"/>
              <w:rPr>
                <w:color w:val="000000"/>
                <w:szCs w:val="22"/>
                <w:lang w:val="en-US" w:eastAsia="en-GB"/>
              </w:rPr>
            </w:pPr>
            <w:r w:rsidRPr="00DF5361">
              <w:rPr>
                <w:color w:val="000000"/>
                <w:szCs w:val="22"/>
                <w:lang w:val="en-US" w:eastAsia="en-GB"/>
              </w:rPr>
              <w:t>The RSN element is present only if dot11RSNAEnabled is true</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1"/>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Mesh ID</w:t>
            </w:r>
          </w:p>
        </w:tc>
        <w:tc>
          <w:tcPr>
            <w:tcW w:w="5280" w:type="dxa"/>
            <w:tcBorders>
              <w:top w:val="nil"/>
              <w:left w:val="single" w:sz="2" w:space="0" w:color="000000"/>
              <w:bottom w:val="single" w:sz="2" w:space="0" w:color="000000"/>
              <w:right w:val="single" w:sz="12" w:space="0" w:color="000000"/>
            </w:tcBorders>
          </w:tcPr>
          <w:p w:rsidR="002822F4" w:rsidRPr="00BE6CC5" w:rsidRDefault="00DF5361" w:rsidP="002A1543">
            <w:pPr>
              <w:autoSpaceDE w:val="0"/>
              <w:autoSpaceDN w:val="0"/>
              <w:adjustRightInd w:val="0"/>
              <w:rPr>
                <w:color w:val="000000"/>
                <w:szCs w:val="22"/>
                <w:u w:val="single"/>
                <w:lang w:val="en-US" w:eastAsia="en-GB"/>
              </w:rPr>
            </w:pPr>
            <w:r w:rsidRPr="00BE6CC5">
              <w:rPr>
                <w:color w:val="000000"/>
                <w:szCs w:val="22"/>
                <w:u w:val="single"/>
                <w:lang w:val="en-US" w:eastAsia="en-GB"/>
              </w:rPr>
              <w:t xml:space="preserve">The Mesh ID element is present </w:t>
            </w:r>
            <w:r w:rsidR="00BE6CC5" w:rsidRPr="00BE6CC5">
              <w:rPr>
                <w:color w:val="000000"/>
                <w:szCs w:val="22"/>
                <w:u w:val="single"/>
                <w:lang w:val="en-US" w:eastAsia="en-GB"/>
              </w:rPr>
              <w:t xml:space="preserve">when </w:t>
            </w:r>
            <w:r w:rsidRPr="00BE6CC5">
              <w:rPr>
                <w:color w:val="000000"/>
                <w:szCs w:val="22"/>
                <w:u w:val="single"/>
                <w:lang w:val="en-US" w:eastAsia="en-GB"/>
              </w:rPr>
              <w:t>dot11MeshActivated is true.</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2"/>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 xml:space="preserve">Mesh Configuration </w:t>
            </w:r>
          </w:p>
        </w:tc>
        <w:tc>
          <w:tcPr>
            <w:tcW w:w="5280" w:type="dxa"/>
            <w:tcBorders>
              <w:top w:val="nil"/>
              <w:left w:val="single" w:sz="2" w:space="0" w:color="000000"/>
              <w:bottom w:val="single" w:sz="2" w:space="0" w:color="000000"/>
              <w:right w:val="single" w:sz="12" w:space="0" w:color="000000"/>
            </w:tcBorders>
          </w:tcPr>
          <w:p w:rsidR="002822F4" w:rsidRPr="00BE6CC5" w:rsidRDefault="00DF5361" w:rsidP="00DF5361">
            <w:pPr>
              <w:autoSpaceDE w:val="0"/>
              <w:autoSpaceDN w:val="0"/>
              <w:adjustRightInd w:val="0"/>
              <w:rPr>
                <w:color w:val="000000"/>
                <w:szCs w:val="22"/>
                <w:u w:val="single"/>
                <w:lang w:val="en-US" w:eastAsia="en-GB"/>
              </w:rPr>
            </w:pPr>
            <w:r w:rsidRPr="00BE6CC5">
              <w:rPr>
                <w:color w:val="000000"/>
                <w:szCs w:val="22"/>
                <w:u w:val="single"/>
                <w:lang w:val="en-US" w:eastAsia="en-GB"/>
              </w:rPr>
              <w:t>The Mesh Configura</w:t>
            </w:r>
            <w:r w:rsidR="002A1543" w:rsidRPr="00BE6CC5">
              <w:rPr>
                <w:color w:val="000000"/>
                <w:szCs w:val="22"/>
                <w:u w:val="single"/>
                <w:lang w:val="en-US" w:eastAsia="en-GB"/>
              </w:rPr>
              <w:t xml:space="preserve">tion element is present when </w:t>
            </w:r>
            <w:r w:rsidRPr="00BE6CC5">
              <w:rPr>
                <w:color w:val="000000"/>
                <w:szCs w:val="22"/>
                <w:u w:val="single"/>
                <w:lang w:val="en-US" w:eastAsia="en-GB"/>
              </w:rPr>
              <w:t>dot11MeshActivated is true.</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3"/>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Mesh Peering Management</w:t>
            </w:r>
          </w:p>
        </w:tc>
        <w:tc>
          <w:tcPr>
            <w:tcW w:w="5280" w:type="dxa"/>
            <w:tcBorders>
              <w:top w:val="nil"/>
              <w:left w:val="single" w:sz="2" w:space="0" w:color="000000"/>
              <w:bottom w:val="single" w:sz="2" w:space="0" w:color="000000"/>
              <w:right w:val="single" w:sz="12" w:space="0" w:color="000000"/>
            </w:tcBorders>
          </w:tcPr>
          <w:p w:rsidR="002822F4" w:rsidRPr="00DF5361" w:rsidRDefault="002822F4" w:rsidP="00DF5361">
            <w:pPr>
              <w:autoSpaceDE w:val="0"/>
              <w:autoSpaceDN w:val="0"/>
              <w:adjustRightInd w:val="0"/>
              <w:rPr>
                <w:color w:val="000000"/>
                <w:szCs w:val="22"/>
                <w:lang w:val="en-US" w:eastAsia="en-GB"/>
              </w:rPr>
            </w:pP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4"/>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 xml:space="preserve">HT Capabilities </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HT Capabilities element is present when dot11HighThroughputOptionImplemented is true.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5"/>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HT Operation</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HT Operation element is included when dot11HighThroughputOptionImplemented is true.</w:t>
            </w:r>
          </w:p>
        </w:tc>
      </w:tr>
      <w:tr w:rsidR="00DF5361" w:rsidRPr="00DF5361" w:rsidTr="00DF5361">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6"/>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 xml:space="preserve">Extended Capabilities </w:t>
            </w:r>
            <w:r w:rsidRPr="00DF5361">
              <w:rPr>
                <w:color w:val="000000"/>
                <w:szCs w:val="22"/>
                <w:lang w:val="en-US" w:eastAsia="en-GB"/>
              </w:rPr>
              <w:br/>
              <w:t>element</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Extended Capabilities element is present if the dot112040BSSCoexistenceManagementSupport is true and is optionally present otherwise.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7"/>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20/40 BSS Coexistence element</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20/40 BSS Coexistence element is present when the dot112040BSSCoexistenceManagementSupport is true.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8"/>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Supported Operating Classes</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Supported Operating Classes element is present if dot11ExtendedChannelSwitchEnabled is true.</w:t>
            </w:r>
          </w:p>
        </w:tc>
      </w:tr>
      <w:tr w:rsidR="00DF5361" w:rsidRPr="00DF5361" w:rsidTr="00DF5361">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29"/>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Interworking</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The Interworking element is present if dot11InterworkingServiceEnabled is true</w:t>
            </w:r>
          </w:p>
        </w:tc>
      </w:tr>
      <w:tr w:rsidR="00DF5361" w:rsidRPr="00DF5361" w:rsidTr="00DF5361">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30"/>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Vendor Specific</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One or more vendor-specific elements are optionally present. These elements follow all other elements except MIC element and Authenticated Mesh Peering Exchange element.</w:t>
            </w:r>
          </w:p>
        </w:tc>
      </w:tr>
      <w:tr w:rsidR="00DF5361" w:rsidRPr="00DF5361" w:rsidTr="00DF5361">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DF5361" w:rsidRDefault="002822F4" w:rsidP="00DF5361">
            <w:pPr>
              <w:numPr>
                <w:ilvl w:val="0"/>
                <w:numId w:val="31"/>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MIC element</w:t>
            </w:r>
          </w:p>
        </w:tc>
        <w:tc>
          <w:tcPr>
            <w:tcW w:w="5280" w:type="dxa"/>
            <w:tcBorders>
              <w:top w:val="nil"/>
              <w:left w:val="single" w:sz="2" w:space="0" w:color="000000"/>
              <w:bottom w:val="single" w:sz="2" w:space="0" w:color="000000"/>
              <w:right w:val="single" w:sz="1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MIC element is present when dot11MeshSecurityActivated is true.</w:t>
            </w:r>
          </w:p>
        </w:tc>
      </w:tr>
      <w:tr w:rsidR="00DF5361" w:rsidRPr="00DF5361" w:rsidTr="00DF5361">
        <w:trPr>
          <w:trHeight w:val="560"/>
          <w:jc w:val="center"/>
        </w:trPr>
        <w:tc>
          <w:tcPr>
            <w:tcW w:w="860" w:type="dxa"/>
            <w:tcBorders>
              <w:top w:val="nil"/>
              <w:left w:val="single" w:sz="12" w:space="0" w:color="000000"/>
              <w:bottom w:val="single" w:sz="1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Last</w:t>
            </w:r>
          </w:p>
        </w:tc>
        <w:tc>
          <w:tcPr>
            <w:tcW w:w="2200" w:type="dxa"/>
            <w:tcBorders>
              <w:top w:val="nil"/>
              <w:left w:val="single" w:sz="2" w:space="0" w:color="000000"/>
              <w:bottom w:val="single" w:sz="12" w:space="0" w:color="000000"/>
              <w:right w:val="single" w:sz="2" w:space="0" w:color="000000"/>
            </w:tcBorders>
            <w:hideMark/>
          </w:tcPr>
          <w:p w:rsidR="002822F4" w:rsidRPr="00DF5361" w:rsidRDefault="00DF5361" w:rsidP="00DF5361">
            <w:pPr>
              <w:autoSpaceDE w:val="0"/>
              <w:autoSpaceDN w:val="0"/>
              <w:adjustRightInd w:val="0"/>
              <w:rPr>
                <w:color w:val="000000"/>
                <w:szCs w:val="22"/>
                <w:lang w:val="en-US" w:eastAsia="en-GB"/>
              </w:rPr>
            </w:pPr>
            <w:r w:rsidRPr="00DF5361">
              <w:rPr>
                <w:color w:val="000000"/>
                <w:szCs w:val="22"/>
                <w:lang w:val="en-US" w:eastAsia="en-GB"/>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2822F4" w:rsidRPr="00DF5361" w:rsidRDefault="00DF5361" w:rsidP="00A149A9">
            <w:pPr>
              <w:autoSpaceDE w:val="0"/>
              <w:autoSpaceDN w:val="0"/>
              <w:adjustRightInd w:val="0"/>
              <w:rPr>
                <w:color w:val="000000"/>
                <w:szCs w:val="22"/>
                <w:lang w:val="en-US" w:eastAsia="en-GB"/>
              </w:rPr>
            </w:pPr>
            <w:r w:rsidRPr="00DF5361">
              <w:rPr>
                <w:color w:val="000000"/>
                <w:szCs w:val="22"/>
                <w:lang w:val="en-US" w:eastAsia="en-GB"/>
              </w:rPr>
              <w:t>The Authenticated Mesh Peering Exchange element is present when dot11MeshSecurityActivated</w:t>
            </w:r>
            <w:r w:rsidR="00BE6CC5" w:rsidRPr="00BE6CC5">
              <w:rPr>
                <w:color w:val="000000"/>
                <w:szCs w:val="22"/>
                <w:u w:val="single"/>
                <w:lang w:val="en-US" w:eastAsia="en-GB"/>
              </w:rPr>
              <w:t>,</w:t>
            </w:r>
            <w:r w:rsidR="00A149A9" w:rsidRPr="00BE6CC5">
              <w:rPr>
                <w:u w:val="single"/>
              </w:rPr>
              <w:t xml:space="preserve"> dot11ProtectedQLoadReportActivated or dot11ProtectedTXOPNegotiationActivated</w:t>
            </w:r>
            <w:r w:rsidRPr="00BE6CC5">
              <w:t xml:space="preserve"> i</w:t>
            </w:r>
            <w:r w:rsidRPr="00DF5361">
              <w:rPr>
                <w:color w:val="000000"/>
                <w:szCs w:val="22"/>
                <w:lang w:val="en-US" w:eastAsia="en-GB"/>
              </w:rPr>
              <w:t>s true</w:t>
            </w:r>
            <w:r w:rsidR="00A149A9">
              <w:t>.</w:t>
            </w:r>
          </w:p>
        </w:tc>
      </w:tr>
    </w:tbl>
    <w:p w:rsidR="00DF5361" w:rsidRDefault="00DF5361" w:rsidP="0059782B">
      <w:pPr>
        <w:autoSpaceDE w:val="0"/>
        <w:autoSpaceDN w:val="0"/>
        <w:adjustRightInd w:val="0"/>
        <w:rPr>
          <w:rFonts w:ascii="TimesNewRomanPSMT" w:hAnsi="TimesNewRomanPSMT" w:cs="TimesNewRomanPSMT"/>
          <w:color w:val="000000"/>
          <w:sz w:val="20"/>
          <w:lang w:eastAsia="en-GB"/>
        </w:rPr>
      </w:pPr>
    </w:p>
    <w:p w:rsidR="0098760E" w:rsidRDefault="0098760E" w:rsidP="0059782B">
      <w:pPr>
        <w:autoSpaceDE w:val="0"/>
        <w:autoSpaceDN w:val="0"/>
        <w:adjustRightInd w:val="0"/>
        <w:rPr>
          <w:rFonts w:ascii="TimesNewRomanPSMT" w:hAnsi="TimesNewRomanPSMT" w:cs="TimesNewRomanPSMT"/>
          <w:color w:val="000000"/>
          <w:sz w:val="20"/>
          <w:lang w:eastAsia="en-GB"/>
        </w:rPr>
      </w:pPr>
    </w:p>
    <w:p w:rsidR="0098760E" w:rsidRPr="0098760E" w:rsidRDefault="0098760E" w:rsidP="0098760E">
      <w:pPr>
        <w:numPr>
          <w:ilvl w:val="0"/>
          <w:numId w:val="34"/>
        </w:numPr>
        <w:autoSpaceDE w:val="0"/>
        <w:autoSpaceDN w:val="0"/>
        <w:adjustRightInd w:val="0"/>
        <w:rPr>
          <w:b/>
          <w:bCs/>
          <w:color w:val="000000"/>
          <w:szCs w:val="22"/>
          <w:lang w:val="en-US" w:eastAsia="en-GB"/>
        </w:rPr>
      </w:pPr>
      <w:bookmarkStart w:id="12" w:name="RTF340031003700380039003a00"/>
      <w:r w:rsidRPr="0098760E">
        <w:rPr>
          <w:b/>
          <w:bCs/>
          <w:color w:val="000000"/>
          <w:szCs w:val="22"/>
          <w:lang w:val="en-US" w:eastAsia="en-GB"/>
        </w:rPr>
        <w:t>Mesh Peering Confirm frame details</w:t>
      </w:r>
      <w:bookmarkEnd w:id="12"/>
    </w:p>
    <w:p w:rsidR="0098760E" w:rsidRPr="0098760E" w:rsidRDefault="00BE6CC5" w:rsidP="00BE6CC5">
      <w:pPr>
        <w:pStyle w:val="revisioninstructions"/>
      </w:pPr>
      <w:r>
        <w:t>Modify Table 7-57v26 as indicated:</w:t>
      </w:r>
    </w:p>
    <w:tbl>
      <w:tblPr>
        <w:tblW w:w="0" w:type="auto"/>
        <w:jc w:val="center"/>
        <w:tblLayout w:type="fixed"/>
        <w:tblCellMar>
          <w:top w:w="120" w:type="dxa"/>
          <w:left w:w="120" w:type="dxa"/>
          <w:bottom w:w="60" w:type="dxa"/>
          <w:right w:w="120" w:type="dxa"/>
        </w:tblCellMar>
        <w:tblLook w:val="04A0"/>
      </w:tblPr>
      <w:tblGrid>
        <w:gridCol w:w="860"/>
        <w:gridCol w:w="2200"/>
        <w:gridCol w:w="5280"/>
      </w:tblGrid>
      <w:tr w:rsidR="0098760E" w:rsidRPr="0098760E" w:rsidTr="0098760E">
        <w:trPr>
          <w:jc w:val="center"/>
        </w:trPr>
        <w:tc>
          <w:tcPr>
            <w:tcW w:w="8340" w:type="dxa"/>
            <w:gridSpan w:val="3"/>
            <w:vAlign w:val="center"/>
            <w:hideMark/>
          </w:tcPr>
          <w:p w:rsidR="002822F4" w:rsidRPr="0098760E" w:rsidRDefault="0098760E" w:rsidP="0098760E">
            <w:pPr>
              <w:numPr>
                <w:ilvl w:val="0"/>
                <w:numId w:val="35"/>
              </w:numPr>
              <w:autoSpaceDE w:val="0"/>
              <w:autoSpaceDN w:val="0"/>
              <w:adjustRightInd w:val="0"/>
              <w:rPr>
                <w:b/>
                <w:bCs/>
                <w:color w:val="000000"/>
                <w:szCs w:val="22"/>
                <w:lang w:val="en-US" w:eastAsia="en-GB"/>
              </w:rPr>
            </w:pPr>
            <w:r w:rsidRPr="0098760E">
              <w:rPr>
                <w:b/>
                <w:bCs/>
                <w:color w:val="000000"/>
                <w:szCs w:val="22"/>
                <w:lang w:val="en-US" w:eastAsia="en-GB"/>
              </w:rPr>
              <w:t>Mesh Peering Confirm frame Action field format</w:t>
            </w:r>
            <w:r w:rsidR="001F4CF7" w:rsidRPr="001F4CF7">
              <w:rPr>
                <w:b/>
                <w:bCs/>
                <w:color w:val="000000"/>
                <w:szCs w:val="22"/>
                <w:lang w:val="en-US" w:eastAsia="en-GB"/>
              </w:rPr>
              <w:fldChar w:fldCharType="begin"/>
            </w:r>
            <w:r w:rsidRPr="0098760E">
              <w:rPr>
                <w:b/>
                <w:bCs/>
                <w:color w:val="000000"/>
                <w:szCs w:val="22"/>
                <w:lang w:val="en-US" w:eastAsia="en-GB"/>
              </w:rPr>
              <w:instrText xml:space="preserve"> FILENAME </w:instrText>
            </w:r>
            <w:r w:rsidR="001F4CF7" w:rsidRPr="001F4CF7">
              <w:rPr>
                <w:b/>
                <w:bCs/>
                <w:color w:val="000000"/>
                <w:szCs w:val="22"/>
                <w:lang w:val="en-US" w:eastAsia="en-GB"/>
              </w:rPr>
              <w:fldChar w:fldCharType="separate"/>
            </w:r>
            <w:r w:rsidRPr="0098760E">
              <w:rPr>
                <w:b/>
                <w:bCs/>
                <w:color w:val="000000"/>
                <w:szCs w:val="22"/>
                <w:lang w:val="en-US" w:eastAsia="en-GB"/>
              </w:rPr>
              <w:t> </w:t>
            </w:r>
            <w:r w:rsidR="001F4CF7" w:rsidRPr="0098760E">
              <w:rPr>
                <w:color w:val="000000"/>
                <w:szCs w:val="22"/>
                <w:lang w:eastAsia="en-GB"/>
              </w:rPr>
              <w:fldChar w:fldCharType="end"/>
            </w:r>
          </w:p>
        </w:tc>
      </w:tr>
      <w:tr w:rsidR="0098760E" w:rsidRPr="0098760E" w:rsidTr="0098760E">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Notes</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2"/>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Category</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3"/>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Self-protected</w:t>
            </w:r>
            <w:r w:rsidRPr="0098760E">
              <w:rPr>
                <w:vanish/>
                <w:color w:val="000000"/>
                <w:szCs w:val="22"/>
                <w:lang w:val="en-US" w:eastAsia="en-GB"/>
              </w:rPr>
              <w:t>(Ed)</w:t>
            </w:r>
            <w:r w:rsidRPr="0098760E">
              <w:rPr>
                <w:color w:val="000000"/>
                <w:szCs w:val="22"/>
                <w:lang w:val="en-US" w:eastAsia="en-GB"/>
              </w:rPr>
              <w:t xml:space="preserve"> Action</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4"/>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Capability</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5"/>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AID</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6"/>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Supported rates</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7"/>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Extended Supported Rates</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The Extended Supported Rates element is present if there are more than eight supported rates, and is optionally present otherwise.</w:t>
            </w:r>
          </w:p>
        </w:tc>
      </w:tr>
      <w:tr w:rsidR="0098760E" w:rsidRPr="0098760E" w:rsidTr="0098760E">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8"/>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RSN</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A149A9">
            <w:pPr>
              <w:autoSpaceDE w:val="0"/>
              <w:autoSpaceDN w:val="0"/>
              <w:adjustRightInd w:val="0"/>
              <w:rPr>
                <w:color w:val="000000"/>
                <w:szCs w:val="22"/>
                <w:lang w:val="en-US" w:eastAsia="en-GB"/>
              </w:rPr>
            </w:pPr>
            <w:r w:rsidRPr="0098760E">
              <w:rPr>
                <w:color w:val="000000"/>
                <w:szCs w:val="22"/>
                <w:lang w:val="en-US" w:eastAsia="en-GB"/>
              </w:rPr>
              <w:t>The RSN element is present only when dot11MeshSecurityActivated</w:t>
            </w:r>
            <w:r w:rsidR="00A149A9" w:rsidRPr="00BE6CC5">
              <w:rPr>
                <w:u w:val="single"/>
              </w:rPr>
              <w:t>, dot11ProtectedQLoadReportActivated or dot11ProtectedTXOPNegotiationActivated</w:t>
            </w:r>
            <w:r w:rsidRPr="00BE6CC5">
              <w:t xml:space="preserve"> i</w:t>
            </w:r>
            <w:r w:rsidRPr="0098760E">
              <w:rPr>
                <w:color w:val="000000"/>
                <w:szCs w:val="22"/>
                <w:lang w:val="en-US" w:eastAsia="en-GB"/>
              </w:rPr>
              <w:t>s true.</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9"/>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Mesh ID</w:t>
            </w:r>
          </w:p>
        </w:tc>
        <w:tc>
          <w:tcPr>
            <w:tcW w:w="5280" w:type="dxa"/>
            <w:tcBorders>
              <w:top w:val="nil"/>
              <w:left w:val="single" w:sz="2" w:space="0" w:color="000000"/>
              <w:bottom w:val="single" w:sz="2" w:space="0" w:color="000000"/>
              <w:right w:val="single" w:sz="12" w:space="0" w:color="000000"/>
            </w:tcBorders>
          </w:tcPr>
          <w:p w:rsidR="002822F4" w:rsidRPr="00BE6CC5" w:rsidRDefault="0098760E" w:rsidP="0098760E">
            <w:pPr>
              <w:autoSpaceDE w:val="0"/>
              <w:autoSpaceDN w:val="0"/>
              <w:adjustRightInd w:val="0"/>
              <w:rPr>
                <w:color w:val="000000"/>
                <w:szCs w:val="22"/>
                <w:u w:val="single"/>
                <w:lang w:val="en-US" w:eastAsia="en-GB"/>
              </w:rPr>
            </w:pPr>
            <w:r w:rsidRPr="00BE6CC5">
              <w:rPr>
                <w:color w:val="000000"/>
                <w:szCs w:val="22"/>
                <w:u w:val="single"/>
                <w:lang w:val="en-US" w:eastAsia="en-GB"/>
              </w:rPr>
              <w:t>The Mesh ID element is presen</w:t>
            </w:r>
            <w:r w:rsidR="002A1543" w:rsidRPr="00BE6CC5">
              <w:rPr>
                <w:color w:val="000000"/>
                <w:szCs w:val="22"/>
                <w:u w:val="single"/>
                <w:lang w:val="en-US" w:eastAsia="en-GB"/>
              </w:rPr>
              <w:t>t when</w:t>
            </w:r>
            <w:r w:rsidRPr="00BE6CC5">
              <w:rPr>
                <w:color w:val="000000"/>
                <w:szCs w:val="22"/>
                <w:u w:val="single"/>
                <w:lang w:val="en-US" w:eastAsia="en-GB"/>
              </w:rPr>
              <w:t xml:space="preserve"> dot11MeshActivated is true</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0"/>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 xml:space="preserve">Mesh Configuration </w:t>
            </w:r>
          </w:p>
        </w:tc>
        <w:tc>
          <w:tcPr>
            <w:tcW w:w="5280" w:type="dxa"/>
            <w:tcBorders>
              <w:top w:val="nil"/>
              <w:left w:val="single" w:sz="2" w:space="0" w:color="000000"/>
              <w:bottom w:val="single" w:sz="2" w:space="0" w:color="000000"/>
              <w:right w:val="single" w:sz="12" w:space="0" w:color="000000"/>
            </w:tcBorders>
          </w:tcPr>
          <w:p w:rsidR="002822F4" w:rsidRPr="00BE6CC5" w:rsidRDefault="0098760E" w:rsidP="002A1543">
            <w:pPr>
              <w:autoSpaceDE w:val="0"/>
              <w:autoSpaceDN w:val="0"/>
              <w:adjustRightInd w:val="0"/>
              <w:rPr>
                <w:color w:val="000000"/>
                <w:szCs w:val="22"/>
                <w:u w:val="single"/>
                <w:lang w:val="en-US" w:eastAsia="en-GB"/>
              </w:rPr>
            </w:pPr>
            <w:r w:rsidRPr="00BE6CC5">
              <w:rPr>
                <w:color w:val="000000"/>
                <w:szCs w:val="22"/>
                <w:u w:val="single"/>
                <w:lang w:val="en-US" w:eastAsia="en-GB"/>
              </w:rPr>
              <w:t xml:space="preserve">The Mesh Configuration element is present </w:t>
            </w:r>
            <w:r w:rsidR="002A1543" w:rsidRPr="00BE6CC5">
              <w:rPr>
                <w:color w:val="000000"/>
                <w:szCs w:val="22"/>
                <w:u w:val="single"/>
                <w:lang w:val="en-US" w:eastAsia="en-GB"/>
              </w:rPr>
              <w:t>when</w:t>
            </w:r>
            <w:r w:rsidRPr="00BE6CC5">
              <w:rPr>
                <w:color w:val="000000"/>
                <w:szCs w:val="22"/>
                <w:u w:val="single"/>
                <w:lang w:val="en-US" w:eastAsia="en-GB"/>
              </w:rPr>
              <w:t xml:space="preserve"> dot11MeshActivated is true.</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1"/>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Mesh Peering Management</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2"/>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 xml:space="preserve">HT Capabilities </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The HT Capabilities element is present when dot11HighThroughputOptionImplemented is true.</w:t>
            </w:r>
          </w:p>
        </w:tc>
      </w:tr>
      <w:tr w:rsidR="0098760E" w:rsidRPr="0098760E" w:rsidTr="0098760E">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3"/>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HT Operation</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The HT Operation element is included when dot11HighThroughputOptionImplemented is true.</w:t>
            </w:r>
          </w:p>
        </w:tc>
      </w:tr>
      <w:tr w:rsidR="0098760E" w:rsidRPr="0098760E" w:rsidTr="0098760E">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4"/>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 xml:space="preserve">Extended Capabilities </w:t>
            </w:r>
            <w:r w:rsidRPr="0098760E">
              <w:rPr>
                <w:color w:val="000000"/>
                <w:szCs w:val="22"/>
                <w:lang w:val="en-US" w:eastAsia="en-GB"/>
              </w:rPr>
              <w:br/>
              <w:t>element</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The Extended Capabilities element is present if the dot112040BSSCoexistenceManagementSupport is true, and is optionally present otherwise.</w:t>
            </w:r>
          </w:p>
        </w:tc>
      </w:tr>
      <w:tr w:rsidR="0098760E" w:rsidRPr="0098760E" w:rsidTr="0098760E">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5"/>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20/40 BSS Coexistence element</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The 20/40 BSS Coexistence element is present when the dot112040BSSCoexistenceManagementSupport is true.</w:t>
            </w:r>
          </w:p>
        </w:tc>
      </w:tr>
      <w:tr w:rsidR="0098760E" w:rsidRPr="0098760E" w:rsidTr="0098760E">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6"/>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Vendor Specific</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One or more vendor-specific elements are optionally present. These elements follow all other elements except MIC element and Authenticated Mesh Peering Exchange element.</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27"/>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MIC element</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A149A9">
            <w:pPr>
              <w:autoSpaceDE w:val="0"/>
              <w:autoSpaceDN w:val="0"/>
              <w:adjustRightInd w:val="0"/>
              <w:rPr>
                <w:color w:val="000000"/>
                <w:szCs w:val="22"/>
                <w:lang w:val="en-US" w:eastAsia="en-GB"/>
              </w:rPr>
            </w:pPr>
            <w:r w:rsidRPr="0098760E">
              <w:rPr>
                <w:color w:val="000000"/>
                <w:szCs w:val="22"/>
                <w:lang w:val="en-US" w:eastAsia="en-GB"/>
              </w:rPr>
              <w:t>MIC element is present when dot11MeshSecurityActivated</w:t>
            </w:r>
            <w:r w:rsidR="00A149A9" w:rsidRPr="004726C0">
              <w:rPr>
                <w:u w:val="single"/>
              </w:rPr>
              <w:t>, dot11ProtectedQLoadReportActivated or dot11ProtectedTXOPNegotiationActivated</w:t>
            </w:r>
            <w:r w:rsidRPr="0098760E">
              <w:rPr>
                <w:color w:val="000000"/>
                <w:szCs w:val="22"/>
                <w:lang w:val="en-US" w:eastAsia="en-GB"/>
              </w:rPr>
              <w:t xml:space="preserve"> is true</w:t>
            </w:r>
          </w:p>
        </w:tc>
      </w:tr>
      <w:tr w:rsidR="0098760E" w:rsidRPr="0098760E" w:rsidTr="0098760E">
        <w:trPr>
          <w:trHeight w:val="560"/>
          <w:jc w:val="center"/>
        </w:trPr>
        <w:tc>
          <w:tcPr>
            <w:tcW w:w="860" w:type="dxa"/>
            <w:tcBorders>
              <w:top w:val="nil"/>
              <w:left w:val="single" w:sz="12" w:space="0" w:color="000000"/>
              <w:bottom w:val="single" w:sz="1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Last</w:t>
            </w:r>
          </w:p>
        </w:tc>
        <w:tc>
          <w:tcPr>
            <w:tcW w:w="2200" w:type="dxa"/>
            <w:tcBorders>
              <w:top w:val="nil"/>
              <w:left w:val="single" w:sz="2" w:space="0" w:color="000000"/>
              <w:bottom w:val="single" w:sz="1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2822F4" w:rsidRPr="0098760E" w:rsidRDefault="0098760E" w:rsidP="00A149A9">
            <w:pPr>
              <w:autoSpaceDE w:val="0"/>
              <w:autoSpaceDN w:val="0"/>
              <w:adjustRightInd w:val="0"/>
              <w:rPr>
                <w:color w:val="000000"/>
                <w:szCs w:val="22"/>
                <w:lang w:val="en-US" w:eastAsia="en-GB"/>
              </w:rPr>
            </w:pPr>
            <w:r w:rsidRPr="0098760E">
              <w:rPr>
                <w:color w:val="000000"/>
                <w:szCs w:val="22"/>
                <w:lang w:val="en-US" w:eastAsia="en-GB"/>
              </w:rPr>
              <w:t>The Authenticated Mesh Peering Exchange element is present when dot11MeshSecurityActivated</w:t>
            </w:r>
            <w:r w:rsidR="00A149A9" w:rsidRPr="004726C0">
              <w:rPr>
                <w:u w:val="single"/>
              </w:rPr>
              <w:t>, dot11ProtectedQLoadReportActivated or dot11ProtectedTXOPNegotiationActivated</w:t>
            </w:r>
            <w:r w:rsidRPr="004726C0">
              <w:rPr>
                <w:u w:val="single"/>
              </w:rPr>
              <w:t xml:space="preserve"> </w:t>
            </w:r>
            <w:r w:rsidRPr="0098760E">
              <w:rPr>
                <w:color w:val="000000"/>
                <w:szCs w:val="22"/>
                <w:lang w:val="en-US" w:eastAsia="en-GB"/>
              </w:rPr>
              <w:t>is true.</w:t>
            </w:r>
          </w:p>
        </w:tc>
      </w:tr>
    </w:tbl>
    <w:p w:rsidR="0098760E" w:rsidRPr="0098760E" w:rsidRDefault="0098760E" w:rsidP="0059782B">
      <w:pPr>
        <w:autoSpaceDE w:val="0"/>
        <w:autoSpaceDN w:val="0"/>
        <w:adjustRightInd w:val="0"/>
        <w:rPr>
          <w:color w:val="000000"/>
          <w:szCs w:val="22"/>
          <w:lang w:eastAsia="en-GB"/>
        </w:rPr>
      </w:pPr>
    </w:p>
    <w:p w:rsidR="0098760E" w:rsidRDefault="0098760E" w:rsidP="0059782B">
      <w:pPr>
        <w:autoSpaceDE w:val="0"/>
        <w:autoSpaceDN w:val="0"/>
        <w:adjustRightInd w:val="0"/>
        <w:rPr>
          <w:rFonts w:ascii="TimesNewRomanPSMT" w:hAnsi="TimesNewRomanPSMT" w:cs="TimesNewRomanPSMT"/>
          <w:color w:val="000000"/>
          <w:sz w:val="20"/>
          <w:lang w:eastAsia="en-GB"/>
        </w:rPr>
      </w:pPr>
    </w:p>
    <w:p w:rsidR="00DF5361" w:rsidRDefault="00DF5361" w:rsidP="0059782B">
      <w:pPr>
        <w:autoSpaceDE w:val="0"/>
        <w:autoSpaceDN w:val="0"/>
        <w:adjustRightInd w:val="0"/>
        <w:rPr>
          <w:rFonts w:ascii="TimesNewRomanPSMT" w:hAnsi="TimesNewRomanPSMT" w:cs="TimesNewRomanPSMT"/>
          <w:color w:val="000000"/>
          <w:sz w:val="20"/>
          <w:lang w:eastAsia="en-GB"/>
        </w:rPr>
      </w:pPr>
    </w:p>
    <w:p w:rsidR="0098760E" w:rsidRPr="0098760E" w:rsidRDefault="0098760E" w:rsidP="0098760E">
      <w:pPr>
        <w:numPr>
          <w:ilvl w:val="0"/>
          <w:numId w:val="32"/>
        </w:numPr>
        <w:autoSpaceDE w:val="0"/>
        <w:autoSpaceDN w:val="0"/>
        <w:adjustRightInd w:val="0"/>
        <w:rPr>
          <w:b/>
          <w:bCs/>
          <w:color w:val="000000"/>
          <w:szCs w:val="22"/>
          <w:lang w:val="en-US" w:eastAsia="en-GB"/>
        </w:rPr>
      </w:pPr>
      <w:r w:rsidRPr="0098760E">
        <w:rPr>
          <w:b/>
          <w:bCs/>
          <w:color w:val="000000"/>
          <w:szCs w:val="22"/>
          <w:lang w:val="en-US" w:eastAsia="en-GB"/>
        </w:rPr>
        <w:t>Mesh Peering Close frame details</w:t>
      </w:r>
    </w:p>
    <w:p w:rsidR="0098760E" w:rsidRPr="0098760E" w:rsidRDefault="004726C0" w:rsidP="004726C0">
      <w:pPr>
        <w:pStyle w:val="revisioninstructions"/>
      </w:pPr>
      <w:r>
        <w:t>Modify Table 7-57v27 as indicated:</w:t>
      </w:r>
    </w:p>
    <w:tbl>
      <w:tblPr>
        <w:tblW w:w="0" w:type="auto"/>
        <w:jc w:val="center"/>
        <w:tblLayout w:type="fixed"/>
        <w:tblCellMar>
          <w:top w:w="120" w:type="dxa"/>
          <w:left w:w="120" w:type="dxa"/>
          <w:bottom w:w="60" w:type="dxa"/>
          <w:right w:w="120" w:type="dxa"/>
        </w:tblCellMar>
        <w:tblLook w:val="04A0"/>
      </w:tblPr>
      <w:tblGrid>
        <w:gridCol w:w="860"/>
        <w:gridCol w:w="2200"/>
        <w:gridCol w:w="5280"/>
      </w:tblGrid>
      <w:tr w:rsidR="0098760E" w:rsidRPr="0098760E" w:rsidTr="0098760E">
        <w:trPr>
          <w:jc w:val="center"/>
        </w:trPr>
        <w:tc>
          <w:tcPr>
            <w:tcW w:w="8340" w:type="dxa"/>
            <w:gridSpan w:val="3"/>
            <w:vAlign w:val="center"/>
            <w:hideMark/>
          </w:tcPr>
          <w:p w:rsidR="002822F4" w:rsidRPr="0098760E" w:rsidRDefault="0098760E" w:rsidP="0098760E">
            <w:pPr>
              <w:numPr>
                <w:ilvl w:val="0"/>
                <w:numId w:val="33"/>
              </w:numPr>
              <w:autoSpaceDE w:val="0"/>
              <w:autoSpaceDN w:val="0"/>
              <w:adjustRightInd w:val="0"/>
              <w:rPr>
                <w:b/>
                <w:bCs/>
                <w:color w:val="000000"/>
                <w:szCs w:val="22"/>
                <w:lang w:val="en-US" w:eastAsia="en-GB"/>
              </w:rPr>
            </w:pPr>
            <w:bookmarkStart w:id="13" w:name="RTF350034003000310039003a00"/>
            <w:r w:rsidRPr="0098760E">
              <w:rPr>
                <w:b/>
                <w:bCs/>
                <w:color w:val="000000"/>
                <w:szCs w:val="22"/>
                <w:lang w:val="en-US" w:eastAsia="en-GB"/>
              </w:rPr>
              <w:t>Mesh Peering Close frame Action field format</w:t>
            </w:r>
            <w:r w:rsidR="001F4CF7" w:rsidRPr="001F4CF7">
              <w:rPr>
                <w:b/>
                <w:bCs/>
                <w:color w:val="000000"/>
                <w:szCs w:val="22"/>
                <w:lang w:val="en-US" w:eastAsia="en-GB"/>
              </w:rPr>
              <w:fldChar w:fldCharType="begin"/>
            </w:r>
            <w:r w:rsidRPr="0098760E">
              <w:rPr>
                <w:b/>
                <w:bCs/>
                <w:color w:val="000000"/>
                <w:szCs w:val="22"/>
                <w:lang w:val="en-US" w:eastAsia="en-GB"/>
              </w:rPr>
              <w:instrText xml:space="preserve"> FILENAME </w:instrText>
            </w:r>
            <w:r w:rsidR="001F4CF7" w:rsidRPr="001F4CF7">
              <w:rPr>
                <w:b/>
                <w:bCs/>
                <w:color w:val="000000"/>
                <w:szCs w:val="22"/>
                <w:lang w:val="en-US" w:eastAsia="en-GB"/>
              </w:rPr>
              <w:fldChar w:fldCharType="separate"/>
            </w:r>
            <w:r w:rsidRPr="0098760E">
              <w:rPr>
                <w:b/>
                <w:bCs/>
                <w:color w:val="000000"/>
                <w:szCs w:val="22"/>
                <w:lang w:val="en-US" w:eastAsia="en-GB"/>
              </w:rPr>
              <w:t> </w:t>
            </w:r>
            <w:r w:rsidR="001F4CF7" w:rsidRPr="0098760E">
              <w:rPr>
                <w:color w:val="000000"/>
                <w:szCs w:val="22"/>
                <w:lang w:eastAsia="en-GB"/>
              </w:rPr>
              <w:fldChar w:fldCharType="end"/>
            </w:r>
            <w:bookmarkEnd w:id="13"/>
          </w:p>
        </w:tc>
      </w:tr>
      <w:tr w:rsidR="0098760E" w:rsidRPr="0098760E" w:rsidTr="0098760E">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2822F4" w:rsidRPr="0098760E" w:rsidRDefault="0098760E" w:rsidP="0098760E">
            <w:pPr>
              <w:autoSpaceDE w:val="0"/>
              <w:autoSpaceDN w:val="0"/>
              <w:adjustRightInd w:val="0"/>
              <w:rPr>
                <w:b/>
                <w:bCs/>
                <w:color w:val="000000"/>
                <w:szCs w:val="22"/>
                <w:lang w:val="en-US" w:eastAsia="en-GB"/>
              </w:rPr>
            </w:pPr>
            <w:r w:rsidRPr="0098760E">
              <w:rPr>
                <w:b/>
                <w:bCs/>
                <w:color w:val="000000"/>
                <w:szCs w:val="22"/>
                <w:lang w:val="en-US" w:eastAsia="en-GB"/>
              </w:rPr>
              <w:t>Notes</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2"/>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Category</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3"/>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Self-protected</w:t>
            </w:r>
            <w:r w:rsidRPr="0098760E">
              <w:rPr>
                <w:vanish/>
                <w:color w:val="000000"/>
                <w:szCs w:val="22"/>
                <w:lang w:val="en-US" w:eastAsia="en-GB"/>
              </w:rPr>
              <w:t>(Ed)</w:t>
            </w:r>
            <w:r w:rsidRPr="0098760E">
              <w:rPr>
                <w:color w:val="000000"/>
                <w:szCs w:val="22"/>
                <w:lang w:val="en-US" w:eastAsia="en-GB"/>
              </w:rPr>
              <w:t xml:space="preserve"> Action</w:t>
            </w:r>
          </w:p>
        </w:tc>
        <w:tc>
          <w:tcPr>
            <w:tcW w:w="5280" w:type="dxa"/>
            <w:tcBorders>
              <w:top w:val="nil"/>
              <w:left w:val="single" w:sz="2" w:space="0" w:color="000000"/>
              <w:bottom w:val="single" w:sz="2" w:space="0" w:color="000000"/>
              <w:right w:val="single" w:sz="12" w:space="0" w:color="000000"/>
            </w:tcBorders>
          </w:tcPr>
          <w:p w:rsidR="002822F4" w:rsidRPr="0098760E" w:rsidRDefault="002822F4" w:rsidP="0098760E">
            <w:pPr>
              <w:autoSpaceDE w:val="0"/>
              <w:autoSpaceDN w:val="0"/>
              <w:adjustRightInd w:val="0"/>
              <w:rPr>
                <w:color w:val="000000"/>
                <w:szCs w:val="22"/>
                <w:lang w:val="en-US" w:eastAsia="en-GB"/>
              </w:rPr>
            </w:pP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4"/>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Mesh ID</w:t>
            </w:r>
          </w:p>
        </w:tc>
        <w:tc>
          <w:tcPr>
            <w:tcW w:w="5280" w:type="dxa"/>
            <w:tcBorders>
              <w:top w:val="nil"/>
              <w:left w:val="single" w:sz="2" w:space="0" w:color="000000"/>
              <w:bottom w:val="single" w:sz="2" w:space="0" w:color="000000"/>
              <w:right w:val="single" w:sz="12" w:space="0" w:color="000000"/>
            </w:tcBorders>
          </w:tcPr>
          <w:p w:rsidR="002822F4" w:rsidRPr="004726C0" w:rsidRDefault="0098760E" w:rsidP="0098760E">
            <w:pPr>
              <w:autoSpaceDE w:val="0"/>
              <w:autoSpaceDN w:val="0"/>
              <w:adjustRightInd w:val="0"/>
              <w:rPr>
                <w:color w:val="000000"/>
                <w:szCs w:val="22"/>
                <w:u w:val="single"/>
                <w:lang w:val="en-US" w:eastAsia="en-GB"/>
              </w:rPr>
            </w:pPr>
            <w:r w:rsidRPr="004726C0">
              <w:rPr>
                <w:color w:val="000000"/>
                <w:szCs w:val="22"/>
                <w:u w:val="single"/>
                <w:lang w:val="en-US" w:eastAsia="en-GB"/>
              </w:rPr>
              <w:t>The Mesh ID element is present when dot11MeshActivated is true.</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5"/>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Mesh Peering Management</w:t>
            </w:r>
          </w:p>
        </w:tc>
        <w:tc>
          <w:tcPr>
            <w:tcW w:w="5280" w:type="dxa"/>
            <w:tcBorders>
              <w:top w:val="nil"/>
              <w:left w:val="single" w:sz="2" w:space="0" w:color="000000"/>
              <w:bottom w:val="single" w:sz="2" w:space="0" w:color="000000"/>
              <w:right w:val="single" w:sz="12" w:space="0" w:color="000000"/>
            </w:tcBorders>
          </w:tcPr>
          <w:p w:rsidR="002822F4" w:rsidRPr="0098760E" w:rsidRDefault="004726C0" w:rsidP="0098760E">
            <w:pPr>
              <w:autoSpaceDE w:val="0"/>
              <w:autoSpaceDN w:val="0"/>
              <w:adjustRightInd w:val="0"/>
              <w:rPr>
                <w:color w:val="000000"/>
                <w:szCs w:val="22"/>
                <w:lang w:val="en-US" w:eastAsia="en-GB"/>
              </w:rPr>
            </w:pPr>
            <w:r w:rsidRPr="004726C0">
              <w:rPr>
                <w:color w:val="000000"/>
                <w:szCs w:val="22"/>
                <w:u w:val="single"/>
                <w:lang w:val="en-US" w:eastAsia="en-GB"/>
              </w:rPr>
              <w:t>The Mesh ID element is present when dot11MeshActivated is true.</w:t>
            </w:r>
          </w:p>
        </w:tc>
      </w:tr>
      <w:tr w:rsidR="0098760E" w:rsidRPr="0098760E" w:rsidTr="0098760E">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6"/>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Vendor Specific</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One or more vendor-specific elements are optionally present. These elements follow all other elements except MIC element and Authenticated Mesh Peering Exchange element.</w:t>
            </w:r>
          </w:p>
        </w:tc>
      </w:tr>
      <w:tr w:rsidR="0098760E" w:rsidRPr="0098760E" w:rsidTr="0098760E">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2822F4" w:rsidRPr="0098760E" w:rsidRDefault="002822F4" w:rsidP="0098760E">
            <w:pPr>
              <w:numPr>
                <w:ilvl w:val="0"/>
                <w:numId w:val="17"/>
              </w:numPr>
              <w:autoSpaceDE w:val="0"/>
              <w:autoSpaceDN w:val="0"/>
              <w:adjustRightInd w:val="0"/>
              <w:rPr>
                <w:color w:val="000000"/>
                <w:szCs w:val="22"/>
                <w:lang w:val="en-US" w:eastAsia="en-GB"/>
              </w:rPr>
            </w:pPr>
          </w:p>
        </w:tc>
        <w:tc>
          <w:tcPr>
            <w:tcW w:w="2200" w:type="dxa"/>
            <w:tcBorders>
              <w:top w:val="nil"/>
              <w:left w:val="single" w:sz="2" w:space="0" w:color="000000"/>
              <w:bottom w:val="single" w:sz="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MIC element</w:t>
            </w:r>
          </w:p>
        </w:tc>
        <w:tc>
          <w:tcPr>
            <w:tcW w:w="5280" w:type="dxa"/>
            <w:tcBorders>
              <w:top w:val="nil"/>
              <w:left w:val="single" w:sz="2" w:space="0" w:color="000000"/>
              <w:bottom w:val="single" w:sz="2" w:space="0" w:color="000000"/>
              <w:right w:val="single" w:sz="12" w:space="0" w:color="000000"/>
            </w:tcBorders>
            <w:hideMark/>
          </w:tcPr>
          <w:p w:rsidR="002822F4" w:rsidRPr="0098760E" w:rsidRDefault="0098760E" w:rsidP="00A149A9">
            <w:pPr>
              <w:autoSpaceDE w:val="0"/>
              <w:autoSpaceDN w:val="0"/>
              <w:adjustRightInd w:val="0"/>
              <w:rPr>
                <w:color w:val="000000"/>
                <w:szCs w:val="22"/>
                <w:lang w:val="en-US" w:eastAsia="en-GB"/>
              </w:rPr>
            </w:pPr>
            <w:r w:rsidRPr="0098760E">
              <w:rPr>
                <w:color w:val="000000"/>
                <w:szCs w:val="22"/>
                <w:lang w:val="en-US" w:eastAsia="en-GB"/>
              </w:rPr>
              <w:t>MIC element is present when dot11MeshSecurityActivated</w:t>
            </w:r>
            <w:r w:rsidR="004726C0" w:rsidRPr="004726C0">
              <w:rPr>
                <w:u w:val="single"/>
              </w:rPr>
              <w:t>,</w:t>
            </w:r>
            <w:r w:rsidR="00A149A9" w:rsidRPr="004726C0">
              <w:rPr>
                <w:u w:val="single"/>
              </w:rPr>
              <w:t xml:space="preserve"> dot11ProtectedQLoadReportActivated or dot11ProtectedTXOPNegotiationActivated</w:t>
            </w:r>
            <w:r w:rsidRPr="0098760E">
              <w:rPr>
                <w:color w:val="000000"/>
                <w:szCs w:val="22"/>
                <w:lang w:val="en-US" w:eastAsia="en-GB"/>
              </w:rPr>
              <w:t xml:space="preserve"> is true.</w:t>
            </w:r>
          </w:p>
        </w:tc>
      </w:tr>
      <w:tr w:rsidR="0098760E" w:rsidRPr="0098760E" w:rsidTr="0098760E">
        <w:trPr>
          <w:trHeight w:val="560"/>
          <w:jc w:val="center"/>
        </w:trPr>
        <w:tc>
          <w:tcPr>
            <w:tcW w:w="860" w:type="dxa"/>
            <w:tcBorders>
              <w:top w:val="nil"/>
              <w:left w:val="single" w:sz="12" w:space="0" w:color="000000"/>
              <w:bottom w:val="single" w:sz="1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Last</w:t>
            </w:r>
          </w:p>
        </w:tc>
        <w:tc>
          <w:tcPr>
            <w:tcW w:w="2200" w:type="dxa"/>
            <w:tcBorders>
              <w:top w:val="nil"/>
              <w:left w:val="single" w:sz="2" w:space="0" w:color="000000"/>
              <w:bottom w:val="single" w:sz="12" w:space="0" w:color="000000"/>
              <w:right w:val="single" w:sz="2" w:space="0" w:color="000000"/>
            </w:tcBorders>
            <w:hideMark/>
          </w:tcPr>
          <w:p w:rsidR="002822F4" w:rsidRPr="0098760E" w:rsidRDefault="0098760E" w:rsidP="0098760E">
            <w:pPr>
              <w:autoSpaceDE w:val="0"/>
              <w:autoSpaceDN w:val="0"/>
              <w:adjustRightInd w:val="0"/>
              <w:rPr>
                <w:color w:val="000000"/>
                <w:szCs w:val="22"/>
                <w:lang w:val="en-US" w:eastAsia="en-GB"/>
              </w:rPr>
            </w:pPr>
            <w:r w:rsidRPr="0098760E">
              <w:rPr>
                <w:color w:val="000000"/>
                <w:szCs w:val="22"/>
                <w:lang w:val="en-US" w:eastAsia="en-GB"/>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2822F4" w:rsidRPr="0098760E" w:rsidRDefault="0098760E" w:rsidP="00A149A9">
            <w:pPr>
              <w:autoSpaceDE w:val="0"/>
              <w:autoSpaceDN w:val="0"/>
              <w:adjustRightInd w:val="0"/>
              <w:rPr>
                <w:color w:val="000000"/>
                <w:szCs w:val="22"/>
                <w:lang w:val="en-US" w:eastAsia="en-GB"/>
              </w:rPr>
            </w:pPr>
            <w:r w:rsidRPr="0098760E">
              <w:rPr>
                <w:color w:val="000000"/>
                <w:szCs w:val="22"/>
                <w:lang w:val="en-US" w:eastAsia="en-GB"/>
              </w:rPr>
              <w:t>The Authenticated Mesh Peering Exchange element is present when dot11MeshSecurityActivated</w:t>
            </w:r>
            <w:r w:rsidR="004726C0" w:rsidRPr="004726C0">
              <w:rPr>
                <w:u w:val="single"/>
              </w:rPr>
              <w:t>,</w:t>
            </w:r>
            <w:r w:rsidR="00A149A9" w:rsidRPr="004726C0">
              <w:rPr>
                <w:u w:val="single"/>
              </w:rPr>
              <w:t xml:space="preserve"> dot11ProtectedQLoadReportActivated or dot11ProtectedTXOPNegotiationActivated</w:t>
            </w:r>
            <w:r w:rsidRPr="004726C0">
              <w:rPr>
                <w:u w:val="single"/>
              </w:rPr>
              <w:t xml:space="preserve"> </w:t>
            </w:r>
            <w:r w:rsidRPr="0098760E">
              <w:rPr>
                <w:color w:val="000000"/>
                <w:szCs w:val="22"/>
                <w:lang w:val="en-US" w:eastAsia="en-GB"/>
              </w:rPr>
              <w:t>is true.</w:t>
            </w:r>
          </w:p>
        </w:tc>
      </w:tr>
    </w:tbl>
    <w:p w:rsidR="00DF5361" w:rsidRDefault="00DF5361" w:rsidP="0059782B">
      <w:pPr>
        <w:autoSpaceDE w:val="0"/>
        <w:autoSpaceDN w:val="0"/>
        <w:adjustRightInd w:val="0"/>
        <w:rPr>
          <w:rFonts w:ascii="TimesNewRomanPSMT" w:hAnsi="TimesNewRomanPSMT" w:cs="TimesNewRomanPSMT"/>
          <w:color w:val="000000"/>
          <w:sz w:val="20"/>
          <w:lang w:eastAsia="en-GB"/>
        </w:rPr>
      </w:pPr>
    </w:p>
    <w:p w:rsidR="0098760E" w:rsidRDefault="0098760E" w:rsidP="0059782B">
      <w:pPr>
        <w:autoSpaceDE w:val="0"/>
        <w:autoSpaceDN w:val="0"/>
        <w:adjustRightInd w:val="0"/>
        <w:rPr>
          <w:rFonts w:ascii="TimesNewRomanPSMT" w:hAnsi="TimesNewRomanPSMT" w:cs="TimesNewRomanPSMT"/>
          <w:color w:val="000000"/>
          <w:sz w:val="20"/>
          <w:lang w:eastAsia="en-GB"/>
        </w:rPr>
      </w:pPr>
    </w:p>
    <w:p w:rsidR="0098760E" w:rsidRDefault="0098760E" w:rsidP="0059782B">
      <w:pPr>
        <w:autoSpaceDE w:val="0"/>
        <w:autoSpaceDN w:val="0"/>
        <w:adjustRightInd w:val="0"/>
        <w:rPr>
          <w:rFonts w:ascii="TimesNewRomanPSMT" w:hAnsi="TimesNewRomanPSMT" w:cs="TimesNewRomanPSMT"/>
          <w:color w:val="000000"/>
          <w:sz w:val="20"/>
          <w:lang w:eastAsia="en-GB"/>
        </w:rPr>
      </w:pPr>
    </w:p>
    <w:p w:rsidR="001F5107" w:rsidRDefault="001F5107" w:rsidP="001F5107">
      <w:pPr>
        <w:autoSpaceDE w:val="0"/>
        <w:autoSpaceDN w:val="0"/>
        <w:adjustRightInd w:val="0"/>
        <w:rPr>
          <w:rFonts w:ascii="Arial" w:hAnsi="Arial" w:cs="Arial"/>
          <w:b/>
          <w:bCs/>
          <w:sz w:val="24"/>
          <w:szCs w:val="24"/>
          <w:lang w:eastAsia="en-GB"/>
        </w:rPr>
      </w:pPr>
      <w:r>
        <w:rPr>
          <w:rFonts w:ascii="Arial" w:hAnsi="Arial" w:cs="Arial"/>
          <w:b/>
          <w:bCs/>
          <w:sz w:val="24"/>
          <w:szCs w:val="24"/>
          <w:lang w:eastAsia="en-GB"/>
        </w:rPr>
        <w:t>8. Security</w:t>
      </w:r>
    </w:p>
    <w:p w:rsidR="001F5107" w:rsidRDefault="001F5107" w:rsidP="001F5107">
      <w:pPr>
        <w:autoSpaceDE w:val="0"/>
        <w:autoSpaceDN w:val="0"/>
        <w:adjustRightInd w:val="0"/>
        <w:rPr>
          <w:rFonts w:ascii="Arial" w:hAnsi="Arial" w:cs="Arial"/>
          <w:b/>
          <w:bCs/>
          <w:sz w:val="24"/>
          <w:szCs w:val="24"/>
          <w:lang w:eastAsia="en-GB"/>
        </w:rPr>
      </w:pPr>
    </w:p>
    <w:p w:rsidR="00134734" w:rsidRDefault="001F5107" w:rsidP="00134734">
      <w:pPr>
        <w:pStyle w:val="IEEEStdsLevel2Header"/>
        <w:rPr>
          <w:lang w:eastAsia="en-GB"/>
        </w:rPr>
      </w:pPr>
      <w:r>
        <w:rPr>
          <w:lang w:eastAsia="en-GB"/>
        </w:rPr>
        <w:t>8.1 Framework</w:t>
      </w:r>
    </w:p>
    <w:p w:rsidR="00EB334B" w:rsidRPr="00EB334B" w:rsidRDefault="00EB334B" w:rsidP="00EB334B">
      <w:pPr>
        <w:rPr>
          <w:lang w:val="en-US" w:eastAsia="en-GB"/>
        </w:rPr>
      </w:pPr>
    </w:p>
    <w:p w:rsidR="00EB334B" w:rsidRPr="0059782B" w:rsidRDefault="00EB334B" w:rsidP="00EB334B">
      <w:pPr>
        <w:rPr>
          <w:b/>
          <w:i/>
          <w:color w:val="993366"/>
        </w:rPr>
      </w:pPr>
      <w:r w:rsidRPr="0059782B">
        <w:rPr>
          <w:b/>
          <w:i/>
          <w:color w:val="993366"/>
        </w:rPr>
        <w:t xml:space="preserve">Add the following </w:t>
      </w:r>
      <w:r>
        <w:rPr>
          <w:b/>
          <w:i/>
          <w:color w:val="993366"/>
        </w:rPr>
        <w:t xml:space="preserve">two </w:t>
      </w:r>
      <w:r w:rsidRPr="0059782B">
        <w:rPr>
          <w:b/>
          <w:i/>
          <w:color w:val="993366"/>
        </w:rPr>
        <w:t>new sub-clause</w:t>
      </w:r>
      <w:r>
        <w:rPr>
          <w:b/>
          <w:i/>
          <w:color w:val="993366"/>
        </w:rPr>
        <w:t>s</w:t>
      </w:r>
      <w:r w:rsidRPr="0059782B">
        <w:rPr>
          <w:b/>
          <w:i/>
          <w:color w:val="993366"/>
        </w:rPr>
        <w:t xml:space="preserve"> to</w:t>
      </w:r>
      <w:r>
        <w:rPr>
          <w:b/>
          <w:i/>
          <w:color w:val="993366"/>
        </w:rPr>
        <w:t xml:space="preserve"> the end of</w:t>
      </w:r>
      <w:r w:rsidRPr="0059782B">
        <w:rPr>
          <w:b/>
          <w:i/>
          <w:color w:val="993366"/>
        </w:rPr>
        <w:t xml:space="preserve"> </w:t>
      </w:r>
      <w:r>
        <w:rPr>
          <w:b/>
          <w:i/>
          <w:color w:val="993366"/>
        </w:rPr>
        <w:t>8.2a</w:t>
      </w:r>
      <w:r w:rsidRPr="0059782B">
        <w:rPr>
          <w:b/>
          <w:i/>
          <w:color w:val="993366"/>
        </w:rPr>
        <w:t>:</w:t>
      </w:r>
    </w:p>
    <w:p w:rsidR="001F5107" w:rsidRDefault="001F5107" w:rsidP="001F5107"/>
    <w:p w:rsidR="001F5107" w:rsidRPr="00801A34" w:rsidRDefault="001F5107" w:rsidP="001F5107">
      <w:pPr>
        <w:rPr>
          <w:b/>
          <w:i/>
        </w:rPr>
      </w:pPr>
      <w:r>
        <w:rPr>
          <w:b/>
          <w:i/>
        </w:rPr>
        <w:t>Insert 8.2aa after clause 8.2a</w:t>
      </w:r>
    </w:p>
    <w:p w:rsidR="001F5107" w:rsidRPr="00801A34" w:rsidRDefault="001F5107" w:rsidP="001F5107"/>
    <w:p w:rsidR="00134734" w:rsidRDefault="001F5107" w:rsidP="00134734">
      <w:pPr>
        <w:pStyle w:val="IEEEStdsLevel2Header"/>
        <w:rPr>
          <w:lang w:eastAsia="en-GB"/>
        </w:rPr>
      </w:pPr>
      <w:bookmarkStart w:id="14" w:name="H8_RSNA_APPeerKey_Support"/>
      <w:r w:rsidRPr="00CE39C3">
        <w:rPr>
          <w:lang w:eastAsia="en-GB"/>
        </w:rPr>
        <w:t>8.2aa</w:t>
      </w:r>
      <w:bookmarkEnd w:id="14"/>
      <w:r w:rsidRPr="00CE39C3">
        <w:rPr>
          <w:lang w:eastAsia="en-GB"/>
        </w:rPr>
        <w:t xml:space="preserve"> RSNA AP</w:t>
      </w:r>
      <w:r w:rsidR="00E947AF">
        <w:rPr>
          <w:lang w:eastAsia="en-GB"/>
        </w:rPr>
        <w:t xml:space="preserve"> </w:t>
      </w:r>
      <w:r w:rsidRPr="00CE39C3">
        <w:rPr>
          <w:lang w:eastAsia="en-GB"/>
        </w:rPr>
        <w:t>PeerKey Support</w:t>
      </w:r>
    </w:p>
    <w:p w:rsidR="001F5107" w:rsidRPr="00CE39C3" w:rsidRDefault="001F5107" w:rsidP="001F5107">
      <w:pPr>
        <w:autoSpaceDE w:val="0"/>
        <w:autoSpaceDN w:val="0"/>
        <w:adjustRightInd w:val="0"/>
        <w:rPr>
          <w:rFonts w:ascii="Arial" w:hAnsi="Arial" w:cs="Arial"/>
          <w:b/>
          <w:bCs/>
          <w:color w:val="000000"/>
          <w:szCs w:val="22"/>
          <w:lang w:eastAsia="en-GB"/>
        </w:rPr>
      </w:pPr>
    </w:p>
    <w:p w:rsidR="00134734" w:rsidRDefault="001F5107" w:rsidP="00134734">
      <w:pPr>
        <w:pStyle w:val="IEEEStdsLevel3Header"/>
        <w:rPr>
          <w:lang w:eastAsia="en-GB"/>
        </w:rPr>
      </w:pPr>
      <w:r>
        <w:rPr>
          <w:lang w:eastAsia="en-GB"/>
        </w:rPr>
        <w:t>8.2aa.1 AP</w:t>
      </w:r>
      <w:r w:rsidR="00E947AF">
        <w:rPr>
          <w:lang w:eastAsia="en-GB"/>
        </w:rPr>
        <w:t xml:space="preserve"> </w:t>
      </w:r>
      <w:r>
        <w:rPr>
          <w:lang w:eastAsia="en-GB"/>
        </w:rPr>
        <w:t>PeerKey overview</w:t>
      </w:r>
    </w:p>
    <w:p w:rsidR="00134734" w:rsidRDefault="001F5107" w:rsidP="00134734">
      <w:pPr>
        <w:pStyle w:val="T"/>
        <w:numPr>
          <w:ilvl w:val="0"/>
          <w:numId w:val="5"/>
        </w:numPr>
      </w:pPr>
      <w:r w:rsidRPr="00AE1235">
        <w:t>The AP</w:t>
      </w:r>
      <w:r w:rsidR="00E947AF">
        <w:t xml:space="preserve"> </w:t>
      </w:r>
      <w:r w:rsidRPr="00AE1235">
        <w:t>PeerKey protocol provides session identification and data confidentiality for an AP-to-AP connection. An AP</w:t>
      </w:r>
      <w:r w:rsidR="00E947AF">
        <w:t xml:space="preserve"> </w:t>
      </w:r>
      <w:r w:rsidRPr="00AE1235">
        <w:t>PeerKey association, composed of an SMKSA and an STKSA, shall be allowed only between APs that support</w:t>
      </w:r>
      <w:r w:rsidR="00415661" w:rsidRPr="00415661">
        <w:rPr>
          <w:szCs w:val="22"/>
          <w:lang w:eastAsia="en-GB"/>
        </w:rPr>
        <w:t xml:space="preserve"> </w:t>
      </w:r>
      <w:r w:rsidR="00415661" w:rsidRPr="00C62B95">
        <w:rPr>
          <w:szCs w:val="22"/>
          <w:lang w:eastAsia="en-GB"/>
        </w:rPr>
        <w:t>Robust AV Streaming (as indicated by the Robust AV Streaming bit being set in the Extended Capabilities element),</w:t>
      </w:r>
      <w:r w:rsidR="00415661">
        <w:rPr>
          <w:szCs w:val="22"/>
          <w:lang w:eastAsia="en-GB"/>
        </w:rPr>
        <w:t xml:space="preserve"> and</w:t>
      </w:r>
      <w:r w:rsidRPr="00AE1235">
        <w:t>:</w:t>
      </w:r>
    </w:p>
    <w:p w:rsidR="00134734" w:rsidRPr="00415661" w:rsidRDefault="00C62B95" w:rsidP="00134734">
      <w:pPr>
        <w:pStyle w:val="T"/>
        <w:numPr>
          <w:ilvl w:val="0"/>
          <w:numId w:val="5"/>
        </w:numPr>
        <w:rPr>
          <w:rFonts w:ascii="TimesNewRomanPSMT" w:hAnsi="TimesNewRomanPSMT" w:cs="TimesNewRomanPSMT"/>
          <w:lang w:eastAsia="en-GB"/>
        </w:rPr>
      </w:pPr>
      <w:r w:rsidRPr="00870758">
        <w:rPr>
          <w:szCs w:val="22"/>
          <w:lang w:eastAsia="en-GB"/>
        </w:rPr>
        <w:t>HCCA TXOP Negotiation (as indicated by the Protected TXOP Negotiation bit being set in the Extended Capabilities element)</w:t>
      </w:r>
      <w:r w:rsidR="00415661">
        <w:rPr>
          <w:szCs w:val="22"/>
          <w:lang w:eastAsia="en-GB"/>
        </w:rPr>
        <w:t xml:space="preserve"> or </w:t>
      </w:r>
      <w:r w:rsidR="007E6686" w:rsidRPr="00870758">
        <w:rPr>
          <w:szCs w:val="22"/>
          <w:lang w:eastAsia="en-GB"/>
        </w:rPr>
        <w:t>.</w:t>
      </w:r>
    </w:p>
    <w:p w:rsidR="00415661" w:rsidRPr="00134734" w:rsidRDefault="00415661" w:rsidP="00134734">
      <w:pPr>
        <w:pStyle w:val="T"/>
        <w:numPr>
          <w:ilvl w:val="0"/>
          <w:numId w:val="5"/>
        </w:numPr>
        <w:rPr>
          <w:rFonts w:ascii="TimesNewRomanPSMT" w:hAnsi="TimesNewRomanPSMT" w:cs="TimesNewRomanPSMT"/>
          <w:lang w:eastAsia="en-GB"/>
        </w:rPr>
      </w:pPr>
      <w:r>
        <w:rPr>
          <w:szCs w:val="22"/>
          <w:lang w:eastAsia="en-GB"/>
        </w:rPr>
        <w:t xml:space="preserve">QLoad Report (as indicated by the </w:t>
      </w:r>
      <w:r w:rsidR="00AB076F">
        <w:rPr>
          <w:szCs w:val="22"/>
          <w:lang w:eastAsia="en-GB"/>
        </w:rPr>
        <w:t xml:space="preserve">Protected </w:t>
      </w:r>
      <w:r>
        <w:rPr>
          <w:szCs w:val="22"/>
          <w:lang w:eastAsia="en-GB"/>
        </w:rPr>
        <w:t>QLoad Report bit being set in the Extended Capabilities element)</w:t>
      </w:r>
    </w:p>
    <w:p w:rsidR="001F5107" w:rsidRDefault="001F5107" w:rsidP="001F5107">
      <w:pPr>
        <w:autoSpaceDE w:val="0"/>
        <w:autoSpaceDN w:val="0"/>
        <w:adjustRightInd w:val="0"/>
      </w:pPr>
    </w:p>
    <w:p w:rsidR="00134734" w:rsidRDefault="001F5107" w:rsidP="00134734">
      <w:pPr>
        <w:pStyle w:val="T"/>
      </w:pPr>
      <w:r>
        <w:t>AP</w:t>
      </w:r>
      <w:r w:rsidR="00E947AF">
        <w:t xml:space="preserve"> </w:t>
      </w:r>
      <w:r>
        <w:t>PeerKey uses various functions and data to accomplish its task and assumes certain properties about each function.</w:t>
      </w:r>
      <w:r w:rsidR="00E947AF">
        <w:t xml:space="preserve"> </w:t>
      </w:r>
      <w:r>
        <w:t>These are:</w:t>
      </w:r>
    </w:p>
    <w:p w:rsidR="00134734" w:rsidRDefault="001F5107" w:rsidP="00134734">
      <w:pPr>
        <w:pStyle w:val="T"/>
        <w:ind w:left="720"/>
      </w:pPr>
      <w:r>
        <w:t>— H is an “extractor” function (see RFC 5869) that concentrates potentially dispersed entropy from an input to create an output that is a cryptographically strong, pseudo-random key. This function takes as input a non-secret “salt” and a secret input and produces a fixed-length output.</w:t>
      </w:r>
    </w:p>
    <w:p w:rsidR="00134734" w:rsidRDefault="001F5107" w:rsidP="00134734">
      <w:pPr>
        <w:pStyle w:val="T"/>
        <w:ind w:left="720"/>
      </w:pPr>
      <w:r>
        <w:t>— A finite cyclic group is negotiated for which solving the discrete logarithm problem is computationally infeasible.</w:t>
      </w:r>
    </w:p>
    <w:p w:rsidR="001F5107" w:rsidRDefault="001F5107" w:rsidP="001F5107">
      <w:pPr>
        <w:autoSpaceDE w:val="0"/>
        <w:autoSpaceDN w:val="0"/>
        <w:adjustRightInd w:val="0"/>
      </w:pPr>
    </w:p>
    <w:p w:rsidR="00134734" w:rsidRDefault="001F5107" w:rsidP="00134734">
      <w:pPr>
        <w:pStyle w:val="T"/>
      </w:pPr>
      <w:r>
        <w:t>When used with AKM &lt;ANA&gt; (“AP</w:t>
      </w:r>
      <w:r w:rsidR="00E947AF">
        <w:t xml:space="preserve"> </w:t>
      </w:r>
      <w:r>
        <w:t>PeerKey”) from Table 7.3.2.25.2 (AKM Suites), H shall be instantiated as</w:t>
      </w:r>
      <w:r w:rsidR="00E540D4">
        <w:t xml:space="preserve"> </w:t>
      </w:r>
      <w:r>
        <w:t>H(salt, ikm) = HMAC-SHA256(salt, ikm)</w:t>
      </w:r>
    </w:p>
    <w:p w:rsidR="00134734" w:rsidRDefault="001F5107" w:rsidP="00134734">
      <w:pPr>
        <w:pStyle w:val="T"/>
      </w:pPr>
      <w:r>
        <w:lastRenderedPageBreak/>
        <w:t>Other instantiations of function H require creation of a new AKM identifier.</w:t>
      </w:r>
    </w:p>
    <w:p w:rsidR="001F5107" w:rsidRDefault="001F5107" w:rsidP="001F5107">
      <w:pPr>
        <w:autoSpaceDE w:val="0"/>
        <w:autoSpaceDN w:val="0"/>
        <w:adjustRightInd w:val="0"/>
      </w:pPr>
    </w:p>
    <w:p w:rsidR="00134734" w:rsidRDefault="001F5107" w:rsidP="00134734">
      <w:pPr>
        <w:pStyle w:val="IEEEStdsLevel3Header"/>
        <w:rPr>
          <w:lang w:eastAsia="en-GB"/>
        </w:rPr>
      </w:pPr>
      <w:bookmarkStart w:id="15" w:name="H8_APPEERKEY_PROTOCOL"/>
      <w:r>
        <w:rPr>
          <w:lang w:eastAsia="en-GB"/>
        </w:rPr>
        <w:t>8.2aa.2</w:t>
      </w:r>
      <w:bookmarkEnd w:id="15"/>
      <w:r>
        <w:rPr>
          <w:lang w:eastAsia="en-GB"/>
        </w:rPr>
        <w:t xml:space="preserve"> AP</w:t>
      </w:r>
      <w:r w:rsidR="00E947AF">
        <w:rPr>
          <w:lang w:eastAsia="en-GB"/>
        </w:rPr>
        <w:t xml:space="preserve"> </w:t>
      </w:r>
      <w:r>
        <w:rPr>
          <w:lang w:eastAsia="en-GB"/>
        </w:rPr>
        <w:t>PeerKey Protocol</w:t>
      </w:r>
    </w:p>
    <w:p w:rsidR="00134734" w:rsidRDefault="001F5107" w:rsidP="00134734">
      <w:pPr>
        <w:pStyle w:val="T"/>
      </w:pPr>
      <w:r>
        <w:t>AP</w:t>
      </w:r>
      <w:r w:rsidR="00E947AF">
        <w:t xml:space="preserve"> </w:t>
      </w:r>
      <w:r>
        <w:t>PeerKey</w:t>
      </w:r>
      <w:r w:rsidRPr="00AE1235">
        <w:t xml:space="preserve"> uses </w:t>
      </w:r>
      <w:r>
        <w:t xml:space="preserve">the same </w:t>
      </w:r>
      <w:r w:rsidRPr="00AE1235">
        <w:t xml:space="preserve">discrete logarithm cryptography </w:t>
      </w:r>
      <w:r>
        <w:t xml:space="preserve">as SAE (as described in </w:t>
      </w:r>
      <w:r w:rsidRPr="00AE1235">
        <w:t>8.2a</w:t>
      </w:r>
      <w:r>
        <w:t xml:space="preserve">) </w:t>
      </w:r>
      <w:r w:rsidRPr="00AE1235">
        <w:t>to achieve k</w:t>
      </w:r>
      <w:r>
        <w:t xml:space="preserve">ey agreement. Each party to the </w:t>
      </w:r>
      <w:r w:rsidRPr="00AE1235">
        <w:t xml:space="preserve">exchange </w:t>
      </w:r>
      <w:r>
        <w:t>has a public and private key</w:t>
      </w:r>
      <w:r w:rsidRPr="00AE1235">
        <w:t xml:space="preserve"> with respect to a part</w:t>
      </w:r>
      <w:r>
        <w:t xml:space="preserve">icular set of domain parameters </w:t>
      </w:r>
      <w:r w:rsidRPr="00AE1235">
        <w:t xml:space="preserve">that define a finite cyclic group. Groups </w:t>
      </w:r>
      <w:r w:rsidR="007C5FAD">
        <w:t xml:space="preserve">may be </w:t>
      </w:r>
      <w:r w:rsidRPr="00AE1235">
        <w:t xml:space="preserve">based </w:t>
      </w:r>
      <w:r>
        <w:t xml:space="preserve">on Elliptic </w:t>
      </w:r>
      <w:r w:rsidRPr="00AE1235">
        <w:t>Curve Cryptography (ECC)</w:t>
      </w:r>
      <w:r w:rsidR="007C5FAD">
        <w:t xml:space="preserve"> or Discrete Logarithm Cryptography (FFC)</w:t>
      </w:r>
      <w:r w:rsidRPr="00AE1235">
        <w:t>. Each component of a group is referred to as an “</w:t>
      </w:r>
      <w:r>
        <w:t xml:space="preserve">element”. Groups are negotiated </w:t>
      </w:r>
      <w:r w:rsidRPr="00AE1235">
        <w:t>using an identifying number from a repository maintained by IANA as “Group Descripti</w:t>
      </w:r>
      <w:r>
        <w:t xml:space="preserve">on” attributes for RFC 2409 (IKE). The </w:t>
      </w:r>
      <w:r w:rsidRPr="00AE1235">
        <w:t>repository maps an identifying number to a complete set of domain parameters for</w:t>
      </w:r>
      <w:r>
        <w:t xml:space="preserve"> </w:t>
      </w:r>
      <w:r w:rsidRPr="00AE1235">
        <w:t xml:space="preserve">the particular group. For the purpose of interoperability, </w:t>
      </w:r>
      <w:r>
        <w:t xml:space="preserve">APs </w:t>
      </w:r>
      <w:r w:rsidR="00E947AF">
        <w:t xml:space="preserve">that have </w:t>
      </w:r>
      <w:r w:rsidR="00E947AF" w:rsidRPr="00E947AF">
        <w:t>dot11ProtectedHCCATXOPNegotiationImplemented</w:t>
      </w:r>
      <w:r w:rsidR="00E947AF">
        <w:t xml:space="preserve"> set to true</w:t>
      </w:r>
      <w:r w:rsidR="00E947AF" w:rsidRPr="00E947AF">
        <w:t xml:space="preserve"> </w:t>
      </w:r>
      <w:r>
        <w:t xml:space="preserve">shall support group nineteen </w:t>
      </w:r>
      <w:r w:rsidRPr="00AE1235">
        <w:t>(19), an ECC group defined over a 256-bit prime order field.</w:t>
      </w:r>
    </w:p>
    <w:p w:rsidR="00134734" w:rsidRDefault="001F5107" w:rsidP="00134734">
      <w:pPr>
        <w:pStyle w:val="T"/>
      </w:pPr>
      <w:r>
        <w:t>AP</w:t>
      </w:r>
      <w:r w:rsidR="00E947AF">
        <w:t xml:space="preserve"> </w:t>
      </w:r>
      <w:r>
        <w:t xml:space="preserve">PeerKey uses </w:t>
      </w:r>
      <w:r w:rsidR="007C5FAD">
        <w:t>one</w:t>
      </w:r>
      <w:r>
        <w:t xml:space="preserve"> arithmetic operator that takes one element and one scalar value to produce another element (called the “scalar operation”). The convention used here is to represent group elements in upper-case and scalar values in lower-case. The scalar operation takes an element and a scalar and is denoted </w:t>
      </w:r>
      <w:r>
        <w:rPr>
          <w:i/>
          <w:iCs/>
        </w:rPr>
        <w:t>scalar-op(x,Y)</w:t>
      </w:r>
      <w:r>
        <w:t xml:space="preserve">. </w:t>
      </w:r>
    </w:p>
    <w:p w:rsidR="00134734" w:rsidRDefault="00925E02" w:rsidP="00134734">
      <w:pPr>
        <w:pStyle w:val="T"/>
      </w:pPr>
      <w:r>
        <w:t>T</w:t>
      </w:r>
      <w:r w:rsidR="001F5107">
        <w:t xml:space="preserve">he private key (d) </w:t>
      </w:r>
      <w:r w:rsidR="001F5107" w:rsidRPr="005A154B">
        <w:t xml:space="preserve">shall be chosen randomly such that 1 &lt; </w:t>
      </w:r>
      <w:r w:rsidR="001F5107">
        <w:t>d</w:t>
      </w:r>
      <w:r w:rsidR="001F5107" w:rsidRPr="005A154B">
        <w:t xml:space="preserve"> &lt; r, </w:t>
      </w:r>
      <w:r w:rsidR="001F5107">
        <w:t xml:space="preserve">where r is </w:t>
      </w:r>
      <w:r w:rsidR="001F5107" w:rsidRPr="005A154B">
        <w:t>the order of the group</w:t>
      </w:r>
      <w:r w:rsidR="001F5107">
        <w:t>. The public key (Q) shall be produced using the formula:</w:t>
      </w:r>
    </w:p>
    <w:p w:rsidR="006C540A" w:rsidRDefault="006C540A" w:rsidP="001F5107">
      <w:pPr>
        <w:autoSpaceDE w:val="0"/>
        <w:autoSpaceDN w:val="0"/>
        <w:adjustRightInd w:val="0"/>
        <w:rPr>
          <w:sz w:val="20"/>
        </w:rPr>
      </w:pPr>
    </w:p>
    <w:p w:rsidR="001F5107" w:rsidRDefault="001F5107" w:rsidP="001F5107">
      <w:pPr>
        <w:autoSpaceDE w:val="0"/>
        <w:autoSpaceDN w:val="0"/>
        <w:adjustRightInd w:val="0"/>
        <w:rPr>
          <w:sz w:val="20"/>
        </w:rPr>
      </w:pPr>
      <w:r>
        <w:rPr>
          <w:sz w:val="20"/>
        </w:rPr>
        <w:tab/>
        <w:t>Q  = scalar-op(d,G)</w:t>
      </w:r>
    </w:p>
    <w:p w:rsidR="001F5107" w:rsidRDefault="001F5107" w:rsidP="001F5107">
      <w:pPr>
        <w:autoSpaceDE w:val="0"/>
        <w:autoSpaceDN w:val="0"/>
        <w:adjustRightInd w:val="0"/>
        <w:ind w:firstLine="720"/>
        <w:rPr>
          <w:sz w:val="20"/>
        </w:rPr>
      </w:pPr>
      <w:r>
        <w:rPr>
          <w:sz w:val="20"/>
        </w:rPr>
        <w:t>where G is the generator (aka. base point)  of the  group</w:t>
      </w:r>
    </w:p>
    <w:p w:rsidR="00134734" w:rsidRDefault="00BA7395" w:rsidP="00134734">
      <w:pPr>
        <w:pStyle w:val="T"/>
      </w:pPr>
      <w:r>
        <w:t xml:space="preserve">An AP for which </w:t>
      </w:r>
      <w:r w:rsidRPr="003653D9">
        <w:t xml:space="preserve">dot11ProtectedTXOPNegotiationActivated </w:t>
      </w:r>
      <w:r>
        <w:t xml:space="preserve">is true </w:t>
      </w:r>
      <w:r w:rsidR="00415661">
        <w:t xml:space="preserve">or </w:t>
      </w:r>
      <w:r w:rsidR="00415661" w:rsidRPr="003653D9">
        <w:t>dot11Protected</w:t>
      </w:r>
      <w:r w:rsidR="00415661">
        <w:t>QLoad</w:t>
      </w:r>
      <w:r w:rsidR="00AB076F">
        <w:t>Report</w:t>
      </w:r>
      <w:r w:rsidR="00415661" w:rsidRPr="003653D9">
        <w:t xml:space="preserve">Activated </w:t>
      </w:r>
      <w:r w:rsidR="00415661">
        <w:t xml:space="preserve">is true </w:t>
      </w:r>
      <w:r>
        <w:t xml:space="preserve">shall support at least one public key from cyclic group nineteen. An AP for which </w:t>
      </w:r>
      <w:r w:rsidRPr="003653D9">
        <w:t xml:space="preserve">dot11ProtectedTXOPNegotiationActivated </w:t>
      </w:r>
      <w:r>
        <w:t>is true</w:t>
      </w:r>
      <w:r w:rsidR="00415661">
        <w:t xml:space="preserve"> or </w:t>
      </w:r>
      <w:r w:rsidR="00415661" w:rsidRPr="003653D9">
        <w:t>dot11Protected</w:t>
      </w:r>
      <w:r w:rsidR="00415661">
        <w:t>QLoad</w:t>
      </w:r>
      <w:r w:rsidR="00AB076F">
        <w:t>Report</w:t>
      </w:r>
      <w:r w:rsidR="00415661" w:rsidRPr="003653D9">
        <w:t xml:space="preserve">Activated </w:t>
      </w:r>
      <w:r w:rsidR="00415661">
        <w:t>is true</w:t>
      </w:r>
      <w:r>
        <w:t xml:space="preserve"> may support multiple public keys from multiple cyclic groups.</w:t>
      </w:r>
      <w:r w:rsidRPr="00BA7395">
        <w:t xml:space="preserve"> </w:t>
      </w:r>
      <w:r>
        <w:t xml:space="preserve">An AP </w:t>
      </w:r>
      <w:r w:rsidRPr="00BA7395">
        <w:t>that supports the Multiple BSSID capability</w:t>
      </w:r>
      <w:r>
        <w:t xml:space="preserve"> </w:t>
      </w:r>
      <w:r w:rsidR="00415661">
        <w:t xml:space="preserve">and has </w:t>
      </w:r>
      <w:r w:rsidR="00415661" w:rsidRPr="00BA7395">
        <w:t xml:space="preserve">dot11ProtectedTXOPNegotiationActivated </w:t>
      </w:r>
      <w:r w:rsidR="00415661">
        <w:t xml:space="preserve">or </w:t>
      </w:r>
      <w:r w:rsidR="00415661" w:rsidRPr="003653D9">
        <w:t>dot11Protected</w:t>
      </w:r>
      <w:r w:rsidR="00415661">
        <w:t>QLoad</w:t>
      </w:r>
      <w:r w:rsidR="00AB076F">
        <w:t>Report</w:t>
      </w:r>
      <w:r w:rsidR="00415661" w:rsidRPr="003653D9">
        <w:t xml:space="preserve">Activated </w:t>
      </w:r>
      <w:r w:rsidR="00415661">
        <w:t xml:space="preserve">set to true </w:t>
      </w:r>
      <w:r>
        <w:t>may use one public key across multiple BSSIDs or it may choose to generate a public key for each supported BSSID.</w:t>
      </w:r>
    </w:p>
    <w:p w:rsidR="00134734" w:rsidRDefault="00B57EB8" w:rsidP="00134734">
      <w:pPr>
        <w:pStyle w:val="T"/>
      </w:pPr>
      <w:r>
        <w:t xml:space="preserve">An AP </w:t>
      </w:r>
      <w:r w:rsidR="00870F16">
        <w:t>requests the public key of a peer AP by sending a Public Key Public Action frame</w:t>
      </w:r>
      <w:r w:rsidR="00373C6A">
        <w:t xml:space="preserve"> with the Request Type field set to “Request”</w:t>
      </w:r>
      <w:r w:rsidR="00870F16">
        <w:t xml:space="preserve">. This frame contains the public key of the initiating AP. </w:t>
      </w:r>
      <w:r w:rsidR="00373C6A">
        <w:t xml:space="preserve"> </w:t>
      </w:r>
    </w:p>
    <w:p w:rsidR="00134734" w:rsidRDefault="00870F16" w:rsidP="00134734">
      <w:pPr>
        <w:pStyle w:val="T"/>
      </w:pPr>
      <w:r>
        <w:t xml:space="preserve">An AP for which </w:t>
      </w:r>
      <w:r w:rsidR="003653D9" w:rsidRPr="003653D9">
        <w:t xml:space="preserve">dot11ProtectedTXOPNegotiationActivated </w:t>
      </w:r>
      <w:r w:rsidR="005B1163">
        <w:t xml:space="preserve">is true </w:t>
      </w:r>
      <w:r w:rsidR="00415661">
        <w:t xml:space="preserve">or </w:t>
      </w:r>
      <w:r w:rsidR="00415661" w:rsidRPr="003653D9">
        <w:t>dot11Protected</w:t>
      </w:r>
      <w:r w:rsidR="00415661">
        <w:t>QLoad</w:t>
      </w:r>
      <w:r w:rsidR="00AB076F">
        <w:t>Report</w:t>
      </w:r>
      <w:r w:rsidR="00415661" w:rsidRPr="003653D9">
        <w:t xml:space="preserve">Activated </w:t>
      </w:r>
      <w:r w:rsidR="00415661">
        <w:t xml:space="preserve">is true </w:t>
      </w:r>
      <w:r w:rsidR="005B1163">
        <w:t>shall reply to a Public Key Public Action frame for which the Request Type is “Request”</w:t>
      </w:r>
      <w:r w:rsidR="0006749E">
        <w:t>, with a Public Key Public Action frame with the Request type set to “Response”.</w:t>
      </w:r>
      <w:r w:rsidR="00FB63B0">
        <w:t xml:space="preserve"> If the group field in the public key request is a group that is supported by the responding AP, the AP repl</w:t>
      </w:r>
      <w:r w:rsidR="00BA7395">
        <w:t>ies</w:t>
      </w:r>
      <w:r w:rsidR="00FB63B0">
        <w:t xml:space="preserve"> with a public key of the same group as the request, generating such a key pair if required. If the group field in the public key request specifies a group that is not supported by the responding AP, or</w:t>
      </w:r>
      <w:r w:rsidR="00BA7395">
        <w:t xml:space="preserve"> </w:t>
      </w:r>
      <w:r w:rsidR="00A23891">
        <w:t>it is not able to generate a key in this group</w:t>
      </w:r>
      <w:r w:rsidR="00FB63B0">
        <w:t>, the response will be of a different group to the request.</w:t>
      </w:r>
    </w:p>
    <w:p w:rsidR="00134734" w:rsidRDefault="0006749E" w:rsidP="00134734">
      <w:pPr>
        <w:pStyle w:val="T"/>
      </w:pPr>
      <w:r>
        <w:t>Regardless of the value of the Request Type field, the Public Key field shall contain the public key</w:t>
      </w:r>
      <w:r w:rsidR="00BA7395">
        <w:t xml:space="preserve"> and the </w:t>
      </w:r>
      <w:r w:rsidR="00F86551">
        <w:t xml:space="preserve">Group field the </w:t>
      </w:r>
      <w:r w:rsidR="00BA7395">
        <w:t xml:space="preserve">group identifier of the </w:t>
      </w:r>
      <w:r w:rsidR="00BA7395" w:rsidRPr="0006749E">
        <w:t>domain parameters</w:t>
      </w:r>
      <w:r>
        <w:t xml:space="preserve"> </w:t>
      </w:r>
      <w:r w:rsidR="00BA7395">
        <w:t xml:space="preserve">used to construct the public-private key pair </w:t>
      </w:r>
      <w:r>
        <w:t>of the AP</w:t>
      </w:r>
      <w:r w:rsidR="00BA7395">
        <w:t xml:space="preserve"> transmitting the Public Key Public Action frame.</w:t>
      </w:r>
    </w:p>
    <w:p w:rsidR="00134734" w:rsidRDefault="004062FA" w:rsidP="00134734">
      <w:pPr>
        <w:pStyle w:val="T"/>
      </w:pPr>
      <w:r>
        <w:t xml:space="preserve">Once an AP has the public key of </w:t>
      </w:r>
      <w:r w:rsidR="00F86551">
        <w:t xml:space="preserve">a </w:t>
      </w:r>
      <w:r>
        <w:t xml:space="preserve">peer AP, it </w:t>
      </w:r>
      <w:r w:rsidR="00F86551">
        <w:t xml:space="preserve">can </w:t>
      </w:r>
      <w:r>
        <w:t xml:space="preserve">compute the </w:t>
      </w:r>
      <w:r w:rsidR="006C540A">
        <w:t xml:space="preserve">Diffie-Hellman shared secret </w:t>
      </w:r>
      <w:r>
        <w:t xml:space="preserve">for </w:t>
      </w:r>
      <w:r w:rsidR="00F86551">
        <w:t xml:space="preserve">an </w:t>
      </w:r>
      <w:r>
        <w:t xml:space="preserve">AP-to-AP peer link </w:t>
      </w:r>
      <w:r w:rsidR="001F5107">
        <w:t>using</w:t>
      </w:r>
      <w:r w:rsidR="006C540A">
        <w:t xml:space="preserve"> scalar-op() and function F from section 8.2a.4</w:t>
      </w:r>
      <w:r w:rsidR="001F5107">
        <w:t>:</w:t>
      </w:r>
    </w:p>
    <w:p w:rsidR="00134734" w:rsidRDefault="001F5107" w:rsidP="00134734">
      <w:pPr>
        <w:pStyle w:val="T"/>
      </w:pPr>
      <w:r>
        <w:tab/>
      </w:r>
      <w:r w:rsidR="00C62B95" w:rsidRPr="00C62B95">
        <w:rPr>
          <w:i/>
        </w:rPr>
        <w:t>k</w:t>
      </w:r>
      <w:r>
        <w:t xml:space="preserve"> = </w:t>
      </w:r>
      <w:r w:rsidR="006C540A">
        <w:t>F(</w:t>
      </w:r>
      <w:r>
        <w:t>scalor-op(d,</w:t>
      </w:r>
      <w:r w:rsidR="00F86551">
        <w:t>Q</w:t>
      </w:r>
      <w:r w:rsidR="00F86551">
        <w:rPr>
          <w:vertAlign w:val="subscript"/>
        </w:rPr>
        <w:t>p</w:t>
      </w:r>
      <w:r>
        <w:t>)</w:t>
      </w:r>
      <w:r w:rsidR="006C540A">
        <w:t>)</w:t>
      </w:r>
    </w:p>
    <w:p w:rsidR="00F86551" w:rsidRDefault="00F86551" w:rsidP="00134734">
      <w:pPr>
        <w:pStyle w:val="T"/>
      </w:pPr>
      <w:r>
        <w:t>Where</w:t>
      </w:r>
    </w:p>
    <w:p w:rsidR="00F86551" w:rsidRDefault="00F86551" w:rsidP="00134734">
      <w:pPr>
        <w:pStyle w:val="T"/>
      </w:pPr>
      <w:r>
        <w:tab/>
      </w:r>
      <w:r w:rsidRPr="00F86551">
        <w:rPr>
          <w:i/>
        </w:rPr>
        <w:t>d</w:t>
      </w:r>
      <w:r>
        <w:t xml:space="preserve"> is the private key of the AP that is calculating </w:t>
      </w:r>
      <w:r w:rsidRPr="00F86551">
        <w:rPr>
          <w:i/>
        </w:rPr>
        <w:t>k</w:t>
      </w:r>
    </w:p>
    <w:p w:rsidR="00F86551" w:rsidRDefault="00F86551" w:rsidP="00134734">
      <w:pPr>
        <w:pStyle w:val="T"/>
      </w:pPr>
      <w:r>
        <w:tab/>
      </w:r>
      <w:r w:rsidRPr="00F86551">
        <w:rPr>
          <w:i/>
        </w:rPr>
        <w:t>Q</w:t>
      </w:r>
      <w:r w:rsidRPr="00F86551">
        <w:rPr>
          <w:i/>
          <w:vertAlign w:val="subscript"/>
        </w:rPr>
        <w:t>p</w:t>
      </w:r>
      <w:r>
        <w:t xml:space="preserve"> is the public key of the peer AP</w:t>
      </w:r>
    </w:p>
    <w:p w:rsidR="00134734" w:rsidRDefault="00B3034F" w:rsidP="00134734">
      <w:pPr>
        <w:pStyle w:val="T"/>
      </w:pPr>
      <w:r>
        <w:t>Entropy</w:t>
      </w:r>
      <w:r w:rsidR="006C540A">
        <w:t xml:space="preserve"> of the shared secret shall then be extracted using function H to produce </w:t>
      </w:r>
      <w:r w:rsidR="00C62B95" w:rsidRPr="00C62B95">
        <w:rPr>
          <w:i/>
        </w:rPr>
        <w:t>keyseed</w:t>
      </w:r>
      <w:r w:rsidR="006C540A">
        <w:t>:</w:t>
      </w:r>
    </w:p>
    <w:p w:rsidR="00134734" w:rsidRDefault="006C540A" w:rsidP="00134734">
      <w:pPr>
        <w:pStyle w:val="T"/>
      </w:pPr>
      <w:r>
        <w:lastRenderedPageBreak/>
        <w:tab/>
      </w:r>
      <w:r w:rsidR="00C62B95" w:rsidRPr="00C62B95">
        <w:rPr>
          <w:i/>
        </w:rPr>
        <w:t>keyseed</w:t>
      </w:r>
      <w:r>
        <w:t xml:space="preserve"> </w:t>
      </w:r>
      <w:r w:rsidR="00AB00E3">
        <w:t xml:space="preserve">= H(&lt;0&gt;32, </w:t>
      </w:r>
      <w:r w:rsidR="00C62B95" w:rsidRPr="00C62B95">
        <w:rPr>
          <w:i/>
        </w:rPr>
        <w:t>k</w:t>
      </w:r>
      <w:r w:rsidR="00AB00E3">
        <w:t>)</w:t>
      </w:r>
    </w:p>
    <w:p w:rsidR="00134734" w:rsidRDefault="00AB00E3" w:rsidP="00134734">
      <w:pPr>
        <w:pStyle w:val="T"/>
      </w:pPr>
      <w:r>
        <w:t xml:space="preserve">and the </w:t>
      </w:r>
      <w:r w:rsidR="006042EC">
        <w:t>PMK</w:t>
      </w:r>
      <w:r>
        <w:t xml:space="preserve"> shall be derived using the KDF from section 8.5.1.5.2:</w:t>
      </w:r>
    </w:p>
    <w:p w:rsidR="00134734" w:rsidRDefault="00AB00E3" w:rsidP="00134734">
      <w:pPr>
        <w:pStyle w:val="T"/>
      </w:pPr>
      <w:r>
        <w:tab/>
      </w:r>
      <w:r w:rsidR="00C62B95" w:rsidRPr="00C62B95">
        <w:rPr>
          <w:i/>
        </w:rPr>
        <w:t>PMK</w:t>
      </w:r>
      <w:r>
        <w:t xml:space="preserve"> = KDF-256(</w:t>
      </w:r>
      <w:r w:rsidR="00C62B95" w:rsidRPr="00C62B95">
        <w:rPr>
          <w:i/>
        </w:rPr>
        <w:t>keyseed</w:t>
      </w:r>
      <w:r>
        <w:t xml:space="preserve">, “AP Peerkey Protocol”, </w:t>
      </w:r>
    </w:p>
    <w:p w:rsidR="00134734" w:rsidRDefault="00B3034F" w:rsidP="00134734">
      <w:pPr>
        <w:pStyle w:val="T"/>
        <w:spacing w:before="0"/>
        <w:ind w:left="2160"/>
      </w:pPr>
      <w:r w:rsidRPr="00B3034F">
        <w:t xml:space="preserve">0x00 || </w:t>
      </w:r>
      <w:r w:rsidR="00AB00E3">
        <w:t>Max(LOC</w:t>
      </w:r>
      <w:r w:rsidR="001321D3">
        <w:t>A</w:t>
      </w:r>
      <w:r w:rsidR="00AB00E3">
        <w:t>L-MAC, PEER-MAC) || Min(LOCAL-MAC, PEER-MAC)</w:t>
      </w:r>
      <w:r w:rsidR="00870758">
        <w:t xml:space="preserve"> )</w:t>
      </w:r>
    </w:p>
    <w:p w:rsidR="00134734" w:rsidRDefault="00AB00E3" w:rsidP="00134734">
      <w:pPr>
        <w:pStyle w:val="T"/>
      </w:pPr>
      <w:r>
        <w:t xml:space="preserve">Where </w:t>
      </w:r>
      <w:r w:rsidR="00B3034F" w:rsidRPr="00B3034F">
        <w:t>0x00 is a si</w:t>
      </w:r>
      <w:r w:rsidR="00B3034F">
        <w:t>ngle</w:t>
      </w:r>
      <w:r w:rsidR="00B3034F" w:rsidRPr="00B3034F">
        <w:t xml:space="preserve"> octet</w:t>
      </w:r>
      <w:r w:rsidR="00B3034F">
        <w:t xml:space="preserve"> with a value of zero</w:t>
      </w:r>
      <w:r w:rsidR="00B3034F" w:rsidRPr="00B3034F">
        <w:t>,</w:t>
      </w:r>
      <w:r w:rsidR="00B3034F">
        <w:t xml:space="preserve"> </w:t>
      </w:r>
      <w:r>
        <w:t xml:space="preserve">LOCAL-MAC is the AP’s BSSID and PEER-MAC is the peer AP’s BSSID. </w:t>
      </w:r>
      <w:r w:rsidR="00C62B95" w:rsidRPr="00C62B95">
        <w:rPr>
          <w:i/>
        </w:rPr>
        <w:t>Keyseed</w:t>
      </w:r>
      <w:r>
        <w:t xml:space="preserve"> shall be irretrievably destroyed after the </w:t>
      </w:r>
      <w:r w:rsidR="006042EC">
        <w:t>PMK</w:t>
      </w:r>
      <w:r>
        <w:t xml:space="preserve"> is generated.</w:t>
      </w:r>
    </w:p>
    <w:p w:rsidR="00134734" w:rsidRDefault="005368EF" w:rsidP="00134734">
      <w:pPr>
        <w:pStyle w:val="T"/>
      </w:pPr>
      <w:r>
        <w:t xml:space="preserve">To enable the use of </w:t>
      </w:r>
      <w:r w:rsidRPr="005368EF">
        <w:t>Protected HCCA TXOP Advertisement frame</w:t>
      </w:r>
      <w:r>
        <w:t>s</w:t>
      </w:r>
      <w:r w:rsidR="00415661">
        <w:t>,</w:t>
      </w:r>
      <w:r w:rsidRPr="005368EF">
        <w:t>Protected HCCA TXOP Response frame</w:t>
      </w:r>
      <w:r>
        <w:t xml:space="preserve">s, </w:t>
      </w:r>
      <w:r w:rsidR="00415661">
        <w:t xml:space="preserve">Protected QLoad Request frames and Protected QLoad Report frames, </w:t>
      </w:r>
      <w:r>
        <w:t xml:space="preserve">the </w:t>
      </w:r>
      <w:r w:rsidRPr="005368EF">
        <w:t>Authenticated Mesh Peering Exchange</w:t>
      </w:r>
      <w:r w:rsidR="004062FA">
        <w:t xml:space="preserve"> </w:t>
      </w:r>
      <w:r>
        <w:t xml:space="preserve">(as defined in </w:t>
      </w:r>
      <w:r w:rsidRPr="005368EF">
        <w:t>11C.5</w:t>
      </w:r>
      <w:r>
        <w:t xml:space="preserve">) is used to enable </w:t>
      </w:r>
      <w:r w:rsidRPr="005368EF">
        <w:t>Security Capability Selection</w:t>
      </w:r>
      <w:r w:rsidR="001321D3">
        <w:t>,</w:t>
      </w:r>
      <w:r w:rsidRPr="005368EF">
        <w:t xml:space="preserve"> Key Management</w:t>
      </w:r>
      <w:r w:rsidR="00576250">
        <w:t xml:space="preserve"> and prove possession of the PMK (and implicitly the private key that corresponds to the peer’s public key)</w:t>
      </w:r>
      <w:r w:rsidRPr="005368EF">
        <w:t>.</w:t>
      </w:r>
      <w:r w:rsidR="00587BD1">
        <w:t xml:space="preserve"> If the </w:t>
      </w:r>
      <w:r w:rsidR="00587BD1" w:rsidRPr="00587BD1">
        <w:t>Authenticated Mesh Peering Exchange</w:t>
      </w:r>
      <w:r w:rsidR="00587BD1">
        <w:t xml:space="preserve"> procedure completes successfully, </w:t>
      </w:r>
      <w:r w:rsidR="00587BD1" w:rsidRPr="005368EF">
        <w:t>Protected HCCA TXOP Advertisement frame</w:t>
      </w:r>
      <w:r w:rsidR="00587BD1">
        <w:t xml:space="preserve">s and </w:t>
      </w:r>
      <w:r w:rsidR="00587BD1" w:rsidRPr="005368EF">
        <w:t>Protected HCCA TXOP Response frame</w:t>
      </w:r>
      <w:r w:rsidR="00587BD1">
        <w:t>s may be used in the HCCA TXOP Negotiation procedures</w:t>
      </w:r>
      <w:r w:rsidR="00DE39F2">
        <w:t>,</w:t>
      </w:r>
      <w:r w:rsidR="00587BD1">
        <w:t xml:space="preserve"> </w:t>
      </w:r>
      <w:r w:rsidR="00DE39F2">
        <w:t xml:space="preserve">as </w:t>
      </w:r>
      <w:r w:rsidR="00587BD1">
        <w:t>defined in 11.aa24.3</w:t>
      </w:r>
      <w:r w:rsidR="00576250">
        <w:t>.</w:t>
      </w:r>
      <w:r w:rsidR="00415661" w:rsidRPr="00415661">
        <w:t xml:space="preserve"> </w:t>
      </w:r>
      <w:r w:rsidR="00415661">
        <w:t xml:space="preserve">If the </w:t>
      </w:r>
      <w:r w:rsidR="00415661" w:rsidRPr="00587BD1">
        <w:t>Authenticated Mesh Peering Exchange</w:t>
      </w:r>
      <w:r w:rsidR="00415661">
        <w:t xml:space="preserve"> procedure completes successfully, </w:t>
      </w:r>
      <w:r w:rsidR="00415661" w:rsidRPr="005368EF">
        <w:t xml:space="preserve">Protected </w:t>
      </w:r>
      <w:r w:rsidR="00415661">
        <w:t>QLoad Re</w:t>
      </w:r>
      <w:r w:rsidR="00AB076F">
        <w:t>quest</w:t>
      </w:r>
      <w:r w:rsidR="00415661" w:rsidRPr="005368EF">
        <w:t xml:space="preserve"> frame</w:t>
      </w:r>
      <w:r w:rsidR="00415661">
        <w:t xml:space="preserve">s and </w:t>
      </w:r>
      <w:r w:rsidR="00415661" w:rsidRPr="005368EF">
        <w:t xml:space="preserve">Protected </w:t>
      </w:r>
      <w:r w:rsidR="00415661">
        <w:t>QLoad Report</w:t>
      </w:r>
      <w:r w:rsidR="00415661" w:rsidRPr="005368EF">
        <w:t xml:space="preserve"> frame</w:t>
      </w:r>
      <w:r w:rsidR="00415661">
        <w:t>s may be used in the QLoad Report procedures, as defined in 11.aa24.1.</w:t>
      </w:r>
    </w:p>
    <w:p w:rsidR="00134734" w:rsidRDefault="00C62B95" w:rsidP="00134734">
      <w:pPr>
        <w:pStyle w:val="T"/>
      </w:pPr>
      <w:r w:rsidRPr="00C62B95">
        <w:t xml:space="preserve">NOTE—The PMK, and any key derived from it, is not authenticated in any way nor is it bound to any identity. This protocol protects an AP that cooperates in scheduling its HCCA TXOPs </w:t>
      </w:r>
      <w:r w:rsidR="00A23891">
        <w:t xml:space="preserve">using Protected HCCA TXOP Advertisements </w:t>
      </w:r>
      <w:r w:rsidRPr="00C62B95">
        <w:t xml:space="preserve">because no other entity knows its private key and cannot forge </w:t>
      </w:r>
      <w:r w:rsidR="00A23891">
        <w:t xml:space="preserve">Protected </w:t>
      </w:r>
      <w:r w:rsidRPr="00C62B95">
        <w:t xml:space="preserve">HCCA TXOP </w:t>
      </w:r>
      <w:r w:rsidR="00A23891">
        <w:t xml:space="preserve">Advertisement </w:t>
      </w:r>
      <w:r w:rsidRPr="00C62B95">
        <w:t xml:space="preserve">frames. An AP who receives a </w:t>
      </w:r>
      <w:r w:rsidR="00A23891">
        <w:t>P</w:t>
      </w:r>
      <w:r w:rsidRPr="00C62B95">
        <w:t xml:space="preserve">rotected HCCA TXOP frame knows it was sent by the holder of a particular </w:t>
      </w:r>
      <w:r w:rsidR="00F86551">
        <w:t>private</w:t>
      </w:r>
      <w:r w:rsidR="00F86551" w:rsidRPr="00C62B95">
        <w:t xml:space="preserve"> </w:t>
      </w:r>
      <w:r w:rsidRPr="00C62B95">
        <w:t>key, and no one else, and can therefore establish which APs are acting in good faith in their HCCA TXOP scheduling.</w:t>
      </w:r>
      <w:r w:rsidR="00F25B1B" w:rsidRPr="00F25B1B">
        <w:t xml:space="preserve"> </w:t>
      </w:r>
      <w:r w:rsidR="00F25B1B" w:rsidRPr="00C62B95">
        <w:t xml:space="preserve">An AP who receives a </w:t>
      </w:r>
      <w:r w:rsidR="00F25B1B">
        <w:t>P</w:t>
      </w:r>
      <w:r w:rsidR="00F25B1B" w:rsidRPr="00C62B95">
        <w:t xml:space="preserve">rotected </w:t>
      </w:r>
      <w:r w:rsidR="00F25B1B">
        <w:t>QLoad Report</w:t>
      </w:r>
      <w:r w:rsidR="00F25B1B" w:rsidRPr="00C62B95">
        <w:t xml:space="preserve"> frame knows it was sent by the holder of a particular </w:t>
      </w:r>
      <w:r w:rsidR="00F25B1B">
        <w:t>private</w:t>
      </w:r>
      <w:r w:rsidR="00F25B1B" w:rsidRPr="00C62B95">
        <w:t xml:space="preserve"> key, and no one else, and can therefore establish which APs are acting in good faith in their </w:t>
      </w:r>
      <w:r w:rsidR="00F25B1B">
        <w:t>QoS load reporting</w:t>
      </w:r>
      <w:r w:rsidR="00F25B1B" w:rsidRPr="00C62B95">
        <w:t>.</w:t>
      </w:r>
    </w:p>
    <w:p w:rsidR="00134734" w:rsidRDefault="00134734" w:rsidP="00134734">
      <w:pPr>
        <w:pStyle w:val="T"/>
      </w:pPr>
    </w:p>
    <w:p w:rsidR="00EB334B" w:rsidRPr="00A85D38" w:rsidRDefault="00EB334B" w:rsidP="00EB334B">
      <w:pPr>
        <w:pStyle w:val="IEEEStdsLevel1Header"/>
        <w:rPr>
          <w:noProof w:val="0"/>
        </w:rPr>
      </w:pPr>
      <w:bookmarkStart w:id="16" w:name="_Toc273107187"/>
      <w:r w:rsidRPr="00993EB9">
        <w:rPr>
          <w:noProof w:val="0"/>
        </w:rPr>
        <w:t>10. Layer management</w:t>
      </w:r>
      <w:bookmarkEnd w:id="16"/>
    </w:p>
    <w:p w:rsidR="00EB334B" w:rsidRPr="00A85D38" w:rsidRDefault="00EB334B" w:rsidP="00EB334B">
      <w:pPr>
        <w:rPr>
          <w:rFonts w:ascii="Arial,Bold" w:hAnsi="Arial,Bold" w:cs="Arial,Bold"/>
          <w:b/>
          <w:bCs/>
          <w:sz w:val="24"/>
        </w:rPr>
      </w:pPr>
    </w:p>
    <w:p w:rsidR="00134734" w:rsidRDefault="00EB334B" w:rsidP="00134734">
      <w:pPr>
        <w:pStyle w:val="IEEEStdsLevel2Header"/>
      </w:pPr>
      <w:bookmarkStart w:id="17" w:name="_Toc273107188"/>
      <w:r w:rsidRPr="00993EB9">
        <w:rPr>
          <w:noProof w:val="0"/>
        </w:rPr>
        <w:t>10.3 MLME SAP Interface</w:t>
      </w:r>
      <w:bookmarkEnd w:id="17"/>
    </w:p>
    <w:p w:rsidR="00EB334B" w:rsidRDefault="00EB334B" w:rsidP="00EB334B">
      <w:pPr>
        <w:rPr>
          <w:b/>
          <w:i/>
          <w:color w:val="993366"/>
        </w:rPr>
      </w:pPr>
    </w:p>
    <w:p w:rsidR="00EB334B" w:rsidRPr="0059782B" w:rsidRDefault="00EB334B" w:rsidP="00EB334B">
      <w:pPr>
        <w:rPr>
          <w:b/>
          <w:i/>
          <w:color w:val="993366"/>
        </w:rPr>
      </w:pPr>
      <w:r w:rsidRPr="0059782B">
        <w:rPr>
          <w:b/>
          <w:i/>
          <w:color w:val="993366"/>
        </w:rPr>
        <w:t xml:space="preserve">Add the following </w:t>
      </w:r>
      <w:r>
        <w:rPr>
          <w:b/>
          <w:i/>
          <w:color w:val="993366"/>
        </w:rPr>
        <w:t xml:space="preserve">two </w:t>
      </w:r>
      <w:r w:rsidRPr="0059782B">
        <w:rPr>
          <w:b/>
          <w:i/>
          <w:color w:val="993366"/>
        </w:rPr>
        <w:t>new sub-clause to</w:t>
      </w:r>
      <w:r>
        <w:rPr>
          <w:b/>
          <w:i/>
          <w:color w:val="993366"/>
        </w:rPr>
        <w:t xml:space="preserve"> the end of</w:t>
      </w:r>
      <w:r w:rsidRPr="0059782B">
        <w:rPr>
          <w:b/>
          <w:i/>
          <w:color w:val="993366"/>
        </w:rPr>
        <w:t xml:space="preserve"> </w:t>
      </w:r>
      <w:r>
        <w:rPr>
          <w:b/>
          <w:i/>
          <w:color w:val="993366"/>
        </w:rPr>
        <w:t>10.3</w:t>
      </w:r>
      <w:r w:rsidRPr="0059782B">
        <w:rPr>
          <w:b/>
          <w:i/>
          <w:color w:val="993366"/>
        </w:rPr>
        <w:t>:</w:t>
      </w:r>
    </w:p>
    <w:p w:rsidR="00134734" w:rsidRPr="00134734" w:rsidRDefault="00134734" w:rsidP="00134734">
      <w:pPr>
        <w:rPr>
          <w:lang w:val="en-US"/>
        </w:rPr>
      </w:pPr>
    </w:p>
    <w:p w:rsidR="00576250" w:rsidRDefault="00576250" w:rsidP="004062FA">
      <w:pPr>
        <w:autoSpaceDE w:val="0"/>
        <w:autoSpaceDN w:val="0"/>
        <w:adjustRightInd w:val="0"/>
      </w:pPr>
    </w:p>
    <w:p w:rsidR="004F0F4B" w:rsidRPr="00A85D38" w:rsidRDefault="00EB334B" w:rsidP="004F0F4B">
      <w:pPr>
        <w:pStyle w:val="IEEEStdsLevel3Header"/>
        <w:rPr>
          <w:noProof w:val="0"/>
        </w:rPr>
      </w:pPr>
      <w:bookmarkStart w:id="18" w:name="_Toc273107223"/>
      <w:r>
        <w:rPr>
          <w:noProof w:val="0"/>
        </w:rPr>
        <w:t>10.3.aa74</w:t>
      </w:r>
      <w:r w:rsidR="004F0F4B" w:rsidRPr="00993EB9">
        <w:rPr>
          <w:noProof w:val="0"/>
        </w:rPr>
        <w:t xml:space="preserve"> </w:t>
      </w:r>
      <w:r w:rsidR="005405EA">
        <w:rPr>
          <w:noProof w:val="0"/>
        </w:rPr>
        <w:t>AP PeerKey</w:t>
      </w:r>
      <w:r w:rsidR="004F0F4B" w:rsidRPr="00993EB9">
        <w:rPr>
          <w:noProof w:val="0"/>
        </w:rPr>
        <w:t xml:space="preserve"> management</w:t>
      </w:r>
      <w:bookmarkEnd w:id="18"/>
    </w:p>
    <w:p w:rsidR="004F0F4B" w:rsidRDefault="004F0F4B" w:rsidP="004F0F4B">
      <w:pPr>
        <w:pStyle w:val="T"/>
      </w:pPr>
      <w:r w:rsidRPr="00993EB9">
        <w:rPr>
          <w:w w:val="100"/>
        </w:rPr>
        <w:t xml:space="preserve">These set of primitives support </w:t>
      </w:r>
      <w:r>
        <w:rPr>
          <w:w w:val="100"/>
        </w:rPr>
        <w:t>t</w:t>
      </w:r>
      <w:r w:rsidRPr="004F0F4B">
        <w:rPr>
          <w:w w:val="100"/>
        </w:rPr>
        <w:t>he AP</w:t>
      </w:r>
      <w:r w:rsidR="00F86551">
        <w:rPr>
          <w:w w:val="100"/>
        </w:rPr>
        <w:t xml:space="preserve"> </w:t>
      </w:r>
      <w:r w:rsidRPr="004F0F4B">
        <w:rPr>
          <w:w w:val="100"/>
        </w:rPr>
        <w:t xml:space="preserve">PeerKey protocol </w:t>
      </w:r>
      <w:r>
        <w:rPr>
          <w:w w:val="100"/>
        </w:rPr>
        <w:t xml:space="preserve">to </w:t>
      </w:r>
      <w:r w:rsidRPr="004F0F4B">
        <w:rPr>
          <w:w w:val="100"/>
        </w:rPr>
        <w:t>provide session identification and data confidentiality for an AP-to-AP connection</w:t>
      </w:r>
      <w:r>
        <w:rPr>
          <w:w w:val="100"/>
        </w:rPr>
        <w:t xml:space="preserve">, as described in </w:t>
      </w:r>
      <w:fldSimple w:instr=" REF  H8_APPEERKEY_PROTOCOL \h  \* MERGEFORMAT ">
        <w:r>
          <w:rPr>
            <w:lang w:eastAsia="en-GB"/>
          </w:rPr>
          <w:t>8.2aa.2</w:t>
        </w:r>
      </w:fldSimple>
      <w:r>
        <w:rPr>
          <w:w w:val="100"/>
        </w:rPr>
        <w:t>.</w:t>
      </w:r>
    </w:p>
    <w:p w:rsidR="004F0F4B" w:rsidRPr="00A85D38" w:rsidRDefault="004F0F4B" w:rsidP="004F0F4B">
      <w:pPr>
        <w:rPr>
          <w:bCs/>
          <w:szCs w:val="22"/>
        </w:rPr>
      </w:pPr>
    </w:p>
    <w:p w:rsidR="004F0F4B" w:rsidRPr="00A85D38" w:rsidRDefault="00EB334B" w:rsidP="004F0F4B">
      <w:pPr>
        <w:pStyle w:val="IEEEStdsLevel4Header"/>
        <w:rPr>
          <w:noProof w:val="0"/>
        </w:rPr>
      </w:pPr>
      <w:bookmarkStart w:id="19" w:name="_Toc273107224"/>
      <w:r>
        <w:rPr>
          <w:noProof w:val="0"/>
        </w:rPr>
        <w:t>10.3.aa74</w:t>
      </w:r>
      <w:r w:rsidR="004F0F4B" w:rsidRPr="00993EB9">
        <w:rPr>
          <w:noProof w:val="0"/>
        </w:rPr>
        <w:t>.1 MLME-</w:t>
      </w:r>
      <w:r w:rsidR="004F0F4B">
        <w:rPr>
          <w:noProof w:val="0"/>
        </w:rPr>
        <w:t>APPEERKEY</w:t>
      </w:r>
      <w:r w:rsidR="004F0F4B" w:rsidRPr="00993EB9">
        <w:rPr>
          <w:noProof w:val="0"/>
        </w:rPr>
        <w:t>.request</w:t>
      </w:r>
      <w:bookmarkEnd w:id="19"/>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.1.1 Function</w:t>
      </w:r>
    </w:p>
    <w:p w:rsidR="004F0F4B" w:rsidRDefault="004F0F4B" w:rsidP="004F0F4B">
      <w:pPr>
        <w:pStyle w:val="T"/>
      </w:pPr>
      <w:r w:rsidRPr="00993EB9">
        <w:rPr>
          <w:w w:val="100"/>
        </w:rPr>
        <w:t xml:space="preserve">This primitive is used by an AP to transmit a </w:t>
      </w:r>
      <w:r>
        <w:rPr>
          <w:w w:val="100"/>
        </w:rPr>
        <w:t>public key</w:t>
      </w:r>
      <w:r w:rsidRPr="00993EB9">
        <w:rPr>
          <w:w w:val="100"/>
        </w:rPr>
        <w:t xml:space="preserve"> to a specified AP</w:t>
      </w:r>
      <w:r>
        <w:rPr>
          <w:w w:val="100"/>
        </w:rPr>
        <w:t xml:space="preserve"> and to request the peer’s public key</w:t>
      </w:r>
      <w:r w:rsidRPr="00993EB9">
        <w:rPr>
          <w:w w:val="100"/>
        </w:rPr>
        <w:t>.</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.1.2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.request</w:t>
      </w:r>
      <w:r w:rsidRPr="00993EB9">
        <w:rPr>
          <w:w w:val="100"/>
        </w:rPr>
        <w:tab/>
        <w:t>(</w:t>
      </w:r>
    </w:p>
    <w:p w:rsidR="004F0F4B" w:rsidRPr="00A85D38" w:rsidRDefault="004F0F4B" w:rsidP="004F0F4B">
      <w:pPr>
        <w:tabs>
          <w:tab w:val="left" w:pos="3600"/>
        </w:tabs>
        <w:rPr>
          <w:bCs/>
          <w:szCs w:val="22"/>
        </w:rPr>
      </w:pPr>
      <w:r w:rsidRPr="00993EB9">
        <w:rPr>
          <w:bCs/>
          <w:szCs w:val="22"/>
        </w:rPr>
        <w:tab/>
        <w:t>Peer MAC Address</w:t>
      </w:r>
      <w:r>
        <w:rPr>
          <w:bCs/>
          <w:szCs w:val="22"/>
        </w:rPr>
        <w:t>,</w:t>
      </w:r>
    </w:p>
    <w:p w:rsidR="004F0F4B" w:rsidRPr="00A85D38" w:rsidRDefault="004F0F4B" w:rsidP="004F0F4B">
      <w:pPr>
        <w:tabs>
          <w:tab w:val="left" w:pos="3600"/>
        </w:tabs>
        <w:rPr>
          <w:bCs/>
          <w:szCs w:val="22"/>
        </w:rPr>
      </w:pPr>
      <w:r>
        <w:rPr>
          <w:bCs/>
          <w:szCs w:val="22"/>
        </w:rPr>
        <w:tab/>
        <w:t>Request Type,</w:t>
      </w:r>
    </w:p>
    <w:p w:rsidR="004F0F4B" w:rsidRDefault="004F0F4B" w:rsidP="004F0F4B">
      <w:pPr>
        <w:tabs>
          <w:tab w:val="left" w:pos="3600"/>
        </w:tabs>
        <w:rPr>
          <w:bCs/>
          <w:szCs w:val="22"/>
        </w:rPr>
      </w:pPr>
      <w:r>
        <w:rPr>
          <w:bCs/>
          <w:szCs w:val="22"/>
        </w:rPr>
        <w:tab/>
        <w:t>Group,</w:t>
      </w:r>
    </w:p>
    <w:p w:rsidR="00134734" w:rsidRDefault="004F0F4B" w:rsidP="00134734">
      <w:pPr>
        <w:tabs>
          <w:tab w:val="left" w:pos="3600"/>
        </w:tabs>
        <w:ind w:left="3600"/>
        <w:rPr>
          <w:bCs/>
          <w:szCs w:val="22"/>
        </w:rPr>
      </w:pPr>
      <w:r>
        <w:rPr>
          <w:bCs/>
          <w:szCs w:val="22"/>
        </w:rPr>
        <w:t>Public Key</w:t>
      </w:r>
    </w:p>
    <w:p w:rsidR="004F0F4B" w:rsidRPr="00A85D38" w:rsidRDefault="004F0F4B" w:rsidP="004F0F4B">
      <w:pPr>
        <w:tabs>
          <w:tab w:val="left" w:pos="3600"/>
        </w:tabs>
        <w:rPr>
          <w:bCs/>
          <w:szCs w:val="22"/>
        </w:rPr>
      </w:pPr>
      <w:r w:rsidRPr="00993EB9">
        <w:rPr>
          <w:bCs/>
          <w:szCs w:val="22"/>
        </w:rPr>
        <w:lastRenderedPageBreak/>
        <w:tab/>
        <w:t>)</w:t>
      </w:r>
    </w:p>
    <w:p w:rsidR="004F0F4B" w:rsidRPr="00A85D38"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2104"/>
        <w:gridCol w:w="2025"/>
        <w:gridCol w:w="2634"/>
      </w:tblGrid>
      <w:tr w:rsidR="004F0F4B" w:rsidRPr="00A85D38" w:rsidTr="00E947AF">
        <w:tc>
          <w:tcPr>
            <w:tcW w:w="2099" w:type="dxa"/>
          </w:tcPr>
          <w:p w:rsidR="004F0F4B" w:rsidRDefault="004F0F4B" w:rsidP="00E947AF">
            <w:pPr>
              <w:pStyle w:val="TableCaption"/>
            </w:pPr>
            <w:r w:rsidRPr="00993EB9">
              <w:rPr>
                <w:w w:val="100"/>
              </w:rPr>
              <w:t>Name</w:t>
            </w:r>
          </w:p>
        </w:tc>
        <w:tc>
          <w:tcPr>
            <w:tcW w:w="2104" w:type="dxa"/>
          </w:tcPr>
          <w:p w:rsidR="004F0F4B" w:rsidRDefault="004F0F4B" w:rsidP="00E947AF">
            <w:pPr>
              <w:pStyle w:val="TableCaption"/>
            </w:pPr>
            <w:r w:rsidRPr="00993EB9">
              <w:rPr>
                <w:w w:val="100"/>
              </w:rPr>
              <w:t>Type</w:t>
            </w:r>
          </w:p>
        </w:tc>
        <w:tc>
          <w:tcPr>
            <w:tcW w:w="2025" w:type="dxa"/>
          </w:tcPr>
          <w:p w:rsidR="004F0F4B" w:rsidRDefault="004F0F4B" w:rsidP="00E947AF">
            <w:pPr>
              <w:pStyle w:val="TableCaption"/>
            </w:pPr>
            <w:r w:rsidRPr="00993EB9">
              <w:rPr>
                <w:w w:val="100"/>
              </w:rPr>
              <w:t>Valid range</w:t>
            </w:r>
          </w:p>
        </w:tc>
        <w:tc>
          <w:tcPr>
            <w:tcW w:w="2634" w:type="dxa"/>
          </w:tcPr>
          <w:p w:rsidR="004F0F4B" w:rsidRDefault="004F0F4B" w:rsidP="00E947AF">
            <w:pPr>
              <w:pStyle w:val="TableCaption"/>
            </w:pPr>
            <w:r w:rsidRPr="00993EB9">
              <w:rPr>
                <w:w w:val="100"/>
              </w:rPr>
              <w:t>Description</w:t>
            </w:r>
          </w:p>
        </w:tc>
      </w:tr>
      <w:tr w:rsidR="004F0F4B" w:rsidRPr="00A85D38" w:rsidTr="00E947AF">
        <w:tc>
          <w:tcPr>
            <w:tcW w:w="2099" w:type="dxa"/>
          </w:tcPr>
          <w:p w:rsidR="004F0F4B" w:rsidRDefault="004F0F4B" w:rsidP="00E947AF">
            <w:pPr>
              <w:pStyle w:val="TableText"/>
            </w:pPr>
            <w:r w:rsidRPr="00993EB9">
              <w:rPr>
                <w:w w:val="100"/>
              </w:rPr>
              <w:t xml:space="preserve">Peer MAC Address </w:t>
            </w:r>
          </w:p>
          <w:p w:rsidR="004F0F4B" w:rsidRDefault="004F0F4B" w:rsidP="00E947AF">
            <w:pPr>
              <w:pStyle w:val="TableText"/>
            </w:pPr>
          </w:p>
        </w:tc>
        <w:tc>
          <w:tcPr>
            <w:tcW w:w="2104" w:type="dxa"/>
          </w:tcPr>
          <w:p w:rsidR="004F0F4B" w:rsidRDefault="004F0F4B" w:rsidP="00E947AF">
            <w:pPr>
              <w:pStyle w:val="TableText"/>
            </w:pPr>
            <w:r w:rsidRPr="00993EB9">
              <w:rPr>
                <w:w w:val="100"/>
              </w:rPr>
              <w:t>MACAddress</w:t>
            </w:r>
          </w:p>
        </w:tc>
        <w:tc>
          <w:tcPr>
            <w:tcW w:w="2025" w:type="dxa"/>
          </w:tcPr>
          <w:p w:rsidR="004F0F4B" w:rsidRDefault="004F0F4B" w:rsidP="00E947AF">
            <w:pPr>
              <w:pStyle w:val="TableText"/>
            </w:pPr>
            <w:r w:rsidRPr="00993EB9">
              <w:rPr>
                <w:w w:val="100"/>
              </w:rPr>
              <w:t>Any valid individual MACAddress</w:t>
            </w:r>
          </w:p>
        </w:tc>
        <w:tc>
          <w:tcPr>
            <w:tcW w:w="2634" w:type="dxa"/>
          </w:tcPr>
          <w:p w:rsidR="004F0F4B" w:rsidRDefault="004F0F4B" w:rsidP="004F0F4B">
            <w:pPr>
              <w:pStyle w:val="TableText"/>
            </w:pPr>
            <w:r w:rsidRPr="00993EB9">
              <w:rPr>
                <w:w w:val="100"/>
              </w:rPr>
              <w:t xml:space="preserve">The address of the peer MAC entity to which the </w:t>
            </w:r>
            <w:r>
              <w:rPr>
                <w:w w:val="100"/>
              </w:rPr>
              <w:t>Public Key Public Action frame</w:t>
            </w:r>
            <w:r w:rsidRPr="00993EB9">
              <w:rPr>
                <w:w w:val="100"/>
              </w:rPr>
              <w:t xml:space="preserve"> shall be sent.</w:t>
            </w:r>
          </w:p>
        </w:tc>
      </w:tr>
      <w:tr w:rsidR="004F0F4B" w:rsidRPr="00A85D38" w:rsidTr="00E947AF">
        <w:tc>
          <w:tcPr>
            <w:tcW w:w="2099" w:type="dxa"/>
          </w:tcPr>
          <w:p w:rsidR="004F0F4B" w:rsidRDefault="004F0F4B" w:rsidP="00E947AF">
            <w:pPr>
              <w:pStyle w:val="TableText"/>
              <w:rPr>
                <w:rFonts w:ascii="TimesNewRoman" w:hAnsi="TimesNewRoman" w:cs="TimesNewRoman"/>
              </w:rPr>
            </w:pPr>
            <w:r>
              <w:rPr>
                <w:rFonts w:ascii="TimesNewRoman" w:hAnsi="TimesNewRoman" w:cs="TimesNewRoman"/>
                <w:w w:val="100"/>
              </w:rPr>
              <w:t>Request Type</w:t>
            </w:r>
          </w:p>
          <w:p w:rsidR="004F0F4B" w:rsidRDefault="004F0F4B" w:rsidP="00E947AF">
            <w:pPr>
              <w:pStyle w:val="TableText"/>
            </w:pPr>
          </w:p>
        </w:tc>
        <w:tc>
          <w:tcPr>
            <w:tcW w:w="2104" w:type="dxa"/>
          </w:tcPr>
          <w:p w:rsidR="004F0F4B" w:rsidRDefault="004F0F4B" w:rsidP="00E947AF">
            <w:pPr>
              <w:pStyle w:val="TableText"/>
            </w:pPr>
            <w:r w:rsidRPr="00993EB9">
              <w:rPr>
                <w:rFonts w:ascii="TimesNewRoman" w:hAnsi="TimesNewRoman" w:cs="TimesNewRoman"/>
                <w:w w:val="100"/>
              </w:rPr>
              <w:t>Integer</w:t>
            </w:r>
          </w:p>
        </w:tc>
        <w:tc>
          <w:tcPr>
            <w:tcW w:w="2025" w:type="dxa"/>
          </w:tcPr>
          <w:p w:rsidR="004F0F4B" w:rsidRDefault="004F0F4B" w:rsidP="004F0F4B">
            <w:pPr>
              <w:pStyle w:val="TableText"/>
            </w:pPr>
            <w:r>
              <w:rPr>
                <w:rFonts w:ascii="TimesNewRoman" w:hAnsi="TimesNewRoman" w:cs="TimesNewRoman"/>
                <w:w w:val="100"/>
              </w:rPr>
              <w:t xml:space="preserve">As defined in </w:t>
            </w:r>
            <w:fldSimple w:instr=" REF  T7_REQUEST_TYPE \h  \* MERGEFORMAT ">
              <w:r>
                <w:t>Table 7-aa9</w:t>
              </w:r>
            </w:fldSimple>
          </w:p>
        </w:tc>
        <w:tc>
          <w:tcPr>
            <w:tcW w:w="2634" w:type="dxa"/>
          </w:tcPr>
          <w:p w:rsidR="004F0F4B" w:rsidRDefault="004F0F4B" w:rsidP="005405EA">
            <w:pPr>
              <w:pStyle w:val="TableText"/>
            </w:pPr>
            <w:r w:rsidRPr="00993EB9">
              <w:rPr>
                <w:rFonts w:ascii="TimesNewRoman" w:hAnsi="TimesNewRoman" w:cs="TimesNewRoman"/>
                <w:w w:val="100"/>
              </w:rPr>
              <w:t xml:space="preserve">Specifies </w:t>
            </w:r>
            <w:r w:rsidR="005405EA">
              <w:rPr>
                <w:rFonts w:ascii="TimesNewRoman" w:hAnsi="TimesNewRoman" w:cs="TimesNewRoman"/>
                <w:w w:val="100"/>
              </w:rPr>
              <w:t>the type of request</w:t>
            </w:r>
          </w:p>
        </w:tc>
      </w:tr>
      <w:tr w:rsidR="004F0F4B" w:rsidRPr="00A85D38" w:rsidTr="00E947AF">
        <w:tc>
          <w:tcPr>
            <w:tcW w:w="2099" w:type="dxa"/>
          </w:tcPr>
          <w:p w:rsidR="004F0F4B" w:rsidRDefault="004F0F4B" w:rsidP="00E947AF">
            <w:pPr>
              <w:pStyle w:val="TableText"/>
              <w:rPr>
                <w:rFonts w:ascii="TimesNewRoman" w:hAnsi="TimesNewRoman" w:cs="TimesNewRoman"/>
              </w:rPr>
            </w:pPr>
            <w:r>
              <w:rPr>
                <w:rFonts w:ascii="TimesNewRoman" w:hAnsi="TimesNewRoman" w:cs="TimesNewRoman"/>
                <w:w w:val="100"/>
              </w:rPr>
              <w:t>Group</w:t>
            </w:r>
          </w:p>
        </w:tc>
        <w:tc>
          <w:tcPr>
            <w:tcW w:w="2104" w:type="dxa"/>
          </w:tcPr>
          <w:p w:rsidR="004F0F4B" w:rsidRDefault="004F0F4B" w:rsidP="00E947AF">
            <w:pPr>
              <w:pStyle w:val="TableText"/>
              <w:rPr>
                <w:rFonts w:ascii="TimesNewRoman" w:hAnsi="TimesNewRoman" w:cs="TimesNewRoman"/>
              </w:rPr>
            </w:pPr>
            <w:r w:rsidRPr="004F0F4B">
              <w:rPr>
                <w:rFonts w:ascii="TimesNewRoman" w:hAnsi="TimesNewRoman" w:cs="TimesNewRoman"/>
              </w:rPr>
              <w:t>Finite Cyclic Group field</w:t>
            </w:r>
          </w:p>
        </w:tc>
        <w:tc>
          <w:tcPr>
            <w:tcW w:w="2025" w:type="dxa"/>
          </w:tcPr>
          <w:p w:rsidR="004F0F4B" w:rsidRDefault="004F0F4B" w:rsidP="00E947AF">
            <w:pPr>
              <w:pStyle w:val="TableText"/>
              <w:rPr>
                <w:rFonts w:ascii="TimesNewRoman" w:hAnsi="TimesNewRoman" w:cs="TimesNewRoman"/>
              </w:rPr>
            </w:pPr>
            <w:r>
              <w:rPr>
                <w:rFonts w:ascii="TimesNewRoman" w:hAnsi="TimesNewRoman" w:cs="TimesNewRoman"/>
              </w:rPr>
              <w:t xml:space="preserve">As defined in </w:t>
            </w:r>
            <w:r w:rsidRPr="004F0F4B">
              <w:rPr>
                <w:rFonts w:ascii="TimesNewRoman" w:hAnsi="TimesNewRoman" w:cs="TimesNewRoman"/>
              </w:rPr>
              <w:t>7.3.1.40</w:t>
            </w:r>
          </w:p>
        </w:tc>
        <w:tc>
          <w:tcPr>
            <w:tcW w:w="2634" w:type="dxa"/>
          </w:tcPr>
          <w:p w:rsidR="004F0F4B" w:rsidRDefault="004F0F4B" w:rsidP="004F0F4B">
            <w:pPr>
              <w:pStyle w:val="TableText"/>
              <w:rPr>
                <w:rFonts w:ascii="TimesNewRoman" w:hAnsi="TimesNewRoman" w:cs="TimesNewRoman"/>
              </w:rPr>
            </w:pPr>
            <w:r w:rsidRPr="00A85D38">
              <w:rPr>
                <w:rFonts w:ascii="TimesNewRoman" w:hAnsi="TimesNewRoman" w:cs="TimesNewRoman"/>
              </w:rPr>
              <w:t xml:space="preserve">Specifies </w:t>
            </w:r>
            <w:r>
              <w:rPr>
                <w:rFonts w:ascii="TimesNewRoman" w:hAnsi="TimesNewRoman" w:cs="TimesNewRoman"/>
              </w:rPr>
              <w:t>cyclic group from which the public key was generated</w:t>
            </w:r>
          </w:p>
        </w:tc>
      </w:tr>
      <w:tr w:rsidR="004F0F4B" w:rsidRPr="00A85D38" w:rsidTr="00E947AF">
        <w:tc>
          <w:tcPr>
            <w:tcW w:w="2099" w:type="dxa"/>
          </w:tcPr>
          <w:p w:rsidR="004F0F4B" w:rsidRDefault="004F0F4B" w:rsidP="00E947AF">
            <w:pPr>
              <w:pStyle w:val="TableText"/>
              <w:rPr>
                <w:rFonts w:ascii="TimesNewRoman" w:hAnsi="TimesNewRoman" w:cs="TimesNewRoman"/>
                <w:w w:val="100"/>
              </w:rPr>
            </w:pPr>
            <w:r>
              <w:rPr>
                <w:rFonts w:ascii="TimesNewRoman" w:hAnsi="TimesNewRoman" w:cs="TimesNewRoman"/>
                <w:w w:val="100"/>
              </w:rPr>
              <w:t>Public Key</w:t>
            </w:r>
          </w:p>
        </w:tc>
        <w:tc>
          <w:tcPr>
            <w:tcW w:w="2104" w:type="dxa"/>
          </w:tcPr>
          <w:p w:rsidR="004F0F4B" w:rsidRPr="004F0F4B" w:rsidRDefault="005405EA" w:rsidP="00E947AF">
            <w:pPr>
              <w:pStyle w:val="TableText"/>
              <w:rPr>
                <w:rFonts w:ascii="TimesNewRoman" w:hAnsi="TimesNewRoman" w:cs="TimesNewRoman"/>
              </w:rPr>
            </w:pPr>
            <w:r w:rsidRPr="005405EA">
              <w:rPr>
                <w:rFonts w:ascii="TimesNewRoman" w:hAnsi="TimesNewRoman" w:cs="TimesNewRoman"/>
              </w:rPr>
              <w:t>Scalar field</w:t>
            </w:r>
          </w:p>
        </w:tc>
        <w:tc>
          <w:tcPr>
            <w:tcW w:w="2025" w:type="dxa"/>
          </w:tcPr>
          <w:p w:rsidR="004F0F4B" w:rsidRDefault="005405EA" w:rsidP="005405EA">
            <w:pPr>
              <w:pStyle w:val="TableText"/>
              <w:rPr>
                <w:rFonts w:ascii="TimesNewRoman" w:hAnsi="TimesNewRoman" w:cs="TimesNewRoman"/>
              </w:rPr>
            </w:pPr>
            <w:r>
              <w:rPr>
                <w:rFonts w:ascii="TimesNewRoman" w:hAnsi="TimesNewRoman" w:cs="TimesNewRoman"/>
              </w:rPr>
              <w:t xml:space="preserve">As defined </w:t>
            </w:r>
            <w:r w:rsidRPr="005405EA">
              <w:rPr>
                <w:rFonts w:ascii="TimesNewRoman" w:hAnsi="TimesNewRoman" w:cs="TimesNewRoman"/>
              </w:rPr>
              <w:t xml:space="preserve">7.3.1.37 </w:t>
            </w:r>
          </w:p>
        </w:tc>
        <w:tc>
          <w:tcPr>
            <w:tcW w:w="2634" w:type="dxa"/>
          </w:tcPr>
          <w:p w:rsidR="004F0F4B" w:rsidRPr="00A85D38" w:rsidRDefault="005405EA" w:rsidP="004F0F4B">
            <w:pPr>
              <w:pStyle w:val="TableText"/>
              <w:rPr>
                <w:rFonts w:ascii="TimesNewRoman" w:hAnsi="TimesNewRoman" w:cs="TimesNewRoman"/>
              </w:rPr>
            </w:pPr>
            <w:r>
              <w:rPr>
                <w:rFonts w:ascii="TimesNewRoman" w:hAnsi="TimesNewRoman" w:cs="TimesNewRoman"/>
              </w:rPr>
              <w:t xml:space="preserve">The Public Key of the AP sending this </w:t>
            </w:r>
            <w:r w:rsidRPr="005405EA">
              <w:rPr>
                <w:rFonts w:ascii="TimesNewRoman" w:hAnsi="TimesNewRoman" w:cs="TimesNewRoman"/>
              </w:rPr>
              <w:t>Public Key Public Action frame</w:t>
            </w:r>
          </w:p>
        </w:tc>
      </w:tr>
    </w:tbl>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.1.3 When Generated</w:t>
      </w:r>
    </w:p>
    <w:p w:rsidR="004F0F4B" w:rsidRDefault="004F0F4B" w:rsidP="004F0F4B">
      <w:pPr>
        <w:pStyle w:val="T"/>
      </w:pPr>
      <w:r w:rsidRPr="00993EB9">
        <w:rPr>
          <w:w w:val="100"/>
        </w:rPr>
        <w:t xml:space="preserve">The primitive is generated by the SME at an AP to request the sending of a </w:t>
      </w:r>
      <w:r w:rsidR="005405EA">
        <w:rPr>
          <w:w w:val="100"/>
        </w:rPr>
        <w:t>Public Key Public Action frame</w:t>
      </w:r>
      <w:r w:rsidRPr="00993EB9">
        <w:rPr>
          <w:w w:val="100"/>
        </w:rPr>
        <w:t xml:space="preserve"> to another AP indicated by Peer MAC Address.</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.1.4 Effect of Receipt</w:t>
      </w:r>
    </w:p>
    <w:p w:rsidR="004F0F4B" w:rsidRDefault="004F0F4B" w:rsidP="004F0F4B">
      <w:pPr>
        <w:pStyle w:val="T"/>
        <w:rPr>
          <w:lang w:eastAsia="zh-CN"/>
        </w:rPr>
      </w:pPr>
      <w:r w:rsidRPr="00993EB9">
        <w:rPr>
          <w:w w:val="100"/>
          <w:lang w:eastAsia="zh-CN"/>
        </w:rPr>
        <w:t xml:space="preserve">On receipt of this primitive, the MLME constructs a </w:t>
      </w:r>
      <w:r w:rsidR="005405EA">
        <w:rPr>
          <w:w w:val="100"/>
        </w:rPr>
        <w:t>Public Key</w:t>
      </w:r>
      <w:r w:rsidRPr="00993EB9">
        <w:rPr>
          <w:w w:val="100"/>
        </w:rPr>
        <w:t xml:space="preserve"> Public </w:t>
      </w:r>
      <w:r w:rsidRPr="00993EB9">
        <w:rPr>
          <w:w w:val="100"/>
          <w:lang w:eastAsia="zh-CN"/>
        </w:rPr>
        <w:t xml:space="preserve">Action frame. The AP then attempts to transmit this frame to the AP </w:t>
      </w:r>
      <w:r w:rsidRPr="00993EB9">
        <w:rPr>
          <w:w w:val="100"/>
        </w:rPr>
        <w:t>indicated by Peer MAC Address</w:t>
      </w:r>
      <w:r w:rsidRPr="00993EB9">
        <w:rPr>
          <w:w w:val="100"/>
          <w:lang w:eastAsia="zh-CN"/>
        </w:rPr>
        <w:t>.</w:t>
      </w:r>
    </w:p>
    <w:p w:rsidR="004F0F4B" w:rsidRDefault="004F0F4B" w:rsidP="004F0F4B"/>
    <w:p w:rsidR="004F0F4B" w:rsidRPr="00A85D38" w:rsidRDefault="00EB334B" w:rsidP="004F0F4B">
      <w:pPr>
        <w:pStyle w:val="IEEEStdsLevel4Header"/>
        <w:rPr>
          <w:noProof w:val="0"/>
        </w:rPr>
      </w:pPr>
      <w:bookmarkStart w:id="20" w:name="_Toc273107225"/>
      <w:r>
        <w:rPr>
          <w:noProof w:val="0"/>
        </w:rPr>
        <w:t>10.3.aa74</w:t>
      </w:r>
      <w:r w:rsidR="004F0F4B" w:rsidRPr="00993EB9">
        <w:rPr>
          <w:noProof w:val="0"/>
        </w:rPr>
        <w:t>.2 MLME-</w:t>
      </w:r>
      <w:r w:rsidR="004F0F4B">
        <w:rPr>
          <w:noProof w:val="0"/>
        </w:rPr>
        <w:t>APPEERKEY</w:t>
      </w:r>
      <w:r w:rsidR="004F0F4B" w:rsidRPr="00993EB9">
        <w:rPr>
          <w:noProof w:val="0"/>
        </w:rPr>
        <w:t>.confirm</w:t>
      </w:r>
      <w:bookmarkEnd w:id="20"/>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.2.1 Function</w:t>
      </w:r>
    </w:p>
    <w:p w:rsidR="004F0F4B" w:rsidRDefault="004F0F4B" w:rsidP="004F0F4B">
      <w:pPr>
        <w:pStyle w:val="T"/>
        <w:rPr>
          <w:bCs/>
        </w:rPr>
      </w:pPr>
      <w:r w:rsidRPr="00993EB9">
        <w:rPr>
          <w:w w:val="100"/>
        </w:rPr>
        <w:t xml:space="preserve">This primitive reports the result of a request to send a </w:t>
      </w:r>
      <w:r w:rsidR="005405EA">
        <w:rPr>
          <w:w w:val="100"/>
        </w:rPr>
        <w:t>Public Key Public Action frame</w:t>
      </w:r>
      <w:r w:rsidRPr="00993EB9">
        <w:rPr>
          <w:w w:val="100"/>
        </w:rPr>
        <w:t>.</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.2.2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.confirm</w:t>
      </w:r>
      <w:r w:rsidRPr="00993EB9">
        <w:rPr>
          <w:w w:val="100"/>
        </w:rPr>
        <w:tab/>
        <w:t>(</w:t>
      </w:r>
    </w:p>
    <w:p w:rsidR="004F0F4B" w:rsidRPr="00A85D38" w:rsidRDefault="004F0F4B" w:rsidP="004F0F4B">
      <w:pPr>
        <w:tabs>
          <w:tab w:val="left" w:pos="3600"/>
        </w:tabs>
        <w:rPr>
          <w:bCs/>
          <w:szCs w:val="22"/>
        </w:rPr>
      </w:pPr>
      <w:r w:rsidRPr="00993EB9">
        <w:rPr>
          <w:bCs/>
          <w:szCs w:val="22"/>
        </w:rPr>
        <w:tab/>
        <w:t>Result Code</w:t>
      </w:r>
    </w:p>
    <w:p w:rsidR="004F0F4B" w:rsidRPr="00A85D38" w:rsidRDefault="004F0F4B" w:rsidP="004F0F4B">
      <w:pPr>
        <w:tabs>
          <w:tab w:val="left" w:pos="3600"/>
        </w:tabs>
        <w:rPr>
          <w:bCs/>
          <w:szCs w:val="22"/>
        </w:rPr>
      </w:pPr>
      <w:r w:rsidRPr="00993EB9">
        <w:rPr>
          <w:bCs/>
          <w:szCs w:val="22"/>
        </w:rPr>
        <w:tab/>
        <w:t>)</w:t>
      </w:r>
    </w:p>
    <w:p w:rsidR="004F0F4B" w:rsidRPr="00A85D38"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4F0F4B" w:rsidRPr="00A85D38" w:rsidTr="00E947AF">
        <w:tc>
          <w:tcPr>
            <w:tcW w:w="2394" w:type="dxa"/>
          </w:tcPr>
          <w:p w:rsidR="004F0F4B" w:rsidRDefault="004F0F4B" w:rsidP="00E947AF">
            <w:pPr>
              <w:pStyle w:val="TableCaption"/>
            </w:pPr>
            <w:r w:rsidRPr="00993EB9">
              <w:rPr>
                <w:w w:val="100"/>
              </w:rPr>
              <w:t>Name</w:t>
            </w:r>
          </w:p>
        </w:tc>
        <w:tc>
          <w:tcPr>
            <w:tcW w:w="2394" w:type="dxa"/>
          </w:tcPr>
          <w:p w:rsidR="004F0F4B" w:rsidRDefault="004F0F4B" w:rsidP="00E947AF">
            <w:pPr>
              <w:pStyle w:val="TableCaption"/>
            </w:pPr>
            <w:r w:rsidRPr="00993EB9">
              <w:rPr>
                <w:w w:val="100"/>
              </w:rPr>
              <w:t>Type</w:t>
            </w:r>
          </w:p>
        </w:tc>
        <w:tc>
          <w:tcPr>
            <w:tcW w:w="2394" w:type="dxa"/>
          </w:tcPr>
          <w:p w:rsidR="004F0F4B" w:rsidRDefault="004F0F4B" w:rsidP="00E947AF">
            <w:pPr>
              <w:pStyle w:val="TableCaption"/>
            </w:pPr>
            <w:r w:rsidRPr="00993EB9">
              <w:rPr>
                <w:w w:val="100"/>
              </w:rPr>
              <w:t>Valid range</w:t>
            </w:r>
          </w:p>
        </w:tc>
        <w:tc>
          <w:tcPr>
            <w:tcW w:w="2394" w:type="dxa"/>
          </w:tcPr>
          <w:p w:rsidR="004F0F4B" w:rsidRDefault="004F0F4B" w:rsidP="00E947AF">
            <w:pPr>
              <w:pStyle w:val="TableCaption"/>
            </w:pPr>
            <w:r w:rsidRPr="00993EB9">
              <w:rPr>
                <w:w w:val="100"/>
              </w:rPr>
              <w:t>Description</w:t>
            </w:r>
          </w:p>
        </w:tc>
      </w:tr>
      <w:tr w:rsidR="004F0F4B" w:rsidRPr="00A85D38" w:rsidTr="00E947AF">
        <w:tc>
          <w:tcPr>
            <w:tcW w:w="2394" w:type="dxa"/>
          </w:tcPr>
          <w:p w:rsidR="004F0F4B" w:rsidRDefault="004F0F4B" w:rsidP="00E947AF">
            <w:pPr>
              <w:pStyle w:val="TableText"/>
            </w:pPr>
            <w:r w:rsidRPr="00993EB9">
              <w:rPr>
                <w:w w:val="100"/>
              </w:rPr>
              <w:t xml:space="preserve">Result Code </w:t>
            </w:r>
          </w:p>
        </w:tc>
        <w:tc>
          <w:tcPr>
            <w:tcW w:w="2394" w:type="dxa"/>
          </w:tcPr>
          <w:p w:rsidR="004F0F4B" w:rsidRDefault="004F0F4B" w:rsidP="00E947AF">
            <w:pPr>
              <w:pStyle w:val="TableText"/>
            </w:pPr>
            <w:r w:rsidRPr="00993EB9">
              <w:rPr>
                <w:w w:val="100"/>
              </w:rPr>
              <w:t xml:space="preserve">Enumeration </w:t>
            </w:r>
          </w:p>
        </w:tc>
        <w:tc>
          <w:tcPr>
            <w:tcW w:w="2394" w:type="dxa"/>
          </w:tcPr>
          <w:p w:rsidR="004F0F4B" w:rsidRDefault="004F0F4B" w:rsidP="00E947AF">
            <w:pPr>
              <w:pStyle w:val="TableText"/>
            </w:pPr>
            <w:r w:rsidRPr="00993EB9">
              <w:rPr>
                <w:w w:val="100"/>
              </w:rPr>
              <w:t>SUCCESS,  INVALID PARAMETERS or UNSPECIFIED FAILURE</w:t>
            </w:r>
          </w:p>
        </w:tc>
        <w:tc>
          <w:tcPr>
            <w:tcW w:w="2394" w:type="dxa"/>
          </w:tcPr>
          <w:p w:rsidR="004F0F4B" w:rsidRDefault="004F0F4B" w:rsidP="00E947AF">
            <w:pPr>
              <w:pStyle w:val="TableText"/>
            </w:pPr>
            <w:r w:rsidRPr="00993EB9">
              <w:rPr>
                <w:w w:val="100"/>
              </w:rPr>
              <w:t>Reports the outcome of a</w:t>
            </w:r>
          </w:p>
          <w:p w:rsidR="004F0F4B" w:rsidRDefault="004F0F4B" w:rsidP="005405EA">
            <w:pPr>
              <w:pStyle w:val="TableText"/>
            </w:pPr>
            <w:r w:rsidRPr="00993EB9">
              <w:rPr>
                <w:w w:val="100"/>
              </w:rPr>
              <w:t xml:space="preserve">request to send a </w:t>
            </w:r>
            <w:r w:rsidR="005405EA">
              <w:rPr>
                <w:w w:val="100"/>
              </w:rPr>
              <w:t>Public Key</w:t>
            </w:r>
          </w:p>
        </w:tc>
      </w:tr>
    </w:tbl>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.2.3 When Generated</w:t>
      </w:r>
    </w:p>
    <w:p w:rsidR="004F0F4B" w:rsidRDefault="004F0F4B" w:rsidP="004F0F4B">
      <w:pPr>
        <w:pStyle w:val="T"/>
      </w:pPr>
      <w:r w:rsidRPr="00993EB9">
        <w:rPr>
          <w:w w:val="100"/>
        </w:rPr>
        <w:t xml:space="preserve">This primitive is generated by the MLME when the request to transmit a </w:t>
      </w:r>
      <w:r w:rsidR="005405EA">
        <w:rPr>
          <w:w w:val="100"/>
        </w:rPr>
        <w:t>Public Key Public Action</w:t>
      </w:r>
      <w:r w:rsidRPr="00993EB9">
        <w:rPr>
          <w:w w:val="100"/>
        </w:rPr>
        <w:t xml:space="preserve"> frame completes.</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.2.4 Effect of Receipt</w:t>
      </w:r>
    </w:p>
    <w:p w:rsidR="004F0F4B" w:rsidRDefault="004F0F4B" w:rsidP="004F0F4B">
      <w:pPr>
        <w:pStyle w:val="T"/>
      </w:pPr>
      <w:r w:rsidRPr="00993EB9">
        <w:rPr>
          <w:w w:val="100"/>
        </w:rPr>
        <w:t>On receipt of this primitive, the SME evaluates the result code.</w:t>
      </w:r>
    </w:p>
    <w:p w:rsidR="004F0F4B" w:rsidRPr="00A85D38" w:rsidRDefault="004F0F4B" w:rsidP="004F0F4B">
      <w:pPr>
        <w:rPr>
          <w:b/>
          <w:bCs/>
          <w:szCs w:val="22"/>
        </w:rPr>
      </w:pPr>
    </w:p>
    <w:p w:rsidR="004F0F4B" w:rsidRPr="00A85D38" w:rsidRDefault="00EB334B" w:rsidP="004F0F4B">
      <w:pPr>
        <w:pStyle w:val="IEEEStdsLevel4Header"/>
        <w:rPr>
          <w:noProof w:val="0"/>
        </w:rPr>
      </w:pPr>
      <w:bookmarkStart w:id="21" w:name="_Toc273107226"/>
      <w:r>
        <w:rPr>
          <w:noProof w:val="0"/>
        </w:rPr>
        <w:t>10.3.aa74</w:t>
      </w:r>
      <w:r w:rsidR="004F0F4B" w:rsidRPr="00993EB9">
        <w:rPr>
          <w:noProof w:val="0"/>
        </w:rPr>
        <w:t>.3 MLME-</w:t>
      </w:r>
      <w:r w:rsidR="004F0F4B">
        <w:rPr>
          <w:noProof w:val="0"/>
        </w:rPr>
        <w:t>APPEERKEY</w:t>
      </w:r>
      <w:r w:rsidR="004F0F4B" w:rsidRPr="00993EB9">
        <w:rPr>
          <w:noProof w:val="0"/>
        </w:rPr>
        <w:t>.indication</w:t>
      </w:r>
      <w:bookmarkEnd w:id="21"/>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.3.1 Function</w:t>
      </w:r>
    </w:p>
    <w:p w:rsidR="004F0F4B" w:rsidRDefault="004F0F4B" w:rsidP="004F0F4B">
      <w:pPr>
        <w:pStyle w:val="T"/>
        <w:rPr>
          <w:bCs/>
        </w:rPr>
      </w:pPr>
      <w:r w:rsidRPr="00993EB9">
        <w:rPr>
          <w:w w:val="100"/>
        </w:rPr>
        <w:t xml:space="preserve">This primitive indicates that a </w:t>
      </w:r>
      <w:r w:rsidR="005405EA">
        <w:rPr>
          <w:w w:val="100"/>
        </w:rPr>
        <w:t>Public Key Public Action</w:t>
      </w:r>
      <w:r w:rsidRPr="00993EB9">
        <w:rPr>
          <w:w w:val="100"/>
        </w:rPr>
        <w:t xml:space="preserve"> frame has been received from a peer entity.</w:t>
      </w:r>
    </w:p>
    <w:p w:rsidR="004F0F4B" w:rsidRPr="00A85D38" w:rsidRDefault="004F0F4B" w:rsidP="004F0F4B">
      <w:pPr>
        <w:rPr>
          <w:bCs/>
          <w:szCs w:val="22"/>
        </w:rPr>
      </w:pPr>
    </w:p>
    <w:p w:rsidR="004F0F4B" w:rsidRPr="00A85D38" w:rsidRDefault="00EB334B" w:rsidP="004F0F4B">
      <w:pPr>
        <w:pStyle w:val="IEEEStdsLevel5Header"/>
        <w:rPr>
          <w:noProof w:val="0"/>
        </w:rPr>
      </w:pPr>
      <w:r>
        <w:rPr>
          <w:noProof w:val="0"/>
        </w:rPr>
        <w:t>10.3.aa74</w:t>
      </w:r>
      <w:r w:rsidR="004F0F4B" w:rsidRPr="00993EB9">
        <w:rPr>
          <w:noProof w:val="0"/>
        </w:rPr>
        <w:t xml:space="preserve">.3.2 Semantics of the service primitive </w:t>
      </w:r>
    </w:p>
    <w:p w:rsidR="004F0F4B" w:rsidRDefault="004F0F4B" w:rsidP="004F0F4B">
      <w:pPr>
        <w:pStyle w:val="T"/>
      </w:pPr>
      <w:r w:rsidRPr="00993EB9">
        <w:rPr>
          <w:w w:val="100"/>
        </w:rPr>
        <w:t>The primitive parameters are as follows:</w:t>
      </w:r>
    </w:p>
    <w:p w:rsidR="004F0F4B" w:rsidRDefault="004F0F4B" w:rsidP="004F0F4B">
      <w:pPr>
        <w:pStyle w:val="T"/>
      </w:pPr>
      <w:r w:rsidRPr="00993EB9">
        <w:rPr>
          <w:w w:val="100"/>
        </w:rPr>
        <w:tab/>
        <w:t>MLME-</w:t>
      </w:r>
      <w:r>
        <w:rPr>
          <w:w w:val="100"/>
        </w:rPr>
        <w:t>APPEERKEY</w:t>
      </w:r>
      <w:r w:rsidRPr="00993EB9">
        <w:rPr>
          <w:w w:val="100"/>
        </w:rPr>
        <w:t>.indication</w:t>
      </w:r>
      <w:r w:rsidRPr="00993EB9">
        <w:rPr>
          <w:w w:val="100"/>
        </w:rPr>
        <w:tab/>
        <w:t>(</w:t>
      </w:r>
    </w:p>
    <w:p w:rsidR="004F0F4B" w:rsidRPr="00A85D38" w:rsidRDefault="004F0F4B" w:rsidP="004F0F4B">
      <w:pPr>
        <w:tabs>
          <w:tab w:val="left" w:pos="3600"/>
        </w:tabs>
        <w:rPr>
          <w:bCs/>
          <w:szCs w:val="22"/>
        </w:rPr>
      </w:pPr>
      <w:r w:rsidRPr="00993EB9">
        <w:rPr>
          <w:bCs/>
          <w:szCs w:val="22"/>
        </w:rPr>
        <w:tab/>
        <w:t>Peer MAC Address</w:t>
      </w:r>
      <w:r w:rsidR="005405EA">
        <w:rPr>
          <w:bCs/>
          <w:szCs w:val="22"/>
        </w:rPr>
        <w:t>,</w:t>
      </w:r>
    </w:p>
    <w:p w:rsidR="004F0F4B" w:rsidRPr="00A85D38" w:rsidRDefault="005405EA" w:rsidP="004F0F4B">
      <w:pPr>
        <w:tabs>
          <w:tab w:val="left" w:pos="3600"/>
        </w:tabs>
        <w:rPr>
          <w:bCs/>
          <w:szCs w:val="22"/>
        </w:rPr>
      </w:pPr>
      <w:r>
        <w:rPr>
          <w:bCs/>
          <w:szCs w:val="22"/>
        </w:rPr>
        <w:tab/>
        <w:t>Request Type,</w:t>
      </w:r>
    </w:p>
    <w:p w:rsidR="004F0F4B" w:rsidRDefault="005405EA" w:rsidP="004F0F4B">
      <w:pPr>
        <w:tabs>
          <w:tab w:val="left" w:pos="3600"/>
        </w:tabs>
        <w:rPr>
          <w:bCs/>
          <w:szCs w:val="22"/>
        </w:rPr>
      </w:pPr>
      <w:r>
        <w:rPr>
          <w:bCs/>
          <w:szCs w:val="22"/>
        </w:rPr>
        <w:tab/>
        <w:t>Group,</w:t>
      </w:r>
    </w:p>
    <w:p w:rsidR="00134734" w:rsidRDefault="005405EA" w:rsidP="00134734">
      <w:pPr>
        <w:tabs>
          <w:tab w:val="left" w:pos="3600"/>
        </w:tabs>
        <w:ind w:left="3600"/>
        <w:rPr>
          <w:bCs/>
          <w:szCs w:val="22"/>
        </w:rPr>
      </w:pPr>
      <w:r>
        <w:rPr>
          <w:bCs/>
          <w:szCs w:val="22"/>
        </w:rPr>
        <w:t>Public Key</w:t>
      </w:r>
    </w:p>
    <w:p w:rsidR="004F0F4B" w:rsidRPr="00A85D38" w:rsidRDefault="004F0F4B" w:rsidP="004F0F4B">
      <w:pPr>
        <w:tabs>
          <w:tab w:val="left" w:pos="3600"/>
        </w:tabs>
        <w:rPr>
          <w:bCs/>
          <w:szCs w:val="22"/>
        </w:rPr>
      </w:pPr>
      <w:r w:rsidRPr="00993EB9">
        <w:rPr>
          <w:bCs/>
          <w:szCs w:val="22"/>
        </w:rPr>
        <w:tab/>
        <w:t>)</w:t>
      </w:r>
    </w:p>
    <w:p w:rsidR="004F0F4B" w:rsidRDefault="004F0F4B" w:rsidP="004F0F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9"/>
        <w:gridCol w:w="2104"/>
        <w:gridCol w:w="2025"/>
        <w:gridCol w:w="2634"/>
      </w:tblGrid>
      <w:tr w:rsidR="005405EA" w:rsidRPr="00A85D38" w:rsidTr="00E947AF">
        <w:tc>
          <w:tcPr>
            <w:tcW w:w="2099" w:type="dxa"/>
          </w:tcPr>
          <w:p w:rsidR="005405EA" w:rsidRDefault="005405EA" w:rsidP="00E947AF">
            <w:pPr>
              <w:pStyle w:val="TableCaption"/>
            </w:pPr>
            <w:r w:rsidRPr="00993EB9">
              <w:rPr>
                <w:w w:val="100"/>
              </w:rPr>
              <w:t>Name</w:t>
            </w:r>
          </w:p>
        </w:tc>
        <w:tc>
          <w:tcPr>
            <w:tcW w:w="2104" w:type="dxa"/>
          </w:tcPr>
          <w:p w:rsidR="005405EA" w:rsidRDefault="005405EA" w:rsidP="00E947AF">
            <w:pPr>
              <w:pStyle w:val="TableCaption"/>
            </w:pPr>
            <w:r w:rsidRPr="00993EB9">
              <w:rPr>
                <w:w w:val="100"/>
              </w:rPr>
              <w:t>Type</w:t>
            </w:r>
          </w:p>
        </w:tc>
        <w:tc>
          <w:tcPr>
            <w:tcW w:w="2025" w:type="dxa"/>
          </w:tcPr>
          <w:p w:rsidR="005405EA" w:rsidRDefault="005405EA" w:rsidP="00E947AF">
            <w:pPr>
              <w:pStyle w:val="TableCaption"/>
            </w:pPr>
            <w:r w:rsidRPr="00993EB9">
              <w:rPr>
                <w:w w:val="100"/>
              </w:rPr>
              <w:t>Valid range</w:t>
            </w:r>
          </w:p>
        </w:tc>
        <w:tc>
          <w:tcPr>
            <w:tcW w:w="2634" w:type="dxa"/>
          </w:tcPr>
          <w:p w:rsidR="005405EA" w:rsidRDefault="005405EA" w:rsidP="00E947AF">
            <w:pPr>
              <w:pStyle w:val="TableCaption"/>
            </w:pPr>
            <w:r w:rsidRPr="00993EB9">
              <w:rPr>
                <w:w w:val="100"/>
              </w:rPr>
              <w:t>Description</w:t>
            </w:r>
          </w:p>
        </w:tc>
      </w:tr>
      <w:tr w:rsidR="005405EA" w:rsidRPr="00A85D38" w:rsidTr="00E947AF">
        <w:tc>
          <w:tcPr>
            <w:tcW w:w="2099" w:type="dxa"/>
          </w:tcPr>
          <w:p w:rsidR="005405EA" w:rsidRDefault="005405EA" w:rsidP="00E947AF">
            <w:pPr>
              <w:pStyle w:val="TableText"/>
            </w:pPr>
            <w:r w:rsidRPr="00993EB9">
              <w:rPr>
                <w:w w:val="100"/>
              </w:rPr>
              <w:t xml:space="preserve">Peer MAC Address </w:t>
            </w:r>
          </w:p>
          <w:p w:rsidR="005405EA" w:rsidRDefault="005405EA" w:rsidP="00E947AF">
            <w:pPr>
              <w:pStyle w:val="TableText"/>
            </w:pPr>
          </w:p>
        </w:tc>
        <w:tc>
          <w:tcPr>
            <w:tcW w:w="2104" w:type="dxa"/>
          </w:tcPr>
          <w:p w:rsidR="005405EA" w:rsidRDefault="005405EA" w:rsidP="00E947AF">
            <w:pPr>
              <w:pStyle w:val="TableText"/>
            </w:pPr>
            <w:r w:rsidRPr="00993EB9">
              <w:rPr>
                <w:w w:val="100"/>
              </w:rPr>
              <w:t>MACAddress</w:t>
            </w:r>
          </w:p>
        </w:tc>
        <w:tc>
          <w:tcPr>
            <w:tcW w:w="2025" w:type="dxa"/>
          </w:tcPr>
          <w:p w:rsidR="005405EA" w:rsidRDefault="005405EA" w:rsidP="00E947AF">
            <w:pPr>
              <w:pStyle w:val="TableText"/>
            </w:pPr>
            <w:r w:rsidRPr="00993EB9">
              <w:rPr>
                <w:w w:val="100"/>
              </w:rPr>
              <w:t>Any valid individual MACAddress</w:t>
            </w:r>
          </w:p>
        </w:tc>
        <w:tc>
          <w:tcPr>
            <w:tcW w:w="2634" w:type="dxa"/>
          </w:tcPr>
          <w:p w:rsidR="005405EA" w:rsidRDefault="005405EA" w:rsidP="005405EA">
            <w:pPr>
              <w:pStyle w:val="TableText"/>
            </w:pPr>
            <w:r w:rsidRPr="00993EB9">
              <w:rPr>
                <w:w w:val="100"/>
              </w:rPr>
              <w:t xml:space="preserve">The address of the peer MAC entity </w:t>
            </w:r>
            <w:r>
              <w:rPr>
                <w:w w:val="100"/>
              </w:rPr>
              <w:t>from which</w:t>
            </w:r>
            <w:r w:rsidRPr="00993EB9">
              <w:rPr>
                <w:w w:val="100"/>
              </w:rPr>
              <w:t xml:space="preserve"> the </w:t>
            </w:r>
            <w:r>
              <w:rPr>
                <w:w w:val="100"/>
              </w:rPr>
              <w:t>Public Key Public Action frame</w:t>
            </w:r>
            <w:r w:rsidRPr="00993EB9">
              <w:rPr>
                <w:w w:val="100"/>
              </w:rPr>
              <w:t xml:space="preserve"> </w:t>
            </w:r>
            <w:r>
              <w:rPr>
                <w:w w:val="100"/>
              </w:rPr>
              <w:t>has been received</w:t>
            </w:r>
            <w:r w:rsidRPr="00993EB9">
              <w:rPr>
                <w:w w:val="100"/>
              </w:rPr>
              <w:t>.</w:t>
            </w:r>
          </w:p>
        </w:tc>
      </w:tr>
      <w:tr w:rsidR="005405EA" w:rsidRPr="00A85D38" w:rsidTr="00E947AF">
        <w:tc>
          <w:tcPr>
            <w:tcW w:w="2099" w:type="dxa"/>
          </w:tcPr>
          <w:p w:rsidR="005405EA" w:rsidRDefault="005405EA" w:rsidP="00E947AF">
            <w:pPr>
              <w:pStyle w:val="TableText"/>
              <w:rPr>
                <w:rFonts w:ascii="TimesNewRoman" w:hAnsi="TimesNewRoman" w:cs="TimesNewRoman"/>
              </w:rPr>
            </w:pPr>
            <w:r>
              <w:rPr>
                <w:rFonts w:ascii="TimesNewRoman" w:hAnsi="TimesNewRoman" w:cs="TimesNewRoman"/>
                <w:w w:val="100"/>
              </w:rPr>
              <w:t>Request Type</w:t>
            </w:r>
          </w:p>
          <w:p w:rsidR="005405EA" w:rsidRDefault="005405EA" w:rsidP="00E947AF">
            <w:pPr>
              <w:pStyle w:val="TableText"/>
            </w:pPr>
          </w:p>
        </w:tc>
        <w:tc>
          <w:tcPr>
            <w:tcW w:w="2104" w:type="dxa"/>
          </w:tcPr>
          <w:p w:rsidR="005405EA" w:rsidRDefault="005405EA" w:rsidP="00E947AF">
            <w:pPr>
              <w:pStyle w:val="TableText"/>
            </w:pPr>
            <w:r w:rsidRPr="00993EB9">
              <w:rPr>
                <w:rFonts w:ascii="TimesNewRoman" w:hAnsi="TimesNewRoman" w:cs="TimesNewRoman"/>
                <w:w w:val="100"/>
              </w:rPr>
              <w:t>Integer</w:t>
            </w:r>
          </w:p>
        </w:tc>
        <w:tc>
          <w:tcPr>
            <w:tcW w:w="2025" w:type="dxa"/>
          </w:tcPr>
          <w:p w:rsidR="005405EA" w:rsidRDefault="005405EA" w:rsidP="00E947AF">
            <w:pPr>
              <w:pStyle w:val="TableText"/>
            </w:pPr>
            <w:r>
              <w:rPr>
                <w:rFonts w:ascii="TimesNewRoman" w:hAnsi="TimesNewRoman" w:cs="TimesNewRoman"/>
                <w:w w:val="100"/>
              </w:rPr>
              <w:t xml:space="preserve">As defined in </w:t>
            </w:r>
            <w:fldSimple w:instr=" REF  T7_REQUEST_TYPE \h  \* MERGEFORMAT ">
              <w:r>
                <w:t>Table 7-aa9</w:t>
              </w:r>
            </w:fldSimple>
          </w:p>
        </w:tc>
        <w:tc>
          <w:tcPr>
            <w:tcW w:w="2634" w:type="dxa"/>
          </w:tcPr>
          <w:p w:rsidR="005405EA" w:rsidRDefault="005405EA" w:rsidP="005405EA">
            <w:pPr>
              <w:pStyle w:val="TableText"/>
            </w:pPr>
            <w:r w:rsidRPr="00993EB9">
              <w:rPr>
                <w:rFonts w:ascii="TimesNewRoman" w:hAnsi="TimesNewRoman" w:cs="TimesNewRoman"/>
                <w:w w:val="100"/>
              </w:rPr>
              <w:t xml:space="preserve">Specifies </w:t>
            </w:r>
            <w:r>
              <w:rPr>
                <w:rFonts w:ascii="TimesNewRoman" w:hAnsi="TimesNewRoman" w:cs="TimesNewRoman"/>
                <w:w w:val="100"/>
              </w:rPr>
              <w:t>the type of request</w:t>
            </w:r>
            <w:r w:rsidRPr="00993EB9">
              <w:rPr>
                <w:rFonts w:ascii="TimesNewRoman" w:hAnsi="TimesNewRoman" w:cs="TimesNewRoman"/>
                <w:w w:val="100"/>
              </w:rPr>
              <w:t xml:space="preserve"> </w:t>
            </w:r>
          </w:p>
        </w:tc>
      </w:tr>
      <w:tr w:rsidR="005405EA" w:rsidRPr="00A85D38" w:rsidTr="00E947AF">
        <w:tc>
          <w:tcPr>
            <w:tcW w:w="2099" w:type="dxa"/>
          </w:tcPr>
          <w:p w:rsidR="005405EA" w:rsidRDefault="005405EA" w:rsidP="00E947AF">
            <w:pPr>
              <w:pStyle w:val="TableText"/>
              <w:rPr>
                <w:rFonts w:ascii="TimesNewRoman" w:hAnsi="TimesNewRoman" w:cs="TimesNewRoman"/>
              </w:rPr>
            </w:pPr>
            <w:r>
              <w:rPr>
                <w:rFonts w:ascii="TimesNewRoman" w:hAnsi="TimesNewRoman" w:cs="TimesNewRoman"/>
                <w:w w:val="100"/>
              </w:rPr>
              <w:t>Group</w:t>
            </w:r>
          </w:p>
        </w:tc>
        <w:tc>
          <w:tcPr>
            <w:tcW w:w="2104" w:type="dxa"/>
          </w:tcPr>
          <w:p w:rsidR="005405EA" w:rsidRDefault="005405EA" w:rsidP="00E947AF">
            <w:pPr>
              <w:pStyle w:val="TableText"/>
              <w:rPr>
                <w:rFonts w:ascii="TimesNewRoman" w:hAnsi="TimesNewRoman" w:cs="TimesNewRoman"/>
              </w:rPr>
            </w:pPr>
            <w:r w:rsidRPr="004F0F4B">
              <w:rPr>
                <w:rFonts w:ascii="TimesNewRoman" w:hAnsi="TimesNewRoman" w:cs="TimesNewRoman"/>
              </w:rPr>
              <w:t>Finite Cyclic Group field</w:t>
            </w:r>
          </w:p>
        </w:tc>
        <w:tc>
          <w:tcPr>
            <w:tcW w:w="2025" w:type="dxa"/>
          </w:tcPr>
          <w:p w:rsidR="005405EA" w:rsidRDefault="005405EA" w:rsidP="00E947AF">
            <w:pPr>
              <w:pStyle w:val="TableText"/>
              <w:rPr>
                <w:rFonts w:ascii="TimesNewRoman" w:hAnsi="TimesNewRoman" w:cs="TimesNewRoman"/>
              </w:rPr>
            </w:pPr>
            <w:r>
              <w:rPr>
                <w:rFonts w:ascii="TimesNewRoman" w:hAnsi="TimesNewRoman" w:cs="TimesNewRoman"/>
              </w:rPr>
              <w:t xml:space="preserve">As defined in </w:t>
            </w:r>
            <w:r w:rsidRPr="004F0F4B">
              <w:rPr>
                <w:rFonts w:ascii="TimesNewRoman" w:hAnsi="TimesNewRoman" w:cs="TimesNewRoman"/>
              </w:rPr>
              <w:t>7.3.1.40</w:t>
            </w:r>
          </w:p>
        </w:tc>
        <w:tc>
          <w:tcPr>
            <w:tcW w:w="2634" w:type="dxa"/>
          </w:tcPr>
          <w:p w:rsidR="005405EA" w:rsidRDefault="005405EA" w:rsidP="00E947AF">
            <w:pPr>
              <w:pStyle w:val="TableText"/>
              <w:rPr>
                <w:rFonts w:ascii="TimesNewRoman" w:hAnsi="TimesNewRoman" w:cs="TimesNewRoman"/>
              </w:rPr>
            </w:pPr>
            <w:r w:rsidRPr="00A85D38">
              <w:rPr>
                <w:rFonts w:ascii="TimesNewRoman" w:hAnsi="TimesNewRoman" w:cs="TimesNewRoman"/>
              </w:rPr>
              <w:t xml:space="preserve">Specifies </w:t>
            </w:r>
            <w:r>
              <w:rPr>
                <w:rFonts w:ascii="TimesNewRoman" w:hAnsi="TimesNewRoman" w:cs="TimesNewRoman"/>
              </w:rPr>
              <w:t>cyclic group from which the public key was generated</w:t>
            </w:r>
          </w:p>
        </w:tc>
      </w:tr>
      <w:tr w:rsidR="005405EA" w:rsidRPr="00A85D38" w:rsidTr="00E947AF">
        <w:tc>
          <w:tcPr>
            <w:tcW w:w="2099" w:type="dxa"/>
          </w:tcPr>
          <w:p w:rsidR="005405EA" w:rsidRDefault="005405EA" w:rsidP="00E947AF">
            <w:pPr>
              <w:pStyle w:val="TableText"/>
              <w:rPr>
                <w:rFonts w:ascii="TimesNewRoman" w:hAnsi="TimesNewRoman" w:cs="TimesNewRoman"/>
                <w:w w:val="100"/>
              </w:rPr>
            </w:pPr>
            <w:r>
              <w:rPr>
                <w:rFonts w:ascii="TimesNewRoman" w:hAnsi="TimesNewRoman" w:cs="TimesNewRoman"/>
                <w:w w:val="100"/>
              </w:rPr>
              <w:t>Public Key</w:t>
            </w:r>
          </w:p>
        </w:tc>
        <w:tc>
          <w:tcPr>
            <w:tcW w:w="2104" w:type="dxa"/>
          </w:tcPr>
          <w:p w:rsidR="005405EA" w:rsidRPr="004F0F4B" w:rsidRDefault="005405EA" w:rsidP="00E947AF">
            <w:pPr>
              <w:pStyle w:val="TableText"/>
              <w:rPr>
                <w:rFonts w:ascii="TimesNewRoman" w:hAnsi="TimesNewRoman" w:cs="TimesNewRoman"/>
              </w:rPr>
            </w:pPr>
            <w:r w:rsidRPr="005405EA">
              <w:rPr>
                <w:rFonts w:ascii="TimesNewRoman" w:hAnsi="TimesNewRoman" w:cs="TimesNewRoman"/>
              </w:rPr>
              <w:t>Scalar field</w:t>
            </w:r>
          </w:p>
        </w:tc>
        <w:tc>
          <w:tcPr>
            <w:tcW w:w="2025" w:type="dxa"/>
          </w:tcPr>
          <w:p w:rsidR="005405EA" w:rsidRDefault="005405EA" w:rsidP="00E947AF">
            <w:pPr>
              <w:pStyle w:val="TableText"/>
              <w:rPr>
                <w:rFonts w:ascii="TimesNewRoman" w:hAnsi="TimesNewRoman" w:cs="TimesNewRoman"/>
              </w:rPr>
            </w:pPr>
            <w:r>
              <w:rPr>
                <w:rFonts w:ascii="TimesNewRoman" w:hAnsi="TimesNewRoman" w:cs="TimesNewRoman"/>
              </w:rPr>
              <w:t xml:space="preserve">As defined </w:t>
            </w:r>
            <w:r w:rsidRPr="005405EA">
              <w:rPr>
                <w:rFonts w:ascii="TimesNewRoman" w:hAnsi="TimesNewRoman" w:cs="TimesNewRoman"/>
              </w:rPr>
              <w:t xml:space="preserve">7.3.1.37 </w:t>
            </w:r>
          </w:p>
        </w:tc>
        <w:tc>
          <w:tcPr>
            <w:tcW w:w="2634" w:type="dxa"/>
          </w:tcPr>
          <w:p w:rsidR="005405EA" w:rsidRPr="00A85D38" w:rsidRDefault="005405EA" w:rsidP="005405EA">
            <w:pPr>
              <w:pStyle w:val="TableText"/>
              <w:rPr>
                <w:rFonts w:ascii="TimesNewRoman" w:hAnsi="TimesNewRoman" w:cs="TimesNewRoman"/>
              </w:rPr>
            </w:pPr>
            <w:r>
              <w:rPr>
                <w:rFonts w:ascii="TimesNewRoman" w:hAnsi="TimesNewRoman" w:cs="TimesNewRoman"/>
              </w:rPr>
              <w:t xml:space="preserve">The Public Key of the AP that sent this </w:t>
            </w:r>
            <w:r w:rsidRPr="005405EA">
              <w:rPr>
                <w:rFonts w:ascii="TimesNewRoman" w:hAnsi="TimesNewRoman" w:cs="TimesNewRoman"/>
              </w:rPr>
              <w:t>Public Key Public Action frame</w:t>
            </w:r>
          </w:p>
        </w:tc>
      </w:tr>
    </w:tbl>
    <w:p w:rsidR="005405EA" w:rsidRPr="00A85D38" w:rsidRDefault="005405EA" w:rsidP="004F0F4B"/>
    <w:p w:rsidR="004F0F4B" w:rsidRPr="00A85D38" w:rsidRDefault="00EB334B" w:rsidP="004F0F4B">
      <w:pPr>
        <w:pStyle w:val="IEEEStdsLevel5Header"/>
        <w:rPr>
          <w:noProof w:val="0"/>
        </w:rPr>
      </w:pPr>
      <w:r>
        <w:rPr>
          <w:noProof w:val="0"/>
        </w:rPr>
        <w:t>10.3.aa74</w:t>
      </w:r>
      <w:r w:rsidR="004F0F4B" w:rsidRPr="00993EB9">
        <w:rPr>
          <w:noProof w:val="0"/>
        </w:rPr>
        <w:t>.3.3 When Generated</w:t>
      </w:r>
    </w:p>
    <w:p w:rsidR="004F0F4B" w:rsidRDefault="004F0F4B" w:rsidP="004F0F4B">
      <w:pPr>
        <w:pStyle w:val="T"/>
      </w:pPr>
      <w:r w:rsidRPr="00993EB9">
        <w:rPr>
          <w:w w:val="100"/>
        </w:rPr>
        <w:t>This primitive is generate</w:t>
      </w:r>
      <w:r w:rsidR="005405EA">
        <w:rPr>
          <w:w w:val="100"/>
        </w:rPr>
        <w:t>d by the MLME when a valid Public Key Public Action</w:t>
      </w:r>
      <w:r w:rsidRPr="00993EB9">
        <w:rPr>
          <w:w w:val="100"/>
        </w:rPr>
        <w:t xml:space="preserve"> frame is received.</w:t>
      </w:r>
    </w:p>
    <w:p w:rsidR="004F0F4B" w:rsidRPr="00A85D38" w:rsidRDefault="004F0F4B" w:rsidP="004F0F4B"/>
    <w:p w:rsidR="004F0F4B" w:rsidRPr="00A85D38" w:rsidRDefault="00EB334B" w:rsidP="004F0F4B">
      <w:pPr>
        <w:pStyle w:val="IEEEStdsLevel5Header"/>
        <w:rPr>
          <w:noProof w:val="0"/>
        </w:rPr>
      </w:pPr>
      <w:r>
        <w:rPr>
          <w:noProof w:val="0"/>
        </w:rPr>
        <w:t>10.3.aa74</w:t>
      </w:r>
      <w:r w:rsidR="004F0F4B" w:rsidRPr="00993EB9">
        <w:rPr>
          <w:noProof w:val="0"/>
        </w:rPr>
        <w:t>.3.4 Effect of Receipt</w:t>
      </w:r>
    </w:p>
    <w:p w:rsidR="004F0F4B" w:rsidRDefault="004F0F4B" w:rsidP="004F0F4B">
      <w:pPr>
        <w:pStyle w:val="T"/>
      </w:pPr>
      <w:r w:rsidRPr="00993EB9">
        <w:rPr>
          <w:w w:val="100"/>
        </w:rPr>
        <w:t>On receipt of this primitive, the SME performs the behavior defi</w:t>
      </w:r>
      <w:r w:rsidRPr="00993EB9">
        <w:t xml:space="preserve">ned in </w:t>
      </w:r>
      <w:fldSimple w:instr=" REF  H8_APPEERKEY_PROTOCOL \h  \* MERGEFORMAT ">
        <w:r w:rsidR="005405EA">
          <w:rPr>
            <w:lang w:eastAsia="en-GB"/>
          </w:rPr>
          <w:t>8.2aa.2</w:t>
        </w:r>
      </w:fldSimple>
    </w:p>
    <w:p w:rsidR="00EB334B" w:rsidRDefault="00EB334B" w:rsidP="00EB334B">
      <w:pPr>
        <w:pStyle w:val="IEEEStdsLevel1Header"/>
        <w:rPr>
          <w:noProof w:val="0"/>
        </w:rPr>
      </w:pPr>
      <w:bookmarkStart w:id="22" w:name="_Toc273107231"/>
    </w:p>
    <w:p w:rsidR="00EB334B" w:rsidRDefault="00EB334B" w:rsidP="00EB334B">
      <w:pPr>
        <w:pStyle w:val="IEEEStdsLevel1Header"/>
        <w:rPr>
          <w:noProof w:val="0"/>
        </w:rPr>
      </w:pPr>
      <w:r w:rsidRPr="00993EB9">
        <w:rPr>
          <w:noProof w:val="0"/>
        </w:rPr>
        <w:t>11. MLME</w:t>
      </w:r>
      <w:bookmarkEnd w:id="22"/>
    </w:p>
    <w:p w:rsidR="00134734" w:rsidRDefault="00134734" w:rsidP="00134734"/>
    <w:p w:rsidR="00134734" w:rsidRDefault="00EB334B" w:rsidP="00134734">
      <w:pPr>
        <w:pStyle w:val="IEEEStdsLevel2Header"/>
        <w:rPr>
          <w:noProof w:val="0"/>
        </w:rPr>
      </w:pPr>
      <w:bookmarkStart w:id="23" w:name="C11_Procedures_to_Manage_Overlapping_BSS"/>
      <w:bookmarkStart w:id="24" w:name="_Toc273107256"/>
      <w:r w:rsidRPr="00993EB9">
        <w:rPr>
          <w:noProof w:val="0"/>
        </w:rPr>
        <w:t>11.aa24</w:t>
      </w:r>
      <w:bookmarkEnd w:id="23"/>
      <w:r w:rsidRPr="00993EB9">
        <w:rPr>
          <w:noProof w:val="0"/>
        </w:rPr>
        <w:t xml:space="preserve"> Procedures to Manage Overlapping BSS (OBSS)</w:t>
      </w:r>
      <w:bookmarkEnd w:id="24"/>
    </w:p>
    <w:p w:rsidR="0052058B" w:rsidRPr="0052058B" w:rsidRDefault="001F4CF7" w:rsidP="0052058B">
      <w:pPr>
        <w:pStyle w:val="T"/>
        <w:rPr>
          <w:rFonts w:eastAsia="Times New Roman"/>
          <w:b/>
          <w:i/>
          <w:color w:val="993366"/>
          <w:w w:val="100"/>
          <w:sz w:val="22"/>
          <w:lang w:val="en-GB" w:eastAsia="en-US"/>
        </w:rPr>
      </w:pPr>
      <w:r w:rsidRPr="001F4CF7">
        <w:rPr>
          <w:rFonts w:eastAsia="Times New Roman"/>
          <w:b/>
          <w:i/>
          <w:color w:val="993366"/>
          <w:w w:val="100"/>
          <w:sz w:val="22"/>
          <w:lang w:val="en-GB" w:eastAsia="en-US"/>
        </w:rPr>
        <w:t>Modify 11.aa24 as indicated:</w:t>
      </w:r>
    </w:p>
    <w:p w:rsidR="0052058B" w:rsidRPr="007B38A3" w:rsidRDefault="0052058B" w:rsidP="0052058B">
      <w:pPr>
        <w:pStyle w:val="T"/>
      </w:pPr>
      <w:r w:rsidRPr="007B38A3">
        <w:t>The QLoad element and the HCCA TXOP Advertisement element are designed to mitigate the effects of overlapping APs and provide the means to:</w:t>
      </w:r>
    </w:p>
    <w:p w:rsidR="0052058B" w:rsidRPr="007B38A3" w:rsidRDefault="0052058B" w:rsidP="0052058B">
      <w:pPr>
        <w:pStyle w:val="DashList"/>
      </w:pPr>
      <w:r w:rsidRPr="007B38A3">
        <w:rPr>
          <w:rFonts w:cs="Times New Roman"/>
        </w:rPr>
        <w:t>Provide additional information for channel selection</w:t>
      </w:r>
    </w:p>
    <w:p w:rsidR="0052058B" w:rsidRPr="007B38A3" w:rsidRDefault="0052058B" w:rsidP="0052058B">
      <w:pPr>
        <w:pStyle w:val="DashList"/>
      </w:pPr>
      <w:r w:rsidRPr="007B38A3">
        <w:rPr>
          <w:rFonts w:cs="Times New Roman"/>
        </w:rPr>
        <w:t xml:space="preserve">Extend the admission control and scheduled mechanisms to a distributed environment </w:t>
      </w:r>
    </w:p>
    <w:p w:rsidR="0052058B" w:rsidRPr="007B38A3" w:rsidRDefault="0052058B" w:rsidP="0052058B">
      <w:pPr>
        <w:pStyle w:val="DashList"/>
      </w:pPr>
      <w:r w:rsidRPr="007B38A3">
        <w:rPr>
          <w:rFonts w:cs="Times New Roman"/>
        </w:rPr>
        <w:t>Enable the coordination of scheduled TXOPs between overlapping BSSs</w:t>
      </w:r>
    </w:p>
    <w:p w:rsidR="0052058B" w:rsidRPr="007B38A3" w:rsidRDefault="0052058B" w:rsidP="0052058B">
      <w:pPr>
        <w:pStyle w:val="T"/>
      </w:pPr>
      <w:r w:rsidRPr="007B38A3">
        <w:t>Overlapping APs are APs that are on the same channel and can receive each other’s Beacons.</w:t>
      </w:r>
    </w:p>
    <w:p w:rsidR="0052058B" w:rsidRDefault="0052058B" w:rsidP="0052058B">
      <w:pPr>
        <w:pStyle w:val="Note"/>
      </w:pPr>
      <w:r w:rsidRPr="007B38A3">
        <w:t>NOTE</w:t>
      </w:r>
      <w:r>
        <w:sym w:font="Symbol" w:char="F0BE"/>
      </w:r>
      <w:r w:rsidRPr="007B38A3">
        <w:rPr>
          <w:rFonts w:cs="Times New Roman"/>
        </w:rPr>
        <w:t xml:space="preserve">These OBSS procedures </w:t>
      </w:r>
      <w:r w:rsidR="001F4CF7" w:rsidRPr="001F4CF7">
        <w:rPr>
          <w:rFonts w:eastAsia="MS Mincho" w:cs="Times New Roman"/>
          <w:color w:val="548DD4" w:themeColor="text2" w:themeTint="99"/>
          <w:w w:val="0"/>
          <w:sz w:val="20"/>
          <w:szCs w:val="20"/>
          <w:lang w:eastAsia="ja-JP"/>
        </w:rPr>
        <w:t>might</w:t>
      </w:r>
      <w:r>
        <w:rPr>
          <w:rFonts w:cs="Times New Roman"/>
        </w:rPr>
        <w:t xml:space="preserve"> </w:t>
      </w:r>
      <w:r w:rsidRPr="007B38A3">
        <w:rPr>
          <w:rFonts w:cs="Times New Roman"/>
        </w:rPr>
        <w:t xml:space="preserve">use unauthenticated Beacons and public action frames.  Implementations </w:t>
      </w:r>
      <w:r w:rsidR="001F4CF7" w:rsidRPr="001F4CF7">
        <w:rPr>
          <w:rFonts w:cs="Times New Roman"/>
          <w:strike/>
          <w:color w:val="365F91" w:themeColor="accent1" w:themeShade="BF"/>
          <w:sz w:val="22"/>
          <w:szCs w:val="20"/>
          <w:lang w:val="en-GB" w:eastAsia="en-US"/>
        </w:rPr>
        <w:t>may</w:t>
      </w:r>
      <w:r w:rsidR="00B3034F" w:rsidRPr="00A163F7">
        <w:rPr>
          <w:rFonts w:eastAsia="MS Mincho" w:cs="Times New Roman"/>
          <w:color w:val="548DD4" w:themeColor="text2" w:themeTint="99"/>
          <w:w w:val="0"/>
          <w:sz w:val="20"/>
          <w:szCs w:val="20"/>
          <w:lang w:eastAsia="ja-JP"/>
        </w:rPr>
        <w:t>might</w:t>
      </w:r>
      <w:r w:rsidRPr="007B38A3">
        <w:rPr>
          <w:rFonts w:cs="Times New Roman"/>
        </w:rPr>
        <w:t xml:space="preserve"> choose to use additional heuristics, (e.g. a history of collabo</w:t>
      </w:r>
      <w:r w:rsidRPr="007B38A3">
        <w:t>ration and traffic monitoring) to determine the a</w:t>
      </w:r>
      <w:r>
        <w:t>uthenticity of this information</w:t>
      </w:r>
    </w:p>
    <w:p w:rsidR="0052058B" w:rsidRPr="007B38A3" w:rsidRDefault="0052058B" w:rsidP="0052058B">
      <w:pPr>
        <w:pStyle w:val="Note"/>
      </w:pPr>
      <w:r w:rsidRPr="007B38A3">
        <w:t>NOTE</w:t>
      </w:r>
      <w:r>
        <w:sym w:font="Symbol" w:char="F0BE"/>
      </w:r>
      <w:r w:rsidRPr="007B38A3">
        <w:rPr>
          <w:rFonts w:cs="Times New Roman"/>
        </w:rPr>
        <w:t>These OBSS procedures are intended for fixed and mobile APs (see 4.2.4)</w:t>
      </w:r>
    </w:p>
    <w:p w:rsidR="0052058B" w:rsidRDefault="0052058B" w:rsidP="0052058B">
      <w:pPr>
        <w:pStyle w:val="Heading3"/>
      </w:pPr>
      <w:bookmarkStart w:id="25" w:name="H11_QLoad_Report_element"/>
      <w:bookmarkStart w:id="26" w:name="_Toc281906465"/>
      <w:r w:rsidRPr="00E56FCF">
        <w:t>11.aa24.1</w:t>
      </w:r>
      <w:bookmarkEnd w:id="25"/>
      <w:r w:rsidRPr="00E56FCF">
        <w:t xml:space="preserve"> QLoad Report element</w:t>
      </w:r>
      <w:bookmarkEnd w:id="26"/>
    </w:p>
    <w:p w:rsidR="007E5708" w:rsidRDefault="007E5708" w:rsidP="007E5708">
      <w:pPr>
        <w:jc w:val="both"/>
        <w:rPr>
          <w:b/>
          <w:i/>
          <w:color w:val="993366"/>
        </w:rPr>
      </w:pPr>
      <w:r>
        <w:rPr>
          <w:b/>
          <w:i/>
          <w:color w:val="993366"/>
        </w:rPr>
        <w:t>Modify the 1</w:t>
      </w:r>
      <w:r>
        <w:rPr>
          <w:b/>
          <w:i/>
          <w:color w:val="993366"/>
          <w:vertAlign w:val="superscript"/>
        </w:rPr>
        <w:t>st</w:t>
      </w:r>
      <w:r>
        <w:rPr>
          <w:b/>
          <w:i/>
          <w:color w:val="993366"/>
        </w:rPr>
        <w:t xml:space="preserve"> paragraph of 11.aa24.1 as shown.</w:t>
      </w:r>
    </w:p>
    <w:p w:rsidR="001F4CF7" w:rsidRPr="001F4CF7" w:rsidRDefault="0052058B" w:rsidP="001F4CF7">
      <w:pPr>
        <w:rPr>
          <w:color w:val="4F81BD" w:themeColor="accent1"/>
        </w:rPr>
      </w:pPr>
      <w:r w:rsidRPr="007B38A3">
        <w:lastRenderedPageBreak/>
        <w:t>The QLoad Report element is contained in</w:t>
      </w:r>
      <w:r w:rsidR="001F4CF7" w:rsidRPr="001F4CF7">
        <w:rPr>
          <w:strike/>
          <w:color w:val="365F91" w:themeColor="accent1" w:themeShade="BF"/>
        </w:rPr>
        <w:t xml:space="preserve"> a</w:t>
      </w:r>
      <w:r w:rsidRPr="007B38A3">
        <w:t xml:space="preserve"> </w:t>
      </w:r>
      <w:r w:rsidR="00AB076F">
        <w:rPr>
          <w:color w:val="4F81BD" w:themeColor="accent1"/>
        </w:rPr>
        <w:t>QLoad Report</w:t>
      </w:r>
      <w:r w:rsidR="00AB076F" w:rsidRPr="007B38A3">
        <w:t xml:space="preserve"> </w:t>
      </w:r>
      <w:r w:rsidRPr="007B38A3">
        <w:t>public action frame</w:t>
      </w:r>
      <w:r w:rsidR="001F4CF7" w:rsidRPr="001F4CF7">
        <w:rPr>
          <w:color w:val="4F81BD" w:themeColor="accent1"/>
        </w:rPr>
        <w:t xml:space="preserve">s or </w:t>
      </w:r>
      <w:r w:rsidR="001E4F80">
        <w:rPr>
          <w:color w:val="4F81BD" w:themeColor="accent1"/>
        </w:rPr>
        <w:t xml:space="preserve">Protected QLoad Report </w:t>
      </w:r>
      <w:r w:rsidR="00CE2432" w:rsidRPr="00134734">
        <w:rPr>
          <w:color w:val="4F81BD" w:themeColor="accent1"/>
        </w:rPr>
        <w:t>Protected Dual of Public Action frame</w:t>
      </w:r>
      <w:r w:rsidR="001E4F80">
        <w:rPr>
          <w:color w:val="4F81BD" w:themeColor="accent1"/>
        </w:rPr>
        <w:t>s</w:t>
      </w:r>
      <w:r w:rsidR="00CE2432">
        <w:rPr>
          <w:color w:val="4F81BD" w:themeColor="accent1"/>
        </w:rPr>
        <w:t xml:space="preserve"> </w:t>
      </w:r>
      <w:r w:rsidRPr="007B38A3">
        <w:t xml:space="preserve">that </w:t>
      </w:r>
      <w:r w:rsidR="001F4CF7" w:rsidRPr="001F4CF7">
        <w:rPr>
          <w:color w:val="4F81BD" w:themeColor="accent1"/>
        </w:rPr>
        <w:t>are</w:t>
      </w:r>
      <w:r w:rsidR="001F4CF7" w:rsidRPr="001F4CF7">
        <w:rPr>
          <w:strike/>
          <w:color w:val="365F91" w:themeColor="accent1" w:themeShade="BF"/>
        </w:rPr>
        <w:t>is</w:t>
      </w:r>
      <w:r w:rsidRPr="007B38A3">
        <w:t xml:space="preserve"> provided by an AP and optionally, periodically in the Beacon.  The QLoad Report public action frame is transmitted upon the receipt of a QLoad Request frame</w:t>
      </w:r>
      <w:r w:rsidR="00CE2432" w:rsidRPr="00CE2432">
        <w:t xml:space="preserve"> </w:t>
      </w:r>
      <w:r w:rsidR="00CE2432">
        <w:rPr>
          <w:color w:val="4F81BD" w:themeColor="accent1"/>
        </w:rPr>
        <w:t>w</w:t>
      </w:r>
      <w:r w:rsidR="001F4CF7" w:rsidRPr="001F4CF7">
        <w:rPr>
          <w:color w:val="4F81BD" w:themeColor="accent1"/>
        </w:rPr>
        <w:t>hen dot11QLoadReportActivated  is true</w:t>
      </w:r>
      <w:r w:rsidRPr="007B38A3">
        <w:t xml:space="preserve">. </w:t>
      </w:r>
      <w:r w:rsidR="001F4CF7" w:rsidRPr="001F4CF7">
        <w:rPr>
          <w:color w:val="4F81BD" w:themeColor="accent1"/>
        </w:rPr>
        <w:t xml:space="preserve">The </w:t>
      </w:r>
      <w:r w:rsidR="007E5708">
        <w:rPr>
          <w:color w:val="4F81BD" w:themeColor="accent1"/>
        </w:rPr>
        <w:t xml:space="preserve">Protected </w:t>
      </w:r>
      <w:r w:rsidR="001F4CF7" w:rsidRPr="001F4CF7">
        <w:rPr>
          <w:color w:val="4F81BD" w:themeColor="accent1"/>
        </w:rPr>
        <w:t xml:space="preserve">QLoad Report </w:t>
      </w:r>
      <w:r w:rsidR="007E5708" w:rsidRPr="00134734">
        <w:rPr>
          <w:color w:val="4F81BD" w:themeColor="accent1"/>
        </w:rPr>
        <w:t>Protected Dual of</w:t>
      </w:r>
      <w:r w:rsidR="007E5708" w:rsidRPr="007E5708">
        <w:rPr>
          <w:color w:val="4F81BD" w:themeColor="accent1"/>
        </w:rPr>
        <w:t xml:space="preserve"> </w:t>
      </w:r>
      <w:r w:rsidR="007E5708">
        <w:rPr>
          <w:color w:val="4F81BD" w:themeColor="accent1"/>
        </w:rPr>
        <w:t>P</w:t>
      </w:r>
      <w:r w:rsidR="001F4CF7" w:rsidRPr="001F4CF7">
        <w:rPr>
          <w:color w:val="4F81BD" w:themeColor="accent1"/>
        </w:rPr>
        <w:t xml:space="preserve">ublic </w:t>
      </w:r>
      <w:r w:rsidR="007E5708">
        <w:rPr>
          <w:color w:val="4F81BD" w:themeColor="accent1"/>
        </w:rPr>
        <w:t>A</w:t>
      </w:r>
      <w:r w:rsidR="001F4CF7" w:rsidRPr="001F4CF7">
        <w:rPr>
          <w:color w:val="4F81BD" w:themeColor="accent1"/>
        </w:rPr>
        <w:t xml:space="preserve">ction frame is transmitted upon the receipt of a </w:t>
      </w:r>
      <w:r w:rsidR="007E5708">
        <w:rPr>
          <w:color w:val="4F81BD" w:themeColor="accent1"/>
        </w:rPr>
        <w:t xml:space="preserve">Protected </w:t>
      </w:r>
      <w:r w:rsidR="001F4CF7" w:rsidRPr="001F4CF7">
        <w:rPr>
          <w:color w:val="4F81BD" w:themeColor="accent1"/>
        </w:rPr>
        <w:t xml:space="preserve">QLoad Request </w:t>
      </w:r>
      <w:r w:rsidR="007E5708" w:rsidRPr="00134734">
        <w:rPr>
          <w:color w:val="4F81BD" w:themeColor="accent1"/>
        </w:rPr>
        <w:t>Protected Dual of</w:t>
      </w:r>
      <w:r w:rsidR="007E5708" w:rsidRPr="007E5708">
        <w:rPr>
          <w:color w:val="4F81BD" w:themeColor="accent1"/>
        </w:rPr>
        <w:t xml:space="preserve"> </w:t>
      </w:r>
      <w:r w:rsidR="007E5708">
        <w:rPr>
          <w:color w:val="4F81BD" w:themeColor="accent1"/>
        </w:rPr>
        <w:t xml:space="preserve">Public Action </w:t>
      </w:r>
      <w:r w:rsidR="001F4CF7" w:rsidRPr="001F4CF7">
        <w:rPr>
          <w:color w:val="4F81BD" w:themeColor="accent1"/>
        </w:rPr>
        <w:t xml:space="preserve">frame when </w:t>
      </w:r>
      <w:r w:rsidR="007E5708" w:rsidRPr="007E5708">
        <w:rPr>
          <w:color w:val="4F81BD" w:themeColor="accent1"/>
        </w:rPr>
        <w:t xml:space="preserve">dot11ProtectedQLoadActivated </w:t>
      </w:r>
      <w:r w:rsidR="001F4CF7" w:rsidRPr="001F4CF7">
        <w:rPr>
          <w:color w:val="4F81BD" w:themeColor="accent1"/>
        </w:rPr>
        <w:t>is true</w:t>
      </w:r>
      <w:r w:rsidR="007E5708">
        <w:t xml:space="preserve">. </w:t>
      </w:r>
      <w:r w:rsidR="00AB076F" w:rsidRPr="00134734">
        <w:rPr>
          <w:color w:val="4F81BD" w:themeColor="accent1"/>
        </w:rPr>
        <w:t xml:space="preserve">An AP for which </w:t>
      </w:r>
      <w:r w:rsidR="00AB076F" w:rsidRPr="00AB076F">
        <w:rPr>
          <w:color w:val="4F81BD" w:themeColor="accent1"/>
        </w:rPr>
        <w:t xml:space="preserve">dot11ProtectedQLoadReportActivated </w:t>
      </w:r>
      <w:r w:rsidR="00AB076F" w:rsidRPr="00134734">
        <w:rPr>
          <w:color w:val="4F81BD" w:themeColor="accent1"/>
        </w:rPr>
        <w:t xml:space="preserve">is false shall discard any received Protected </w:t>
      </w:r>
      <w:r w:rsidR="00AB076F">
        <w:rPr>
          <w:color w:val="4F81BD" w:themeColor="accent1"/>
        </w:rPr>
        <w:t>QLoad Request</w:t>
      </w:r>
      <w:r w:rsidR="00AB076F" w:rsidRPr="00AB076F">
        <w:rPr>
          <w:color w:val="4F81BD" w:themeColor="accent1"/>
        </w:rPr>
        <w:t xml:space="preserve"> </w:t>
      </w:r>
      <w:r w:rsidR="00AB076F">
        <w:rPr>
          <w:color w:val="4F81BD" w:themeColor="accent1"/>
        </w:rPr>
        <w:t xml:space="preserve">or </w:t>
      </w:r>
      <w:r w:rsidR="00AB076F" w:rsidRPr="00134734">
        <w:rPr>
          <w:color w:val="4F81BD" w:themeColor="accent1"/>
        </w:rPr>
        <w:t xml:space="preserve">Protected </w:t>
      </w:r>
      <w:r w:rsidR="00AB076F">
        <w:rPr>
          <w:color w:val="4F81BD" w:themeColor="accent1"/>
        </w:rPr>
        <w:t>QLoad Report</w:t>
      </w:r>
      <w:r w:rsidR="00AB076F" w:rsidRPr="00134734">
        <w:rPr>
          <w:color w:val="4F81BD" w:themeColor="accent1"/>
        </w:rPr>
        <w:t xml:space="preserve"> Protected Dual of Public Action frames.</w:t>
      </w:r>
      <w:r w:rsidR="00AB076F">
        <w:rPr>
          <w:color w:val="4F81BD" w:themeColor="accent1"/>
        </w:rPr>
        <w:t xml:space="preserve"> </w:t>
      </w:r>
      <w:r w:rsidRPr="007B38A3">
        <w:t>Whenever there is a change in the contents of the QLoad element, an unsolicited QLoad Report Action frame should be transmitted.  When dot11QLoadReportActivated  is true, the QLoad Report element shall be included in the Beacon frame every dot11QLoadReportIntervalDTIM DTIMs.  When dot11QLoadReportActivated is false the QLoad Report element shall not be included in Beacon frames.  The QLoad Report element shall not be included in Probe Response frames.</w:t>
      </w:r>
    </w:p>
    <w:p w:rsidR="001F4CF7" w:rsidRPr="001F4CF7" w:rsidRDefault="001F4CF7" w:rsidP="001F4CF7">
      <w:pPr>
        <w:rPr>
          <w:b/>
        </w:rPr>
      </w:pPr>
    </w:p>
    <w:p w:rsidR="005D00D9" w:rsidRDefault="005D00D9" w:rsidP="004062FA">
      <w:pPr>
        <w:autoSpaceDE w:val="0"/>
        <w:autoSpaceDN w:val="0"/>
        <w:adjustRightInd w:val="0"/>
      </w:pPr>
    </w:p>
    <w:p w:rsidR="005D00D9" w:rsidRDefault="005D00D9" w:rsidP="005D00D9">
      <w:pPr>
        <w:pStyle w:val="IEEEStdsLevel3Header"/>
      </w:pPr>
      <w:bookmarkStart w:id="27" w:name="_Toc267399642"/>
      <w:r>
        <w:t xml:space="preserve">11.aa24.2 </w:t>
      </w:r>
      <w:r w:rsidRPr="000E63D4">
        <w:t>HCCA TXOP Advertisement</w:t>
      </w:r>
      <w:bookmarkEnd w:id="27"/>
      <w:r w:rsidRPr="000E63D4">
        <w:t xml:space="preserve"> </w:t>
      </w:r>
    </w:p>
    <w:p w:rsidR="005D00D9" w:rsidRDefault="005D00D9" w:rsidP="005D00D9">
      <w:pPr>
        <w:jc w:val="both"/>
        <w:rPr>
          <w:b/>
          <w:i/>
          <w:color w:val="993366"/>
        </w:rPr>
      </w:pPr>
      <w:r>
        <w:rPr>
          <w:b/>
          <w:i/>
          <w:color w:val="993366"/>
        </w:rPr>
        <w:t>Modify the 4</w:t>
      </w:r>
      <w:r w:rsidRPr="005D00D9">
        <w:rPr>
          <w:b/>
          <w:i/>
          <w:color w:val="993366"/>
          <w:vertAlign w:val="superscript"/>
        </w:rPr>
        <w:t>th</w:t>
      </w:r>
      <w:r>
        <w:rPr>
          <w:b/>
          <w:i/>
          <w:color w:val="993366"/>
        </w:rPr>
        <w:t xml:space="preserve"> paragraph of 11.aa24.2 as shown.</w:t>
      </w:r>
    </w:p>
    <w:p w:rsidR="00134734" w:rsidRDefault="005D00D9" w:rsidP="00134734">
      <w:pPr>
        <w:pStyle w:val="T"/>
      </w:pPr>
      <w:r w:rsidRPr="000255F8">
        <w:t xml:space="preserve">If an AP </w:t>
      </w:r>
      <w:r w:rsidRPr="00BD0960">
        <w:rPr>
          <w:color w:val="548DD4" w:themeColor="text2" w:themeTint="99"/>
        </w:rPr>
        <w:t>for which dot11PublicTXOPNegotiationActivated is true</w:t>
      </w:r>
      <w:r w:rsidRPr="000255F8">
        <w:t xml:space="preserve"> receives an HCCA TXOP Response </w:t>
      </w:r>
      <w:r w:rsidRPr="005D00D9">
        <w:rPr>
          <w:color w:val="548DD4" w:themeColor="text2" w:themeTint="99"/>
        </w:rPr>
        <w:t>Public Action</w:t>
      </w:r>
      <w:r>
        <w:t xml:space="preserve"> </w:t>
      </w:r>
      <w:r w:rsidRPr="000255F8">
        <w:t xml:space="preserve">frame with the status field set to &lt;ANA&gt; (“The TS schedule conflicts with an existing schedule…”) the AP should create a new schedule for the TSPEC request using the suggestion provided in the HCCA TXOP Response frame. </w:t>
      </w:r>
      <w:r w:rsidRPr="005D00D9">
        <w:rPr>
          <w:color w:val="548DD4" w:themeColor="text2" w:themeTint="99"/>
        </w:rPr>
        <w:t>If an AP for which dot11</w:t>
      </w:r>
      <w:r>
        <w:rPr>
          <w:color w:val="548DD4" w:themeColor="text2" w:themeTint="99"/>
        </w:rPr>
        <w:t>Protected</w:t>
      </w:r>
      <w:r w:rsidRPr="005D00D9">
        <w:rPr>
          <w:color w:val="548DD4" w:themeColor="text2" w:themeTint="99"/>
        </w:rPr>
        <w:t xml:space="preserve">TXOPNegotiationActivated is true </w:t>
      </w:r>
      <w:r>
        <w:rPr>
          <w:color w:val="548DD4" w:themeColor="text2" w:themeTint="99"/>
        </w:rPr>
        <w:t>receives a Protected</w:t>
      </w:r>
      <w:r w:rsidRPr="005D00D9">
        <w:rPr>
          <w:color w:val="548DD4" w:themeColor="text2" w:themeTint="99"/>
        </w:rPr>
        <w:t xml:space="preserve"> HCCA TXOP Response </w:t>
      </w:r>
      <w:r>
        <w:rPr>
          <w:color w:val="548DD4" w:themeColor="text2" w:themeTint="99"/>
        </w:rPr>
        <w:t xml:space="preserve">Protected Dual of </w:t>
      </w:r>
      <w:r w:rsidRPr="005D00D9">
        <w:rPr>
          <w:color w:val="548DD4" w:themeColor="text2" w:themeTint="99"/>
        </w:rPr>
        <w:t xml:space="preserve">Public Action frame with the status field set to &lt;ANA&gt; (“The TS schedule conflicts with an existing schedule…”) the AP should create a new schedule for the TSPEC request using the suggestion provided in the </w:t>
      </w:r>
      <w:r w:rsidR="00F25B1B">
        <w:rPr>
          <w:color w:val="548DD4" w:themeColor="text2" w:themeTint="99"/>
        </w:rPr>
        <w:t xml:space="preserve">Protected </w:t>
      </w:r>
      <w:r w:rsidRPr="005D00D9">
        <w:rPr>
          <w:color w:val="548DD4" w:themeColor="text2" w:themeTint="99"/>
        </w:rPr>
        <w:t>HCCA TXOP Response frame.</w:t>
      </w:r>
      <w:r>
        <w:t xml:space="preserve"> </w:t>
      </w:r>
      <w:r w:rsidRPr="000255F8">
        <w:t xml:space="preserve">This allows HCCA APs to </w:t>
      </w:r>
      <w:r>
        <w:t xml:space="preserve">cooperatively </w:t>
      </w:r>
      <w:r w:rsidRPr="000255F8">
        <w:t>create new HCCA schedules</w:t>
      </w:r>
      <w:r w:rsidR="001F4CF7" w:rsidRPr="001F4CF7">
        <w:t xml:space="preserve"> within a beacon period</w:t>
      </w:r>
      <w:r w:rsidRPr="00F25B1B">
        <w:t xml:space="preserve"> t</w:t>
      </w:r>
      <w:r w:rsidRPr="000255F8">
        <w:t xml:space="preserve">hat do not collide. Failure of an AP to use the information in a HCCA TXOP Response frame when scheduling a HCCA TXOP </w:t>
      </w:r>
      <w:r w:rsidR="00F25B1B">
        <w:t>might</w:t>
      </w:r>
      <w:r w:rsidR="00F25B1B" w:rsidRPr="000255F8">
        <w:t xml:space="preserve"> </w:t>
      </w:r>
      <w:r w:rsidRPr="000255F8">
        <w:t xml:space="preserve">lead to </w:t>
      </w:r>
      <w:r w:rsidRPr="005D00D9">
        <w:rPr>
          <w:color w:val="548DD4" w:themeColor="text2" w:themeTint="99"/>
        </w:rPr>
        <w:t>contention free period</w:t>
      </w:r>
      <w:r>
        <w:t xml:space="preserve"> </w:t>
      </w:r>
      <w:r w:rsidRPr="000255F8">
        <w:t>collisio</w:t>
      </w:r>
      <w:r>
        <w:t>ns with an overlapping HCCA AP.</w:t>
      </w:r>
    </w:p>
    <w:p w:rsidR="005368EF" w:rsidRDefault="005368EF" w:rsidP="00850D19">
      <w:pPr>
        <w:jc w:val="both"/>
        <w:rPr>
          <w:b/>
          <w:i/>
          <w:color w:val="993366"/>
        </w:rPr>
      </w:pPr>
    </w:p>
    <w:p w:rsidR="00850D19" w:rsidRDefault="00850D19" w:rsidP="00850D19">
      <w:pPr>
        <w:jc w:val="both"/>
        <w:rPr>
          <w:b/>
          <w:i/>
          <w:color w:val="993366"/>
        </w:rPr>
      </w:pPr>
      <w:r>
        <w:rPr>
          <w:b/>
          <w:i/>
          <w:color w:val="993366"/>
        </w:rPr>
        <w:t>Modify 11.aa24.3 as shown.</w:t>
      </w:r>
    </w:p>
    <w:p w:rsidR="00850D19" w:rsidRDefault="00850D19"/>
    <w:p w:rsidR="00850D19" w:rsidRDefault="00850D19" w:rsidP="00850D19">
      <w:pPr>
        <w:pStyle w:val="IEEEStdsLevel3Header"/>
      </w:pPr>
      <w:bookmarkStart w:id="28" w:name="_Toc267399643"/>
      <w:r>
        <w:t>11.aa24</w:t>
      </w:r>
      <w:r w:rsidRPr="007104ED">
        <w:t xml:space="preserve">.3 HCCA TXOP </w:t>
      </w:r>
      <w:r>
        <w:t>Negotiation</w:t>
      </w:r>
      <w:bookmarkEnd w:id="28"/>
    </w:p>
    <w:p w:rsidR="00134734" w:rsidRDefault="00850D19" w:rsidP="00134734">
      <w:pPr>
        <w:pStyle w:val="T"/>
      </w:pPr>
      <w:r>
        <w:t>A</w:t>
      </w:r>
      <w:r w:rsidRPr="007104ED">
        <w:t xml:space="preserve">n AP for which </w:t>
      </w:r>
      <w:r w:rsidRPr="00850D19">
        <w:rPr>
          <w:strike/>
          <w:color w:val="365F91" w:themeColor="accent1" w:themeShade="BF"/>
        </w:rPr>
        <w:t>dot11RobustAVStreamingImplemented</w:t>
      </w:r>
      <w:r>
        <w:rPr>
          <w:color w:val="365F91" w:themeColor="accent1" w:themeShade="BF"/>
        </w:rPr>
        <w:t xml:space="preserve"> </w:t>
      </w:r>
      <w:r w:rsidR="007D3CEE" w:rsidRPr="007D3CEE">
        <w:rPr>
          <w:color w:val="365F91" w:themeColor="accent1" w:themeShade="BF"/>
        </w:rPr>
        <w:t>dot1</w:t>
      </w:r>
      <w:r w:rsidR="007D3CEE">
        <w:rPr>
          <w:color w:val="365F91" w:themeColor="accent1" w:themeShade="BF"/>
        </w:rPr>
        <w:t xml:space="preserve">1PublicTXOPNegotiationActivated is true or </w:t>
      </w:r>
      <w:r>
        <w:rPr>
          <w:color w:val="365F91" w:themeColor="accent1" w:themeShade="BF"/>
        </w:rPr>
        <w:t>dot11</w:t>
      </w:r>
      <w:r w:rsidR="007D3CEE">
        <w:rPr>
          <w:color w:val="365F91" w:themeColor="accent1" w:themeShade="BF"/>
        </w:rPr>
        <w:t>Protected</w:t>
      </w:r>
      <w:r>
        <w:rPr>
          <w:color w:val="365F91" w:themeColor="accent1" w:themeShade="BF"/>
        </w:rPr>
        <w:t>TXOPNegotiation</w:t>
      </w:r>
      <w:r w:rsidR="007D3CEE">
        <w:rPr>
          <w:color w:val="365F91" w:themeColor="accent1" w:themeShade="BF"/>
        </w:rPr>
        <w:t xml:space="preserve">Activated </w:t>
      </w:r>
      <w:r w:rsidRPr="007104ED">
        <w:t>is true shall</w:t>
      </w:r>
      <w:r>
        <w:t xml:space="preserve"> be able to maintain an avoidance TXOP Reservation </w:t>
      </w:r>
      <w:r w:rsidR="00F25B1B">
        <w:t xml:space="preserve">field </w:t>
      </w:r>
      <w:r>
        <w:t>for each overlapping HCCA AP.</w:t>
      </w:r>
      <w:r w:rsidR="00F25B1B" w:rsidRPr="00F25B1B">
        <w:rPr>
          <w:rFonts w:asciiTheme="minorHAnsi" w:eastAsiaTheme="minorHAnsi" w:hAnsiTheme="minorHAnsi" w:cstheme="minorBidi"/>
          <w:color w:val="auto"/>
          <w:w w:val="100"/>
          <w:sz w:val="22"/>
          <w:szCs w:val="22"/>
          <w:lang w:eastAsia="en-US"/>
        </w:rPr>
        <w:t xml:space="preserve"> </w:t>
      </w:r>
      <w:r w:rsidR="00F25B1B" w:rsidRPr="00F25B1B">
        <w:rPr>
          <w:lang w:val="en-GB"/>
        </w:rPr>
        <w:t>These fields indicate the schedules that the AP should try to avoid using when creating schedules for new TS requests</w:t>
      </w:r>
      <w:r w:rsidR="00F25B1B">
        <w:rPr>
          <w:lang w:val="en-GB"/>
        </w:rPr>
        <w:t>.</w:t>
      </w:r>
      <w:r>
        <w:t xml:space="preserve"> </w:t>
      </w:r>
    </w:p>
    <w:p w:rsidR="00134734" w:rsidRPr="00134734" w:rsidRDefault="00134734" w:rsidP="00134734">
      <w:pPr>
        <w:pStyle w:val="T"/>
        <w:rPr>
          <w:color w:val="4F81BD" w:themeColor="accent1"/>
        </w:rPr>
      </w:pPr>
      <w:r w:rsidRPr="00134734">
        <w:rPr>
          <w:color w:val="4F81BD" w:themeColor="accent1"/>
        </w:rPr>
        <w:t>An AP for which dot11PublicTXOPNegotiationActivated is false shall discard any received HCCA TXOP Advertisement Public Action frames.</w:t>
      </w:r>
    </w:p>
    <w:p w:rsidR="00870758" w:rsidRDefault="00870758" w:rsidP="00870758">
      <w:pPr>
        <w:pStyle w:val="T"/>
      </w:pPr>
      <w:r w:rsidRPr="00993EB9">
        <w:t xml:space="preserve">Upon reception of an HCCA TXOP Advertisement </w:t>
      </w:r>
      <w:r w:rsidRPr="003653D9">
        <w:rPr>
          <w:color w:val="365F91" w:themeColor="accent1" w:themeShade="BF"/>
        </w:rPr>
        <w:t>Public Action</w:t>
      </w:r>
      <w:r w:rsidRPr="00993EB9">
        <w:t xml:space="preserve"> frame, an AP for which</w:t>
      </w:r>
      <w:r>
        <w:t xml:space="preserve"> </w:t>
      </w:r>
      <w:r w:rsidRPr="00850D19">
        <w:rPr>
          <w:strike/>
          <w:color w:val="365F91" w:themeColor="accent1" w:themeShade="BF"/>
        </w:rPr>
        <w:t>dot11RobustAVStreamingImplemented</w:t>
      </w:r>
      <w:r>
        <w:rPr>
          <w:color w:val="365F91" w:themeColor="accent1" w:themeShade="BF"/>
        </w:rPr>
        <w:t xml:space="preserve"> dot11PublicTXOPNegotiationActivated</w:t>
      </w:r>
      <w:r w:rsidRPr="00993EB9">
        <w:t xml:space="preserve"> is true shall discard any records</w:t>
      </w:r>
      <w:r w:rsidRPr="00A85D38">
        <w:t xml:space="preserve"> for the AP that sent the HCCA TXOP Advertisement frame and </w:t>
      </w:r>
      <w:r w:rsidRPr="00993EB9">
        <w:t>shall prepare a response using the procedures below</w:t>
      </w:r>
      <w:r w:rsidRPr="00A85D38">
        <w:t>.</w:t>
      </w:r>
    </w:p>
    <w:p w:rsidR="003653D9" w:rsidRPr="007104ED" w:rsidRDefault="003653D9" w:rsidP="002A2BDD"/>
    <w:p w:rsidR="001E68BE" w:rsidRPr="00277222" w:rsidRDefault="00134734" w:rsidP="001E68BE">
      <w:pPr>
        <w:rPr>
          <w:color w:val="4F81BD" w:themeColor="accent1"/>
        </w:rPr>
      </w:pPr>
      <w:r w:rsidRPr="00134734">
        <w:rPr>
          <w:color w:val="4F81BD" w:themeColor="accent1"/>
        </w:rPr>
        <w:t>An AP for which dot11ProtectedTXOPNegotiationActivated is false shall discard any received Protected HCCA TXOP Advertisement Protected Dual of Public Action frames.</w:t>
      </w:r>
    </w:p>
    <w:p w:rsidR="001E68BE" w:rsidRPr="00277222" w:rsidRDefault="001E68BE" w:rsidP="002A2BDD">
      <w:pPr>
        <w:rPr>
          <w:color w:val="4F81BD" w:themeColor="accent1"/>
        </w:rPr>
      </w:pPr>
    </w:p>
    <w:p w:rsidR="003703A3" w:rsidRPr="00277222" w:rsidRDefault="00134734" w:rsidP="00531A40">
      <w:pPr>
        <w:rPr>
          <w:color w:val="4F81BD" w:themeColor="accent1"/>
        </w:rPr>
      </w:pPr>
      <w:r w:rsidRPr="00134734">
        <w:rPr>
          <w:color w:val="4F81BD" w:themeColor="accent1"/>
        </w:rPr>
        <w:t xml:space="preserve">An AP for which dot11ProtectedTXOPNegotiationActivated is true that does not have an active security association with the peer AP shall use the </w:t>
      </w:r>
      <w:r w:rsidR="00E3611D" w:rsidRPr="00E3611D">
        <w:rPr>
          <w:color w:val="4F81BD" w:themeColor="accent1"/>
        </w:rPr>
        <w:t>AP PeerKey Protoco</w:t>
      </w:r>
      <w:r w:rsidR="00E3611D">
        <w:rPr>
          <w:color w:val="4F81BD" w:themeColor="accent1"/>
        </w:rPr>
        <w:t xml:space="preserve">l (as defined in </w:t>
      </w:r>
      <w:r w:rsidR="00E3611D" w:rsidRPr="00E3611D">
        <w:rPr>
          <w:color w:val="4F81BD" w:themeColor="accent1"/>
        </w:rPr>
        <w:t>8.2aa.2</w:t>
      </w:r>
      <w:r w:rsidR="00E3611D">
        <w:rPr>
          <w:color w:val="4F81BD" w:themeColor="accent1"/>
        </w:rPr>
        <w:t>) and the</w:t>
      </w:r>
      <w:r w:rsidR="00E3611D" w:rsidRPr="00E3611D">
        <w:rPr>
          <w:color w:val="4F81BD" w:themeColor="accent1"/>
        </w:rPr>
        <w:t xml:space="preserve"> </w:t>
      </w:r>
      <w:r w:rsidRPr="00134734">
        <w:rPr>
          <w:color w:val="4F81BD" w:themeColor="accent1"/>
        </w:rPr>
        <w:t xml:space="preserve">Authenticated Mesh Peering Exchange (as defined in 11C.5) to negotiate security parameters and create a new SMKSA and STKSA to secure the Protected HCCA TXOP Advertisement Protected Dual of Public Action frames. The use of the Authenticated Mesh Peering Exchange proves possession of the PMK (generated using the procedures described in </w:t>
      </w:r>
      <w:fldSimple w:instr=" REF  H8_RSNA_APPeerKey_Support \h  \* MERGEFORMAT ">
        <w:r w:rsidRPr="00134734">
          <w:rPr>
            <w:color w:val="4F81BD" w:themeColor="accent1"/>
          </w:rPr>
          <w:t>8.2aa</w:t>
        </w:r>
      </w:fldSimple>
      <w:r w:rsidRPr="00134734">
        <w:rPr>
          <w:color w:val="4F81BD" w:themeColor="accent1"/>
        </w:rPr>
        <w:t>) and implicitly the private key that corresponds to the peer’s public key.</w:t>
      </w:r>
    </w:p>
    <w:p w:rsidR="00531A40" w:rsidRPr="00277222" w:rsidRDefault="00531A40" w:rsidP="002A2BDD">
      <w:pPr>
        <w:rPr>
          <w:color w:val="4F81BD" w:themeColor="accent1"/>
        </w:rPr>
      </w:pPr>
    </w:p>
    <w:p w:rsidR="002A2BDD" w:rsidRPr="003653D9" w:rsidRDefault="00134734" w:rsidP="002A2BDD">
      <w:pPr>
        <w:rPr>
          <w:color w:val="365F91" w:themeColor="accent1" w:themeShade="BF"/>
        </w:rPr>
      </w:pPr>
      <w:r w:rsidRPr="00134734">
        <w:rPr>
          <w:color w:val="4F81BD" w:themeColor="accent1"/>
        </w:rPr>
        <w:t>Upon reception of a valid Protected HCCA TXOP Advertisement Protected Dual of Public Action frame, an AP for which dot11ProtectedTXOPNegotiationActivated is true shall discard any records for the AP that sent the Protected HCCA TXOP Advertisement frame and shall prepare a response using the procedures below.</w:t>
      </w:r>
    </w:p>
    <w:p w:rsidR="003653D9" w:rsidRPr="007104ED" w:rsidRDefault="003653D9" w:rsidP="002A2BDD"/>
    <w:p w:rsidR="002A2BDD" w:rsidRDefault="00134734" w:rsidP="002A2BDD">
      <w:r w:rsidRPr="00134734">
        <w:rPr>
          <w:color w:val="4F81BD" w:themeColor="accent1"/>
        </w:rPr>
        <w:t xml:space="preserve">If the HCCA TXOP Advertisement frame (either protected or public) has not been discarded due to the procedures above, the </w:t>
      </w:r>
      <w:r w:rsidRPr="00134734">
        <w:rPr>
          <w:strike/>
          <w:color w:val="4F81BD" w:themeColor="accent1"/>
        </w:rPr>
        <w:t>The</w:t>
      </w:r>
      <w:r w:rsidR="002A2BDD" w:rsidRPr="007104ED">
        <w:t xml:space="preserve"> AP shall inspect its HCCA schedule to check if the TXOP given in the HCCA TXOP Advertisement frame is in conflict with an existing accepted HCCA TXOP. If there is no conflict, the AP shall send an HCCA TXOP Response frame with the status field set to 0 (“Successful”) and add the schedule given in the HCCA TXOP Advertisement frame to the list of time periods to avoid when scheduling new HCCA TXOPs.</w:t>
      </w:r>
    </w:p>
    <w:p w:rsidR="00EE100A" w:rsidRDefault="00EE100A" w:rsidP="002A2BDD"/>
    <w:p w:rsidR="00EE100A" w:rsidRPr="00EE100A" w:rsidRDefault="00EE100A" w:rsidP="002A2BDD">
      <w:pPr>
        <w:rPr>
          <w:color w:val="548DD4" w:themeColor="text2" w:themeTint="99"/>
        </w:rPr>
      </w:pPr>
      <w:r w:rsidRPr="00EE100A">
        <w:rPr>
          <w:color w:val="548DD4" w:themeColor="text2" w:themeTint="99"/>
        </w:rPr>
        <w:t xml:space="preserve">If the HCCA Advertisement was </w:t>
      </w:r>
      <w:r w:rsidR="00DA7DA8">
        <w:rPr>
          <w:color w:val="548DD4" w:themeColor="text2" w:themeTint="99"/>
        </w:rPr>
        <w:t>sent</w:t>
      </w:r>
      <w:r w:rsidRPr="00EE100A">
        <w:rPr>
          <w:color w:val="548DD4" w:themeColor="text2" w:themeTint="99"/>
        </w:rPr>
        <w:t xml:space="preserve"> using a Protected Dual of Public Action frame, the HCCA TXOP Response shall be sent using a Protected HCCA TXOP Response Protected Dual of Public Action frame.</w:t>
      </w:r>
    </w:p>
    <w:p w:rsidR="00C64B0C" w:rsidRPr="007104ED" w:rsidRDefault="00C64B0C" w:rsidP="002A2BDD"/>
    <w:p w:rsidR="002A2BDD" w:rsidRDefault="002A2BDD" w:rsidP="002A2BDD">
      <w:r w:rsidRPr="007104ED">
        <w:t xml:space="preserve">If the AP detects that the TXOP given in the HCCA TXOP Advertisement frame is in conflict with an existing accepted HCCA TXOP and this AP is not itself in the process of processing an ADDTS request, it shall send a </w:t>
      </w:r>
      <w:r w:rsidR="00DA3DB7" w:rsidRPr="00DA3DB7">
        <w:rPr>
          <w:color w:val="548DD4" w:themeColor="text2" w:themeTint="99"/>
        </w:rPr>
        <w:t>(Protected)</w:t>
      </w:r>
      <w:r w:rsidR="00DA3DB7">
        <w:t xml:space="preserve"> </w:t>
      </w:r>
      <w:r w:rsidRPr="007104ED">
        <w:t>HCCA TXOP Response frame with the status field set to &lt;ANA&gt; (“The TS schedule conflicts with an existing schedule…”)</w:t>
      </w:r>
      <w:r>
        <w:t xml:space="preserve"> and the Alternate S</w:t>
      </w:r>
      <w:r w:rsidRPr="007104ED">
        <w:t>chedule field set to a period of time that does not conflict with any currently accepted HCCA TXOPs an</w:t>
      </w:r>
      <w:r>
        <w:t>d the Avoidance Request field</w:t>
      </w:r>
      <w:r w:rsidRPr="007104ED">
        <w:t xml:space="preserve"> </w:t>
      </w:r>
      <w:r>
        <w:t>absent</w:t>
      </w:r>
      <w:r w:rsidRPr="007104ED">
        <w:t xml:space="preserve">. The duration </w:t>
      </w:r>
      <w:r>
        <w:t>sub-field of the Alternate S</w:t>
      </w:r>
      <w:r w:rsidRPr="007104ED">
        <w:t xml:space="preserve">chedule field should be greater than or equal to the duration sub-field of the schedule field in the </w:t>
      </w:r>
      <w:r w:rsidR="00DA3DB7" w:rsidRPr="00DA3DB7">
        <w:rPr>
          <w:color w:val="548DD4" w:themeColor="text2" w:themeTint="99"/>
        </w:rPr>
        <w:t>(Protected)</w:t>
      </w:r>
      <w:r w:rsidR="00DA3DB7">
        <w:t xml:space="preserve"> </w:t>
      </w:r>
      <w:r w:rsidRPr="007104ED">
        <w:t>HCCA TXOP Advertisement frame.</w:t>
      </w:r>
    </w:p>
    <w:p w:rsidR="00DA3DB7" w:rsidRPr="007104ED" w:rsidRDefault="00DA3DB7" w:rsidP="002A2BDD"/>
    <w:p w:rsidR="00C64B0C" w:rsidRPr="007104ED" w:rsidRDefault="00C64B0C" w:rsidP="00C64B0C">
      <w:r w:rsidRPr="007104ED">
        <w:t xml:space="preserve">If the AP detects that the TXOP given in the </w:t>
      </w:r>
      <w:r w:rsidR="00CC37C3" w:rsidRPr="00DA3DB7">
        <w:rPr>
          <w:color w:val="548DD4" w:themeColor="text2" w:themeTint="99"/>
        </w:rPr>
        <w:t>(Protected)</w:t>
      </w:r>
      <w:r w:rsidR="00CC37C3">
        <w:t xml:space="preserve">  </w:t>
      </w:r>
      <w:r w:rsidRPr="007104ED">
        <w:t>HCCA TXOP Advertisement frame is in conflict with an in-progress ADDTS request for a HCCA TXOP for wh</w:t>
      </w:r>
      <w:r>
        <w:t xml:space="preserve">ich </w:t>
      </w:r>
      <w:r w:rsidRPr="007104ED">
        <w:t xml:space="preserve">TXOP Response frames have not been received, it shall send a </w:t>
      </w:r>
      <w:r w:rsidR="00CC37C3" w:rsidRPr="00DA3DB7">
        <w:rPr>
          <w:color w:val="548DD4" w:themeColor="text2" w:themeTint="99"/>
        </w:rPr>
        <w:t>(Protected)</w:t>
      </w:r>
      <w:r w:rsidR="00CC37C3">
        <w:t xml:space="preserve"> </w:t>
      </w:r>
      <w:r w:rsidRPr="007104ED">
        <w:t>HCCA TXOP Response frame with the status field set to &lt;ANA&gt; (“The TS schedule conflicts with an existing schedule…”) with the Alternate S</w:t>
      </w:r>
      <w:r>
        <w:t>chedule</w:t>
      </w:r>
      <w:r w:rsidRPr="007104ED">
        <w:t xml:space="preserve"> and Avoidance Request fields set according to the following</w:t>
      </w:r>
      <w:r>
        <w:t xml:space="preserve"> rules</w:t>
      </w:r>
      <w:r w:rsidRPr="007104ED">
        <w:t>:</w:t>
      </w:r>
    </w:p>
    <w:p w:rsidR="00C64B0C" w:rsidRPr="007104ED" w:rsidRDefault="00C64B0C" w:rsidP="00C64B0C">
      <w:pPr>
        <w:numPr>
          <w:ilvl w:val="0"/>
          <w:numId w:val="2"/>
        </w:numPr>
      </w:pPr>
      <w:r w:rsidRPr="007104ED">
        <w:t>If</w:t>
      </w:r>
      <w:r w:rsidRPr="00C64B0C">
        <w:rPr>
          <w:color w:val="31849B" w:themeColor="accent5" w:themeShade="BF"/>
        </w:rPr>
        <w:t xml:space="preserve">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r</w:t>
      </w:r>
      <w:r w:rsidRPr="00C64B0C">
        <w:rPr>
          <w:color w:val="31849B" w:themeColor="accent5" w:themeShade="BF"/>
        </w:rPr>
        <w:t xml:space="preserve">) &lt;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i</w:t>
      </w:r>
      <w:r w:rsidRPr="00C64B0C">
        <w:rPr>
          <w:color w:val="31849B" w:themeColor="accent5" w:themeShade="BF"/>
        </w:rPr>
        <w:t>)</w:t>
      </w:r>
      <w:r>
        <w:t xml:space="preserve"> </w:t>
      </w:r>
      <w:r w:rsidRPr="00C64B0C">
        <w:rPr>
          <w:strike/>
          <w:color w:val="31849B" w:themeColor="accent5" w:themeShade="BF"/>
        </w:rPr>
        <w:t>the MAC address of the AP that received the TXOP Advertisement frame is less than the MAC address of the AP that sent the TXOP Advertisement frame,</w:t>
      </w:r>
      <w:r w:rsidRPr="007104ED">
        <w:t xml:space="preserve"> the Alternate Schedule field is set to a value that does not conflict with any accepted HCCA TXOPs and also does not conflict with the TXOP of the in-progress ADDTS request. The Avoidance Request field is set to the TXOP of the in-progress ADDTS request.</w:t>
      </w:r>
    </w:p>
    <w:p w:rsidR="00C64B0C" w:rsidRDefault="00C64B0C" w:rsidP="00C64B0C">
      <w:pPr>
        <w:numPr>
          <w:ilvl w:val="0"/>
          <w:numId w:val="2"/>
        </w:numPr>
      </w:pPr>
      <w:r w:rsidRPr="007104ED">
        <w:t xml:space="preserve">If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r</w:t>
      </w:r>
      <w:r w:rsidRPr="00C64B0C">
        <w:rPr>
          <w:color w:val="31849B" w:themeColor="accent5" w:themeShade="BF"/>
        </w:rPr>
        <w:t xml:space="preserve">) &gt; </w:t>
      </w:r>
      <w:r w:rsidRPr="00CF5DDA">
        <w:rPr>
          <w:i/>
          <w:color w:val="31849B" w:themeColor="accent5" w:themeShade="BF"/>
        </w:rPr>
        <w:t>MIX</w:t>
      </w:r>
      <w:r w:rsidRPr="00C64B0C">
        <w:rPr>
          <w:color w:val="31849B" w:themeColor="accent5" w:themeShade="BF"/>
        </w:rPr>
        <w:t>(MAC</w:t>
      </w:r>
      <w:r w:rsidRPr="001C48CC">
        <w:rPr>
          <w:color w:val="31849B" w:themeColor="accent5" w:themeShade="BF"/>
          <w:vertAlign w:val="subscript"/>
        </w:rPr>
        <w:t>i</w:t>
      </w:r>
      <w:r w:rsidRPr="00C64B0C">
        <w:rPr>
          <w:color w:val="31849B" w:themeColor="accent5" w:themeShade="BF"/>
        </w:rPr>
        <w:t>)</w:t>
      </w:r>
      <w:r>
        <w:t xml:space="preserve"> </w:t>
      </w:r>
      <w:r w:rsidRPr="00C64B0C">
        <w:rPr>
          <w:strike/>
          <w:color w:val="31849B" w:themeColor="accent5" w:themeShade="BF"/>
        </w:rPr>
        <w:t>the MAC address of the AP that received the TXOP Advertisement frame is greater than the MAC address of the AP that sent the TXOP Advertisement frame,</w:t>
      </w:r>
      <w:r w:rsidRPr="007104ED">
        <w:t xml:space="preserve"> the Alternate Schedule field is set to the value from the TXOP Reservation from the TXOP Advertisement frame. The Avoidance Request field is set to a time period that does not conflict with any accepted HCCA TXOPs nor the TXOP in the Alternate Schedule field and has sufficient duration and service interval to meet the requirements of the in-progress ADDTS request.</w:t>
      </w:r>
      <w:r>
        <w:t xml:space="preserve"> </w:t>
      </w:r>
    </w:p>
    <w:p w:rsidR="00C64B0C" w:rsidRPr="00FD0CA2" w:rsidRDefault="00FD0CA2" w:rsidP="00D62FBB">
      <w:pPr>
        <w:rPr>
          <w:color w:val="31849B" w:themeColor="accent5" w:themeShade="BF"/>
        </w:rPr>
      </w:pPr>
      <w:r w:rsidRPr="00FD0CA2">
        <w:rPr>
          <w:color w:val="31849B" w:themeColor="accent5" w:themeShade="BF"/>
        </w:rPr>
        <w:t>Where:</w:t>
      </w:r>
    </w:p>
    <w:p w:rsidR="00C64B0C" w:rsidRPr="00630B1F" w:rsidRDefault="00C64B0C" w:rsidP="00FD0CA2">
      <w:pPr>
        <w:ind w:left="720"/>
        <w:rPr>
          <w:color w:val="31849B" w:themeColor="accent5" w:themeShade="BF"/>
        </w:rPr>
      </w:pPr>
      <w:r w:rsidRPr="00630B1F">
        <w:rPr>
          <w:color w:val="31849B" w:themeColor="accent5" w:themeShade="BF"/>
        </w:rPr>
        <w:t>MAC</w:t>
      </w:r>
      <w:r w:rsidRPr="00630B1F">
        <w:rPr>
          <w:color w:val="31849B" w:themeColor="accent5" w:themeShade="BF"/>
          <w:vertAlign w:val="subscript"/>
        </w:rPr>
        <w:t>r</w:t>
      </w:r>
      <w:r w:rsidRPr="00630B1F">
        <w:rPr>
          <w:color w:val="31849B" w:themeColor="accent5" w:themeShade="BF"/>
        </w:rPr>
        <w:t xml:space="preserve">  is the MAC address of the AP that received the TXOP Advertisement frame</w:t>
      </w:r>
    </w:p>
    <w:p w:rsidR="00C64B0C" w:rsidRDefault="00C64B0C" w:rsidP="00FD0CA2">
      <w:pPr>
        <w:ind w:left="720"/>
        <w:rPr>
          <w:color w:val="31849B" w:themeColor="accent5" w:themeShade="BF"/>
        </w:rPr>
      </w:pPr>
      <w:r w:rsidRPr="00630B1F">
        <w:rPr>
          <w:color w:val="31849B" w:themeColor="accent5" w:themeShade="BF"/>
        </w:rPr>
        <w:t>MAC</w:t>
      </w:r>
      <w:r w:rsidRPr="00630B1F">
        <w:rPr>
          <w:color w:val="31849B" w:themeColor="accent5" w:themeShade="BF"/>
          <w:vertAlign w:val="subscript"/>
        </w:rPr>
        <w:t>i</w:t>
      </w:r>
      <w:r w:rsidRPr="00630B1F">
        <w:rPr>
          <w:color w:val="31849B" w:themeColor="accent5" w:themeShade="BF"/>
        </w:rPr>
        <w:t xml:space="preserve"> is the MAC address of the AP that sent the TXOP Advertisement frame</w:t>
      </w:r>
    </w:p>
    <w:p w:rsidR="00FD0CA2" w:rsidRPr="00630B1F" w:rsidRDefault="00FD0CA2" w:rsidP="00FD0CA2">
      <w:pPr>
        <w:ind w:left="720"/>
        <w:rPr>
          <w:color w:val="31849B" w:themeColor="accent5" w:themeShade="BF"/>
        </w:rPr>
      </w:pPr>
    </w:p>
    <w:p w:rsidR="00C64B0C" w:rsidRPr="00630B1F" w:rsidRDefault="00C64B0C" w:rsidP="00FD0CA2">
      <w:pPr>
        <w:ind w:left="720"/>
        <w:rPr>
          <w:color w:val="31849B" w:themeColor="accent5" w:themeShade="BF"/>
        </w:rPr>
      </w:pPr>
      <w:r w:rsidRPr="00630B1F">
        <w:rPr>
          <w:color w:val="31849B" w:themeColor="accent5" w:themeShade="BF"/>
        </w:rPr>
        <w:t xml:space="preserve">The </w:t>
      </w:r>
      <w:r w:rsidRPr="00630B1F">
        <w:rPr>
          <w:i/>
          <w:color w:val="31849B" w:themeColor="accent5" w:themeShade="BF"/>
        </w:rPr>
        <w:t>MIX</w:t>
      </w:r>
      <w:r w:rsidRPr="00630B1F">
        <w:rPr>
          <w:color w:val="31849B" w:themeColor="accent5" w:themeShade="BF"/>
        </w:rPr>
        <w:t xml:space="preserve"> function takes the 6 octets of a MAC address and computes a new 6 octet value:</w:t>
      </w:r>
    </w:p>
    <w:p w:rsidR="00C64B0C" w:rsidRDefault="00C64B0C" w:rsidP="00FD0CA2">
      <w:pPr>
        <w:ind w:left="720"/>
        <w:rPr>
          <w:color w:val="31849B" w:themeColor="accent5" w:themeShade="BF"/>
        </w:rPr>
      </w:pPr>
      <w:r w:rsidRPr="00630B1F">
        <w:rPr>
          <w:i/>
          <w:color w:val="31849B" w:themeColor="accent5" w:themeShade="BF"/>
        </w:rPr>
        <w:t>MIX</w:t>
      </w:r>
      <w:r w:rsidRPr="00630B1F">
        <w:rPr>
          <w:color w:val="31849B" w:themeColor="accent5" w:themeShade="BF"/>
        </w:rPr>
        <w:t>(MAC) =  MAC[4] || MAC[5] || MAC[0] || MAC[1]</w:t>
      </w:r>
      <w:r w:rsidR="007C1E19" w:rsidRPr="007C1E19">
        <w:rPr>
          <w:color w:val="31849B" w:themeColor="accent5" w:themeShade="BF"/>
        </w:rPr>
        <w:t xml:space="preserve"> </w:t>
      </w:r>
      <w:r w:rsidR="007C1E19">
        <w:rPr>
          <w:color w:val="31849B" w:themeColor="accent5" w:themeShade="BF"/>
        </w:rPr>
        <w:t xml:space="preserve">|| </w:t>
      </w:r>
      <w:r w:rsidR="007C1E19" w:rsidRPr="00630B1F">
        <w:rPr>
          <w:color w:val="31849B" w:themeColor="accent5" w:themeShade="BF"/>
        </w:rPr>
        <w:t>MAC[2] || MAC[3]</w:t>
      </w:r>
    </w:p>
    <w:p w:rsidR="00643886" w:rsidRDefault="00643886" w:rsidP="00FD0CA2">
      <w:pPr>
        <w:ind w:left="720"/>
        <w:rPr>
          <w:color w:val="31849B" w:themeColor="accent5" w:themeShade="BF"/>
        </w:rPr>
      </w:pPr>
    </w:p>
    <w:p w:rsidR="00643886" w:rsidRPr="00643886" w:rsidRDefault="00643886" w:rsidP="00643886">
      <w:pPr>
        <w:pStyle w:val="TableTitle"/>
      </w:pPr>
      <w:bookmarkStart w:id="29" w:name="_Toc267401838"/>
      <w:r>
        <w:t>Table 11-</w:t>
      </w:r>
      <w:r w:rsidR="00F25B1B">
        <w:t>aa3</w:t>
      </w:r>
      <w:r>
        <w:t>—Contents of TXOP Response Frame</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344"/>
        <w:gridCol w:w="2353"/>
        <w:gridCol w:w="2339"/>
      </w:tblGrid>
      <w:tr w:rsidR="00643886" w:rsidTr="007C5FAD">
        <w:tc>
          <w:tcPr>
            <w:tcW w:w="2394" w:type="dxa"/>
          </w:tcPr>
          <w:p w:rsidR="00643886" w:rsidRPr="00CD2B01" w:rsidRDefault="00643886" w:rsidP="007C5FAD">
            <w:pPr>
              <w:jc w:val="center"/>
              <w:rPr>
                <w:b/>
              </w:rPr>
            </w:pPr>
            <w:r w:rsidRPr="00CD2B01">
              <w:rPr>
                <w:b/>
              </w:rPr>
              <w:t>Case</w:t>
            </w:r>
          </w:p>
        </w:tc>
        <w:tc>
          <w:tcPr>
            <w:tcW w:w="2394" w:type="dxa"/>
          </w:tcPr>
          <w:p w:rsidR="00643886" w:rsidRPr="00CD2B01" w:rsidRDefault="00643886" w:rsidP="007C5FAD">
            <w:pPr>
              <w:jc w:val="center"/>
              <w:rPr>
                <w:b/>
              </w:rPr>
            </w:pPr>
            <w:r w:rsidRPr="00CD2B01">
              <w:rPr>
                <w:b/>
              </w:rPr>
              <w:t>Status Code</w:t>
            </w:r>
          </w:p>
        </w:tc>
        <w:tc>
          <w:tcPr>
            <w:tcW w:w="2394" w:type="dxa"/>
          </w:tcPr>
          <w:p w:rsidR="00643886" w:rsidRPr="00CD2B01" w:rsidRDefault="00643886" w:rsidP="007C5FAD">
            <w:pPr>
              <w:jc w:val="center"/>
              <w:rPr>
                <w:b/>
              </w:rPr>
            </w:pPr>
            <w:r w:rsidRPr="00CD2B01">
              <w:rPr>
                <w:b/>
              </w:rPr>
              <w:t>Alternate Schedule Field</w:t>
            </w:r>
          </w:p>
        </w:tc>
        <w:tc>
          <w:tcPr>
            <w:tcW w:w="2394" w:type="dxa"/>
          </w:tcPr>
          <w:p w:rsidR="00643886" w:rsidRPr="00CD2B01" w:rsidRDefault="00643886" w:rsidP="007C5FAD">
            <w:pPr>
              <w:jc w:val="center"/>
              <w:rPr>
                <w:b/>
              </w:rPr>
            </w:pPr>
            <w:r w:rsidRPr="00CD2B01">
              <w:rPr>
                <w:b/>
              </w:rPr>
              <w:t>Avoidance Request Field</w:t>
            </w:r>
          </w:p>
        </w:tc>
      </w:tr>
      <w:tr w:rsidR="00643886" w:rsidTr="007C5FAD">
        <w:tc>
          <w:tcPr>
            <w:tcW w:w="2394" w:type="dxa"/>
          </w:tcPr>
          <w:p w:rsidR="00643886" w:rsidRDefault="00643886" w:rsidP="007C5FAD">
            <w:r>
              <w:t>No conflict with existing or in-progress schedules</w:t>
            </w:r>
          </w:p>
        </w:tc>
        <w:tc>
          <w:tcPr>
            <w:tcW w:w="2394" w:type="dxa"/>
          </w:tcPr>
          <w:p w:rsidR="00643886" w:rsidRDefault="00643886" w:rsidP="007C5FAD">
            <w:r>
              <w:t>“OK”</w:t>
            </w:r>
          </w:p>
        </w:tc>
        <w:tc>
          <w:tcPr>
            <w:tcW w:w="2394" w:type="dxa"/>
          </w:tcPr>
          <w:p w:rsidR="00643886" w:rsidRDefault="00643886" w:rsidP="007C5FAD">
            <w:r>
              <w:t>Not present</w:t>
            </w:r>
          </w:p>
        </w:tc>
        <w:tc>
          <w:tcPr>
            <w:tcW w:w="2394" w:type="dxa"/>
          </w:tcPr>
          <w:p w:rsidR="00643886" w:rsidRDefault="00643886" w:rsidP="007C5FAD">
            <w:r>
              <w:t>Not Present</w:t>
            </w:r>
          </w:p>
        </w:tc>
      </w:tr>
      <w:tr w:rsidR="00643886" w:rsidTr="007C5FAD">
        <w:tc>
          <w:tcPr>
            <w:tcW w:w="2394" w:type="dxa"/>
          </w:tcPr>
          <w:p w:rsidR="00643886" w:rsidRDefault="00643886" w:rsidP="007C5FAD">
            <w:r>
              <w:t xml:space="preserve">Conflicts with existing </w:t>
            </w:r>
            <w:r>
              <w:lastRenderedPageBreak/>
              <w:t>schedule, no ADDTS request in progress</w:t>
            </w:r>
          </w:p>
        </w:tc>
        <w:tc>
          <w:tcPr>
            <w:tcW w:w="2394" w:type="dxa"/>
          </w:tcPr>
          <w:p w:rsidR="00643886" w:rsidRDefault="00643886" w:rsidP="00F25B1B">
            <w:r>
              <w:lastRenderedPageBreak/>
              <w:t>“</w:t>
            </w:r>
            <w:r w:rsidRPr="007104ED">
              <w:t xml:space="preserve">The TS schedule </w:t>
            </w:r>
            <w:r w:rsidRPr="007104ED">
              <w:lastRenderedPageBreak/>
              <w:t>conflicts with an existing</w:t>
            </w:r>
            <w:r w:rsidR="00E3611D">
              <w:t xml:space="preserve"> </w:t>
            </w:r>
            <w:r w:rsidRPr="007104ED">
              <w:t>schedule…</w:t>
            </w:r>
            <w:r>
              <w:t>”</w:t>
            </w:r>
          </w:p>
        </w:tc>
        <w:tc>
          <w:tcPr>
            <w:tcW w:w="2394" w:type="dxa"/>
          </w:tcPr>
          <w:p w:rsidR="00643886" w:rsidRDefault="00643886" w:rsidP="007C5FAD">
            <w:r>
              <w:lastRenderedPageBreak/>
              <w:t>P</w:t>
            </w:r>
            <w:r w:rsidRPr="007104ED">
              <w:t xml:space="preserve">eriod of time that does </w:t>
            </w:r>
            <w:r w:rsidRPr="007104ED">
              <w:lastRenderedPageBreak/>
              <w:t>not conflict with any currently accepted HCCA TXOPs</w:t>
            </w:r>
          </w:p>
        </w:tc>
        <w:tc>
          <w:tcPr>
            <w:tcW w:w="2394" w:type="dxa"/>
          </w:tcPr>
          <w:p w:rsidR="00643886" w:rsidRDefault="00643886" w:rsidP="007C5FAD">
            <w:r>
              <w:lastRenderedPageBreak/>
              <w:t>Not Present</w:t>
            </w:r>
          </w:p>
        </w:tc>
      </w:tr>
      <w:tr w:rsidR="00643886" w:rsidTr="007C5FAD">
        <w:tc>
          <w:tcPr>
            <w:tcW w:w="2394" w:type="dxa"/>
          </w:tcPr>
          <w:p w:rsidR="00643886" w:rsidRDefault="00643886" w:rsidP="007C5FAD">
            <w:r>
              <w:lastRenderedPageBreak/>
              <w:t xml:space="preserve">Conflict in-progress schedules, </w:t>
            </w:r>
            <w:r w:rsidRPr="00643886">
              <w:rPr>
                <w:strike/>
                <w:color w:val="31849B" w:themeColor="accent5" w:themeShade="BF"/>
              </w:rPr>
              <w:t>RA</w:t>
            </w:r>
            <w:r w:rsidRPr="00643886">
              <w:rPr>
                <w:rStyle w:val="FootnoteReference"/>
                <w:strike/>
                <w:color w:val="31849B" w:themeColor="accent5" w:themeShade="BF"/>
              </w:rPr>
              <w:footnoteReference w:id="2"/>
            </w:r>
            <w:r w:rsidRPr="00643886">
              <w:rPr>
                <w:strike/>
                <w:color w:val="31849B" w:themeColor="accent5" w:themeShade="BF"/>
              </w:rPr>
              <w:t xml:space="preserve"> &lt; TA</w:t>
            </w:r>
            <w:r w:rsidRPr="00643886">
              <w:rPr>
                <w:rStyle w:val="FootnoteReference"/>
                <w:strike/>
                <w:color w:val="31849B" w:themeColor="accent5" w:themeShade="BF"/>
              </w:rPr>
              <w:footnoteReference w:id="3"/>
            </w:r>
            <w:r>
              <w:rPr>
                <w:strike/>
                <w:color w:val="31849B" w:themeColor="accent5" w:themeShade="BF"/>
              </w:rPr>
              <w:t xml:space="preserve"> </w:t>
            </w:r>
            <w:r w:rsidRPr="00643886">
              <w:rPr>
                <w:i/>
                <w:color w:val="31849B" w:themeColor="accent5" w:themeShade="BF"/>
              </w:rPr>
              <w:t>MIX</w:t>
            </w:r>
            <w:r w:rsidRPr="00643886">
              <w:rPr>
                <w:color w:val="31849B" w:themeColor="accent5" w:themeShade="BF"/>
              </w:rPr>
              <w:t>(MAC</w:t>
            </w:r>
            <w:r w:rsidRPr="00643886">
              <w:rPr>
                <w:color w:val="31849B" w:themeColor="accent5" w:themeShade="BF"/>
                <w:vertAlign w:val="subscript"/>
              </w:rPr>
              <w:t>r</w:t>
            </w:r>
            <w:r w:rsidR="00A870B6">
              <w:rPr>
                <w:color w:val="31849B" w:themeColor="accent5" w:themeShade="BF"/>
              </w:rPr>
              <w:t>)&lt;MIX(</w:t>
            </w:r>
            <w:r w:rsidRPr="00643886">
              <w:rPr>
                <w:color w:val="31849B" w:themeColor="accent5" w:themeShade="BF"/>
              </w:rPr>
              <w:t>MAC</w:t>
            </w:r>
            <w:r w:rsidRPr="00643886">
              <w:rPr>
                <w:color w:val="31849B" w:themeColor="accent5" w:themeShade="BF"/>
                <w:vertAlign w:val="subscript"/>
              </w:rPr>
              <w:t>i</w:t>
            </w:r>
            <w:r w:rsidRPr="00643886">
              <w:rPr>
                <w:color w:val="31849B" w:themeColor="accent5" w:themeShade="BF"/>
              </w:rPr>
              <w:t>)</w:t>
            </w:r>
          </w:p>
        </w:tc>
        <w:tc>
          <w:tcPr>
            <w:tcW w:w="2394" w:type="dxa"/>
          </w:tcPr>
          <w:p w:rsidR="00643886" w:rsidRDefault="00643886" w:rsidP="00F25B1B">
            <w:r>
              <w:t>“</w:t>
            </w:r>
            <w:r w:rsidRPr="007104ED">
              <w:t>The TS schedule conflicts with an existing</w:t>
            </w:r>
            <w:r w:rsidR="00E3611D" w:rsidRPr="007104ED">
              <w:t xml:space="preserve"> </w:t>
            </w:r>
            <w:r w:rsidRPr="007104ED">
              <w:t>schedule…</w:t>
            </w:r>
            <w:r>
              <w:t>”</w:t>
            </w:r>
          </w:p>
        </w:tc>
        <w:tc>
          <w:tcPr>
            <w:tcW w:w="2394" w:type="dxa"/>
          </w:tcPr>
          <w:p w:rsidR="00643886" w:rsidRDefault="00643886" w:rsidP="007C5FAD">
            <w:r>
              <w:t>P</w:t>
            </w:r>
            <w:r w:rsidRPr="007104ED">
              <w:t>eriod of time that does not conflict with any currently accepted HCCA TXOPs</w:t>
            </w:r>
            <w:r>
              <w:t xml:space="preserve"> nor the in-progress ADDTS request</w:t>
            </w:r>
          </w:p>
        </w:tc>
        <w:tc>
          <w:tcPr>
            <w:tcW w:w="2394" w:type="dxa"/>
          </w:tcPr>
          <w:p w:rsidR="00643886" w:rsidRDefault="00643886" w:rsidP="007C5FAD">
            <w:r>
              <w:t>Schedule of in-progress ADDTS request</w:t>
            </w:r>
          </w:p>
        </w:tc>
      </w:tr>
      <w:tr w:rsidR="00643886" w:rsidTr="007C5FAD">
        <w:tc>
          <w:tcPr>
            <w:tcW w:w="2394" w:type="dxa"/>
          </w:tcPr>
          <w:p w:rsidR="00643886" w:rsidRDefault="00643886" w:rsidP="007C5FAD">
            <w:r>
              <w:t xml:space="preserve">Conflict in-progress schedules, </w:t>
            </w:r>
            <w:r w:rsidRPr="00643886">
              <w:rPr>
                <w:strike/>
                <w:color w:val="31849B" w:themeColor="accent5" w:themeShade="BF"/>
              </w:rPr>
              <w:t>RA &gt; TA</w:t>
            </w:r>
            <w:r>
              <w:rPr>
                <w:strike/>
                <w:color w:val="31849B" w:themeColor="accent5" w:themeShade="BF"/>
              </w:rPr>
              <w:t xml:space="preserve"> </w:t>
            </w:r>
            <w:r w:rsidRPr="00643886">
              <w:rPr>
                <w:i/>
                <w:color w:val="31849B" w:themeColor="accent5" w:themeShade="BF"/>
              </w:rPr>
              <w:t>MIX</w:t>
            </w:r>
            <w:r w:rsidRPr="00643886">
              <w:rPr>
                <w:color w:val="31849B" w:themeColor="accent5" w:themeShade="BF"/>
              </w:rPr>
              <w:t>(MAC</w:t>
            </w:r>
            <w:r w:rsidRPr="00643886">
              <w:rPr>
                <w:color w:val="31849B" w:themeColor="accent5" w:themeShade="BF"/>
                <w:vertAlign w:val="subscript"/>
              </w:rPr>
              <w:t>r</w:t>
            </w:r>
            <w:r w:rsidR="00C62B95" w:rsidRPr="00C62B95">
              <w:t>)</w:t>
            </w:r>
            <w:r w:rsidRPr="00643886">
              <w:rPr>
                <w:color w:val="31849B" w:themeColor="accent5" w:themeShade="BF"/>
              </w:rPr>
              <w:t>&gt;</w:t>
            </w:r>
            <w:r w:rsidR="00A870B6">
              <w:rPr>
                <w:color w:val="31849B" w:themeColor="accent5" w:themeShade="BF"/>
              </w:rPr>
              <w:t>MIX(</w:t>
            </w:r>
            <w:r w:rsidRPr="00643886">
              <w:rPr>
                <w:color w:val="31849B" w:themeColor="accent5" w:themeShade="BF"/>
              </w:rPr>
              <w:t>MAC</w:t>
            </w:r>
            <w:r w:rsidRPr="00643886">
              <w:rPr>
                <w:color w:val="31849B" w:themeColor="accent5" w:themeShade="BF"/>
                <w:vertAlign w:val="subscript"/>
              </w:rPr>
              <w:t>i</w:t>
            </w:r>
            <w:r w:rsidRPr="00643886">
              <w:rPr>
                <w:color w:val="31849B" w:themeColor="accent5" w:themeShade="BF"/>
              </w:rPr>
              <w:t>)</w:t>
            </w:r>
          </w:p>
        </w:tc>
        <w:tc>
          <w:tcPr>
            <w:tcW w:w="2394" w:type="dxa"/>
          </w:tcPr>
          <w:p w:rsidR="00643886" w:rsidRDefault="00643886" w:rsidP="00F25B1B">
            <w:r>
              <w:t>“</w:t>
            </w:r>
            <w:r w:rsidRPr="007104ED">
              <w:t>The TS</w:t>
            </w:r>
            <w:r w:rsidR="00C62B95" w:rsidRPr="00C62B95">
              <w:rPr>
                <w:strike/>
                <w:color w:val="0070C0"/>
              </w:rPr>
              <w:t xml:space="preserve"> </w:t>
            </w:r>
            <w:r w:rsidRPr="007104ED">
              <w:t>schedule conflicts with an existing schedule…</w:t>
            </w:r>
            <w:r>
              <w:t>”</w:t>
            </w:r>
          </w:p>
        </w:tc>
        <w:tc>
          <w:tcPr>
            <w:tcW w:w="2394" w:type="dxa"/>
          </w:tcPr>
          <w:p w:rsidR="00643886" w:rsidRDefault="00643886" w:rsidP="007C5FAD">
            <w:r>
              <w:t>Same schedule that was in the TXOP Advertisement</w:t>
            </w:r>
          </w:p>
        </w:tc>
        <w:tc>
          <w:tcPr>
            <w:tcW w:w="2394" w:type="dxa"/>
          </w:tcPr>
          <w:p w:rsidR="00643886" w:rsidRDefault="00643886" w:rsidP="007C5FAD">
            <w:r>
              <w:t>P</w:t>
            </w:r>
            <w:r w:rsidRPr="007104ED">
              <w:t>eriod of time that does not conflict with any currently accepted HCCA TXOPs</w:t>
            </w:r>
            <w:r>
              <w:t xml:space="preserve"> nor the period given in the Alternate Schedule field</w:t>
            </w:r>
          </w:p>
        </w:tc>
      </w:tr>
    </w:tbl>
    <w:p w:rsidR="006A3172" w:rsidRDefault="006A3172" w:rsidP="00D62FBB"/>
    <w:p w:rsidR="00134734" w:rsidRDefault="00481580" w:rsidP="00134734">
      <w:pPr>
        <w:pStyle w:val="T"/>
        <w:rPr>
          <w:color w:val="4F81BD" w:themeColor="accent1"/>
          <w:u w:val="single"/>
        </w:rPr>
      </w:pPr>
      <w:r w:rsidRPr="00481580">
        <w:t xml:space="preserve">The AP shall keep a record of the TXOP proposed in the alternate schedule field in a TXOP avoidance record and </w:t>
      </w:r>
      <w:r w:rsidR="00134734" w:rsidRPr="00134734">
        <w:rPr>
          <w:color w:val="4F81BD" w:themeColor="accent1"/>
          <w:u w:val="single"/>
        </w:rPr>
        <w:t>should</w:t>
      </w:r>
      <w:r w:rsidR="00EB334B">
        <w:t xml:space="preserve"> </w:t>
      </w:r>
      <w:r w:rsidRPr="00481580">
        <w:t xml:space="preserve">avoid scheduling any new HCCA TXOPs in this proposed period </w:t>
      </w:r>
      <w:r w:rsidR="00134734" w:rsidRPr="00134734">
        <w:rPr>
          <w:color w:val="4F81BD" w:themeColor="accent1"/>
          <w:u w:val="single"/>
        </w:rPr>
        <w:t>until</w:t>
      </w:r>
      <w:r>
        <w:rPr>
          <w:color w:val="4F81BD" w:themeColor="accent1"/>
          <w:u w:val="single"/>
        </w:rPr>
        <w:t xml:space="preserve"> any of the following conditions occurs:</w:t>
      </w:r>
    </w:p>
    <w:p w:rsidR="00134734" w:rsidRDefault="00481580" w:rsidP="00134734">
      <w:pPr>
        <w:pStyle w:val="T"/>
        <w:numPr>
          <w:ilvl w:val="0"/>
          <w:numId w:val="6"/>
        </w:numPr>
      </w:pPr>
      <w:r>
        <w:rPr>
          <w:color w:val="4F81BD" w:themeColor="accent1"/>
          <w:u w:val="single"/>
        </w:rPr>
        <w:t>A</w:t>
      </w:r>
      <w:r w:rsidR="00134734" w:rsidRPr="00134734">
        <w:rPr>
          <w:color w:val="4F81BD" w:themeColor="accent1"/>
          <w:u w:val="single"/>
        </w:rPr>
        <w:t xml:space="preserve"> period of</w:t>
      </w:r>
      <w:r>
        <w:t xml:space="preserve"> </w:t>
      </w:r>
      <w:r w:rsidR="00134734" w:rsidRPr="00134734">
        <w:rPr>
          <w:strike/>
          <w:color w:val="4F81BD" w:themeColor="accent1"/>
        </w:rPr>
        <w:t>for</w:t>
      </w:r>
      <w:r w:rsidRPr="00481580">
        <w:t xml:space="preserve"> dot11HCCATXOPBeaconTimeout multiplied by dot11BeaconPeriod TUs </w:t>
      </w:r>
      <w:r w:rsidR="00134734" w:rsidRPr="00134734">
        <w:rPr>
          <w:color w:val="4F81BD" w:themeColor="accent1"/>
          <w:u w:val="single"/>
        </w:rPr>
        <w:t>has elapsed</w:t>
      </w:r>
    </w:p>
    <w:p w:rsidR="00134734" w:rsidRDefault="00134734" w:rsidP="00134734">
      <w:pPr>
        <w:pStyle w:val="T"/>
        <w:numPr>
          <w:ilvl w:val="0"/>
          <w:numId w:val="6"/>
        </w:numPr>
      </w:pPr>
      <w:r w:rsidRPr="00134734">
        <w:rPr>
          <w:strike/>
          <w:color w:val="4F81BD" w:themeColor="accent1"/>
        </w:rPr>
        <w:t>or until it</w:t>
      </w:r>
      <w:r w:rsidR="00481580" w:rsidRPr="00481580">
        <w:t xml:space="preserve"> </w:t>
      </w:r>
      <w:r w:rsidRPr="00134734">
        <w:rPr>
          <w:color w:val="4F81BD" w:themeColor="accent1"/>
          <w:u w:val="single"/>
        </w:rPr>
        <w:t>The AP</w:t>
      </w:r>
      <w:r w:rsidRPr="00134734">
        <w:rPr>
          <w:u w:val="single"/>
        </w:rPr>
        <w:t xml:space="preserve"> </w:t>
      </w:r>
      <w:r w:rsidR="00481580">
        <w:rPr>
          <w:color w:val="4F81BD" w:themeColor="accent1"/>
          <w:u w:val="single"/>
        </w:rPr>
        <w:t>has</w:t>
      </w:r>
      <w:r w:rsidR="00481580" w:rsidRPr="00481580">
        <w:rPr>
          <w:color w:val="4F81BD" w:themeColor="accent1"/>
          <w:u w:val="single"/>
        </w:rPr>
        <w:t xml:space="preserve"> dot11PublicTXOPNegotiationActivated</w:t>
      </w:r>
      <w:r w:rsidR="00481580">
        <w:rPr>
          <w:color w:val="4F81BD" w:themeColor="accent1"/>
          <w:u w:val="single"/>
        </w:rPr>
        <w:t xml:space="preserve"> set to true and</w:t>
      </w:r>
      <w:r w:rsidR="00481580">
        <w:t xml:space="preserve"> </w:t>
      </w:r>
      <w:r w:rsidR="00481580" w:rsidRPr="00481580">
        <w:t>receives a</w:t>
      </w:r>
      <w:r w:rsidRPr="00134734">
        <w:rPr>
          <w:strike/>
          <w:color w:val="4F81BD" w:themeColor="accent1"/>
        </w:rPr>
        <w:t>nother</w:t>
      </w:r>
      <w:r w:rsidR="00481580" w:rsidRPr="00481580">
        <w:t xml:space="preserve"> HCCA TXOP Advertisement </w:t>
      </w:r>
      <w:r w:rsidRPr="00134734">
        <w:rPr>
          <w:color w:val="4F81BD" w:themeColor="accent1"/>
          <w:u w:val="single"/>
        </w:rPr>
        <w:t>Public Action</w:t>
      </w:r>
      <w:r w:rsidR="00481580">
        <w:t xml:space="preserve"> </w:t>
      </w:r>
      <w:r w:rsidR="00481580" w:rsidRPr="00481580">
        <w:t>frame from the AP to which the HC</w:t>
      </w:r>
      <w:r w:rsidR="00481580">
        <w:t>CA TXOP Response frame was sent</w:t>
      </w:r>
    </w:p>
    <w:p w:rsidR="00134734" w:rsidRPr="00134734" w:rsidRDefault="00134734" w:rsidP="00134734">
      <w:pPr>
        <w:pStyle w:val="T"/>
        <w:numPr>
          <w:ilvl w:val="0"/>
          <w:numId w:val="6"/>
        </w:numPr>
        <w:rPr>
          <w:color w:val="4F81BD" w:themeColor="accent1"/>
          <w:u w:val="single"/>
        </w:rPr>
      </w:pPr>
      <w:r w:rsidRPr="00134734">
        <w:rPr>
          <w:color w:val="4F81BD" w:themeColor="accent1"/>
          <w:u w:val="single"/>
        </w:rPr>
        <w:t xml:space="preserve">The AP has </w:t>
      </w:r>
      <w:bookmarkStart w:id="30" w:name="OLE_LINK1"/>
      <w:bookmarkStart w:id="31" w:name="OLE_LINK2"/>
      <w:r w:rsidRPr="00134734">
        <w:rPr>
          <w:color w:val="4F81BD" w:themeColor="accent1"/>
          <w:u w:val="single"/>
        </w:rPr>
        <w:t xml:space="preserve">dot11ProtectedTXOPNegotiationActivated </w:t>
      </w:r>
      <w:bookmarkEnd w:id="30"/>
      <w:bookmarkEnd w:id="31"/>
      <w:r w:rsidRPr="00134734">
        <w:rPr>
          <w:color w:val="4F81BD" w:themeColor="accent1"/>
          <w:u w:val="single"/>
        </w:rPr>
        <w:t xml:space="preserve">set to true and </w:t>
      </w:r>
      <w:r w:rsidR="00481580">
        <w:rPr>
          <w:color w:val="4F81BD" w:themeColor="accent1"/>
          <w:u w:val="single"/>
        </w:rPr>
        <w:t>receives a</w:t>
      </w:r>
      <w:r w:rsidRPr="00134734">
        <w:rPr>
          <w:color w:val="4F81BD" w:themeColor="accent1"/>
          <w:u w:val="single"/>
        </w:rPr>
        <w:t xml:space="preserve"> Protected HCCA TXOP Advertisement Protected Dual of Public Action frame from the AP to which the Protected HCCA TXOP Response frame was sent</w:t>
      </w:r>
    </w:p>
    <w:p w:rsidR="006A3172" w:rsidRDefault="006A3172" w:rsidP="00D62FBB"/>
    <w:p w:rsidR="006A3172" w:rsidRPr="00A85D38" w:rsidRDefault="006A3172" w:rsidP="006A3172">
      <w:pPr>
        <w:pStyle w:val="IEEEStdsLevel1Header"/>
        <w:rPr>
          <w:noProof w:val="0"/>
        </w:rPr>
      </w:pPr>
      <w:bookmarkStart w:id="32" w:name="_Toc273107266"/>
      <w:r w:rsidRPr="00993EB9">
        <w:rPr>
          <w:noProof w:val="0"/>
        </w:rPr>
        <w:t>Annex D</w:t>
      </w:r>
      <w:bookmarkEnd w:id="32"/>
    </w:p>
    <w:p w:rsidR="006A3172" w:rsidRPr="00A85D38" w:rsidRDefault="006A3172" w:rsidP="006A3172"/>
    <w:p w:rsidR="006A3172" w:rsidRPr="00A85D38" w:rsidRDefault="006A3172" w:rsidP="006A3172">
      <w:pPr>
        <w:autoSpaceDE w:val="0"/>
        <w:autoSpaceDN w:val="0"/>
        <w:adjustRightInd w:val="0"/>
        <w:rPr>
          <w:rFonts w:ascii="ArialMT" w:eastAsia="Batang" w:hAnsi="ArialMT" w:cs="ArialMT"/>
          <w:sz w:val="24"/>
          <w:lang w:eastAsia="ko-KR"/>
        </w:rPr>
      </w:pPr>
    </w:p>
    <w:p w:rsidR="006A3172" w:rsidRPr="00A85D38" w:rsidRDefault="006A3172" w:rsidP="006A3172">
      <w:pPr>
        <w:autoSpaceDE w:val="0"/>
        <w:autoSpaceDN w:val="0"/>
        <w:adjustRightInd w:val="0"/>
        <w:rPr>
          <w:rFonts w:ascii="Arial-BoldMT" w:eastAsia="Batang" w:hAnsi="Arial-BoldMT" w:cs="Arial-BoldMT"/>
          <w:b/>
          <w:bCs/>
          <w:sz w:val="28"/>
          <w:szCs w:val="28"/>
          <w:lang w:eastAsia="ko-KR"/>
        </w:rPr>
      </w:pPr>
    </w:p>
    <w:p w:rsidR="006A3172" w:rsidRPr="00A85D38" w:rsidRDefault="006A3172" w:rsidP="006A3172">
      <w:pPr>
        <w:autoSpaceDE w:val="0"/>
        <w:autoSpaceDN w:val="0"/>
        <w:adjustRightInd w:val="0"/>
        <w:rPr>
          <w:rFonts w:ascii="Arial-BoldMT" w:eastAsia="Batang" w:hAnsi="Arial-BoldMT" w:cs="Arial-BoldMT"/>
          <w:b/>
          <w:bCs/>
          <w:sz w:val="28"/>
          <w:szCs w:val="28"/>
          <w:lang w:eastAsia="ko-KR"/>
        </w:rPr>
      </w:pPr>
      <w:r w:rsidRPr="00993EB9">
        <w:rPr>
          <w:rFonts w:ascii="Arial-BoldMT" w:eastAsia="Batang" w:hAnsi="Arial-BoldMT" w:cs="Arial-BoldMT"/>
          <w:b/>
          <w:bCs/>
          <w:sz w:val="28"/>
          <w:szCs w:val="28"/>
          <w:lang w:eastAsia="ko-KR"/>
        </w:rPr>
        <w:t>ASN.1 encoding of the MAC and PHY MIB</w:t>
      </w:r>
    </w:p>
    <w:p w:rsidR="006A3172" w:rsidRPr="00A85D38" w:rsidRDefault="006A3172" w:rsidP="006A3172">
      <w:pPr>
        <w:keepNext/>
        <w:rPr>
          <w:rFonts w:ascii="TimesNewRomanPS-BoldItalicMT" w:eastAsia="Batang" w:hAnsi="TimesNewRomanPS-BoldItalicMT" w:cs="TimesNewRomanPS-BoldItalicMT"/>
          <w:b/>
          <w:bCs/>
          <w:i/>
          <w:iCs/>
          <w:lang w:eastAsia="ko-KR"/>
        </w:rPr>
      </w:pPr>
    </w:p>
    <w:p w:rsidR="004C244B" w:rsidRDefault="004C244B" w:rsidP="004C244B">
      <w:pPr>
        <w:rPr>
          <w:b/>
          <w:i/>
          <w:color w:val="993366"/>
        </w:rPr>
      </w:pPr>
      <w:r>
        <w:rPr>
          <w:b/>
          <w:i/>
          <w:color w:val="993366"/>
        </w:rPr>
        <w:t xml:space="preserve">Add </w:t>
      </w:r>
      <w:r w:rsidRPr="006A3172">
        <w:rPr>
          <w:b/>
          <w:i/>
          <w:color w:val="993366"/>
        </w:rPr>
        <w:t>dot11</w:t>
      </w:r>
      <w:r>
        <w:rPr>
          <w:b/>
          <w:i/>
          <w:color w:val="993366"/>
        </w:rPr>
        <w:t>ProtectedHCCATXOPNegotiationImplemented</w:t>
      </w:r>
      <w:r w:rsidRPr="006A3172">
        <w:rPr>
          <w:b/>
          <w:i/>
          <w:color w:val="993366"/>
        </w:rPr>
        <w:t xml:space="preserve"> </w:t>
      </w:r>
      <w:r>
        <w:rPr>
          <w:b/>
          <w:i/>
          <w:color w:val="993366"/>
        </w:rPr>
        <w:t xml:space="preserve">object to annex D just before </w:t>
      </w:r>
      <w:r w:rsidRPr="006A3172">
        <w:rPr>
          <w:b/>
          <w:i/>
          <w:color w:val="993366"/>
        </w:rPr>
        <w:t xml:space="preserve">dot11HCCATXOPNegotiationActivated </w:t>
      </w:r>
      <w:r>
        <w:rPr>
          <w:b/>
          <w:i/>
          <w:color w:val="993366"/>
        </w:rPr>
        <w:t xml:space="preserve">as shown and assign it a </w:t>
      </w:r>
      <w:r w:rsidRPr="006A3172">
        <w:rPr>
          <w:b/>
          <w:i/>
          <w:color w:val="993366"/>
        </w:rPr>
        <w:t>dot11StationConfigEntry</w:t>
      </w:r>
      <w:r>
        <w:rPr>
          <w:b/>
          <w:i/>
          <w:color w:val="993366"/>
        </w:rPr>
        <w:t xml:space="preserve"> number.</w:t>
      </w:r>
    </w:p>
    <w:p w:rsidR="004C244B" w:rsidRDefault="004C244B" w:rsidP="004C244B">
      <w:pPr>
        <w:rPr>
          <w:b/>
          <w:i/>
          <w:color w:val="993366"/>
        </w:rPr>
      </w:pPr>
    </w:p>
    <w:p w:rsidR="004C244B" w:rsidRDefault="004C244B" w:rsidP="004C244B">
      <w:r w:rsidRPr="00993EB9">
        <w:rPr>
          <w:rFonts w:ascii="Courier New" w:eastAsia="MS Mincho" w:hAnsi="Courier New" w:cs="Courier New"/>
          <w:sz w:val="16"/>
          <w:szCs w:val="16"/>
          <w:lang w:val="en-US"/>
        </w:rPr>
        <w:t>dot11</w:t>
      </w:r>
      <w:r>
        <w:rPr>
          <w:rFonts w:ascii="Courier New" w:eastAsia="MS Mincho" w:hAnsi="Courier New" w:cs="Courier New"/>
          <w:sz w:val="16"/>
          <w:szCs w:val="16"/>
          <w:lang w:val="en-US"/>
        </w:rPr>
        <w:t>PublicHCCATXOPNegotiationImplemented</w:t>
      </w:r>
      <w:r w:rsidRPr="00993EB9">
        <w:rPr>
          <w:rFonts w:ascii="Courier New" w:eastAsia="MS Mincho" w:hAnsi="Courier New" w:cs="Courier New"/>
          <w:sz w:val="16"/>
          <w:szCs w:val="16"/>
          <w:lang w:val="en-US"/>
        </w:rPr>
        <w:t xml:space="preserve"> OBJECT-TYPE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C244B" w:rsidRPr="00A85D38" w:rsidRDefault="004C244B" w:rsidP="004C244B">
      <w:pPr>
        <w:pStyle w:val="Preformatted"/>
        <w:spacing w:line="160" w:lineRule="atLeast"/>
        <w:ind w:hanging="600"/>
        <w:rPr>
          <w:color w:val="auto"/>
          <w:w w:val="100"/>
        </w:rPr>
      </w:pPr>
      <w:r>
        <w:rPr>
          <w:color w:val="auto"/>
          <w:w w:val="100"/>
        </w:rPr>
        <w:tab/>
      </w:r>
      <w:r>
        <w:rPr>
          <w:color w:val="auto"/>
          <w:w w:val="100"/>
        </w:rPr>
        <w:tab/>
        <w:t>MAX-ACCESS read-only</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is a </w:t>
      </w:r>
      <w:r>
        <w:rPr>
          <w:color w:val="auto"/>
          <w:w w:val="100"/>
        </w:rPr>
        <w:t>capability</w:t>
      </w:r>
      <w:r w:rsidRPr="00993EB9">
        <w:rPr>
          <w:color w:val="auto"/>
          <w:w w:val="100"/>
        </w:rPr>
        <w:t xml:space="preserve"> variable.</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w:t>
      </w:r>
      <w:r>
        <w:rPr>
          <w:color w:val="auto"/>
          <w:w w:val="100"/>
        </w:rPr>
        <w:t>s value is determined by device capabilities.</w:t>
      </w:r>
    </w:p>
    <w:p w:rsidR="004C244B" w:rsidRPr="00A85D38" w:rsidRDefault="004C244B" w:rsidP="004C244B">
      <w:pPr>
        <w:pStyle w:val="Preformatted"/>
        <w:spacing w:line="160" w:lineRule="atLeast"/>
        <w:ind w:hanging="600"/>
        <w:rPr>
          <w:color w:val="auto"/>
          <w:w w:val="100"/>
        </w:rPr>
      </w:pP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attribute, whe</w:t>
      </w:r>
      <w:r>
        <w:rPr>
          <w:color w:val="auto"/>
          <w:w w:val="100"/>
        </w:rPr>
        <w:t>n TRUE, indicates that the station implementation</w:t>
      </w:r>
    </w:p>
    <w:p w:rsidR="00134734" w:rsidRDefault="004C244B" w:rsidP="00134734">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r>
      <w:r>
        <w:rPr>
          <w:color w:val="auto"/>
          <w:w w:val="100"/>
        </w:rPr>
        <w:t>supports the negotiation of</w:t>
      </w:r>
      <w:r w:rsidRPr="00993EB9">
        <w:rPr>
          <w:color w:val="auto"/>
          <w:w w:val="100"/>
        </w:rPr>
        <w:t xml:space="preserve"> HCCA TXOPs</w:t>
      </w:r>
      <w:r>
        <w:rPr>
          <w:color w:val="auto"/>
          <w:w w:val="100"/>
        </w:rPr>
        <w:t xml:space="preserve"> using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p>
    <w:p w:rsidR="006A3172" w:rsidRDefault="006A3172" w:rsidP="00D62FBB">
      <w:r>
        <w:rPr>
          <w:b/>
          <w:i/>
          <w:color w:val="993366"/>
        </w:rPr>
        <w:lastRenderedPageBreak/>
        <w:t xml:space="preserve">Modify </w:t>
      </w:r>
      <w:r w:rsidRPr="006A3172">
        <w:rPr>
          <w:b/>
          <w:i/>
          <w:color w:val="993366"/>
        </w:rPr>
        <w:t xml:space="preserve">dot11HCCATXOPNegotiationActivated </w:t>
      </w:r>
      <w:r>
        <w:rPr>
          <w:b/>
          <w:i/>
          <w:color w:val="993366"/>
        </w:rPr>
        <w:t>object in annex D as shown.</w:t>
      </w:r>
    </w:p>
    <w:p w:rsidR="006A3172" w:rsidRDefault="006A3172" w:rsidP="00D62FBB"/>
    <w:p w:rsidR="006A3172" w:rsidRDefault="006A3172" w:rsidP="006A3172">
      <w:r w:rsidRPr="00993EB9">
        <w:rPr>
          <w:rFonts w:ascii="Courier New" w:eastAsia="MS Mincho" w:hAnsi="Courier New" w:cs="Courier New"/>
          <w:sz w:val="16"/>
          <w:szCs w:val="16"/>
          <w:lang w:val="en-US"/>
        </w:rPr>
        <w:t>dot11</w:t>
      </w:r>
      <w:r w:rsidRPr="006A3172">
        <w:rPr>
          <w:rFonts w:ascii="Courier New" w:eastAsia="MS Mincho" w:hAnsi="Courier New" w:cs="Courier New"/>
          <w:color w:val="4F81BD" w:themeColor="accent1"/>
          <w:sz w:val="16"/>
          <w:szCs w:val="16"/>
          <w:u w:val="single"/>
          <w:lang w:val="en-US"/>
        </w:rPr>
        <w:t>Public</w:t>
      </w:r>
      <w:r w:rsidRPr="00993EB9">
        <w:rPr>
          <w:rFonts w:ascii="Courier New" w:eastAsia="MS Mincho" w:hAnsi="Courier New" w:cs="Courier New"/>
          <w:sz w:val="16"/>
          <w:szCs w:val="16"/>
          <w:lang w:val="en-US"/>
        </w:rPr>
        <w:t>HCCATXOPNegotiationActivated OBJECT-TYPE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MAX-ACCESS read-</w:t>
      </w:r>
      <w:r w:rsidR="00134734" w:rsidRPr="00134734">
        <w:rPr>
          <w:strike/>
          <w:color w:val="4F81BD" w:themeColor="accent1"/>
          <w:w w:val="100"/>
        </w:rPr>
        <w:t>only</w:t>
      </w:r>
      <w:r w:rsidR="00134734" w:rsidRPr="00134734">
        <w:rPr>
          <w:color w:val="4F81BD" w:themeColor="accent1"/>
          <w:w w:val="100"/>
          <w:u w:val="single"/>
        </w:rPr>
        <w:t>write</w:t>
      </w:r>
      <w:r w:rsidRPr="00993EB9">
        <w:rPr>
          <w:color w:val="auto"/>
          <w:w w:val="100"/>
        </w:rPr>
        <w:t xml:space="preserve">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is a control variable.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 is written by the SME or external management entity.</w:t>
      </w:r>
    </w:p>
    <w:p w:rsidR="006A3172"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Changes take effect for the next MLME-START.request primitive</w:t>
      </w:r>
    </w:p>
    <w:p w:rsidR="006A3172" w:rsidRPr="00A85D38" w:rsidRDefault="006A3172" w:rsidP="006A3172">
      <w:pPr>
        <w:pStyle w:val="Preformatted"/>
        <w:spacing w:line="160" w:lineRule="atLeast"/>
        <w:ind w:hanging="600"/>
        <w:rPr>
          <w:color w:val="auto"/>
          <w:w w:val="100"/>
        </w:rPr>
      </w:pP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attribute, when TRUE, indicates that the AP </w:t>
      </w:r>
      <w:r w:rsidRPr="00993EB9">
        <w:rPr>
          <w:color w:val="auto"/>
          <w:w w:val="100"/>
        </w:rPr>
        <w:tab/>
      </w:r>
      <w:r w:rsidRPr="00993EB9">
        <w:rPr>
          <w:color w:val="auto"/>
          <w:w w:val="100"/>
        </w:rPr>
        <w:tab/>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can negotiate HCCA TXOPs</w:t>
      </w:r>
      <w:r w:rsidR="00134734" w:rsidRPr="00134734">
        <w:rPr>
          <w:color w:val="4F81BD" w:themeColor="accent1"/>
          <w:w w:val="100"/>
          <w:u w:val="single"/>
        </w:rPr>
        <w:t xml:space="preserve"> using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aa17 }</w:t>
      </w:r>
    </w:p>
    <w:p w:rsidR="004C244B" w:rsidRDefault="004C244B" w:rsidP="00D62FBB"/>
    <w:p w:rsidR="006A3172" w:rsidRDefault="006A3172" w:rsidP="00D62FBB">
      <w:pPr>
        <w:rPr>
          <w:b/>
          <w:i/>
          <w:color w:val="993366"/>
        </w:rPr>
      </w:pPr>
      <w:r>
        <w:rPr>
          <w:b/>
          <w:i/>
          <w:color w:val="993366"/>
        </w:rPr>
        <w:t xml:space="preserve">Add </w:t>
      </w:r>
      <w:r w:rsidRPr="006A3172">
        <w:rPr>
          <w:b/>
          <w:i/>
          <w:color w:val="993366"/>
        </w:rPr>
        <w:t>dot11</w:t>
      </w:r>
      <w:r>
        <w:rPr>
          <w:b/>
          <w:i/>
          <w:color w:val="993366"/>
        </w:rPr>
        <w:t>Protected</w:t>
      </w:r>
      <w:r w:rsidR="004C244B">
        <w:rPr>
          <w:b/>
          <w:i/>
          <w:color w:val="993366"/>
        </w:rPr>
        <w:t>HCCATXOPNegotiationImplemented</w:t>
      </w:r>
      <w:r w:rsidRPr="006A3172">
        <w:rPr>
          <w:b/>
          <w:i/>
          <w:color w:val="993366"/>
        </w:rPr>
        <w:t xml:space="preserve"> </w:t>
      </w:r>
      <w:r>
        <w:rPr>
          <w:b/>
          <w:i/>
          <w:color w:val="993366"/>
        </w:rPr>
        <w:t xml:space="preserve">object to annex D as shown and assign it a </w:t>
      </w:r>
      <w:r w:rsidRPr="006A3172">
        <w:rPr>
          <w:b/>
          <w:i/>
          <w:color w:val="993366"/>
        </w:rPr>
        <w:t>dot11StationConfigEntry</w:t>
      </w:r>
      <w:r>
        <w:rPr>
          <w:b/>
          <w:i/>
          <w:color w:val="993366"/>
        </w:rPr>
        <w:t xml:space="preserve"> number.</w:t>
      </w:r>
    </w:p>
    <w:p w:rsidR="006A3172" w:rsidRDefault="006A3172" w:rsidP="00D62FBB">
      <w:pPr>
        <w:rPr>
          <w:b/>
          <w:i/>
          <w:color w:val="993366"/>
        </w:rPr>
      </w:pPr>
    </w:p>
    <w:p w:rsidR="006A3172" w:rsidRDefault="006A3172" w:rsidP="006A3172">
      <w:r w:rsidRPr="00993EB9">
        <w:rPr>
          <w:rFonts w:ascii="Courier New" w:eastAsia="MS Mincho" w:hAnsi="Courier New" w:cs="Courier New"/>
          <w:sz w:val="16"/>
          <w:szCs w:val="16"/>
          <w:lang w:val="en-US"/>
        </w:rPr>
        <w:t>dot11</w:t>
      </w:r>
      <w:r w:rsidR="00134734" w:rsidRPr="00134734">
        <w:rPr>
          <w:rFonts w:ascii="Courier New" w:eastAsia="MS Mincho" w:hAnsi="Courier New" w:cs="Courier New"/>
          <w:sz w:val="16"/>
          <w:szCs w:val="16"/>
          <w:lang w:val="en-US"/>
        </w:rPr>
        <w:t>Protected</w:t>
      </w:r>
      <w:r w:rsidR="004C244B">
        <w:rPr>
          <w:rFonts w:ascii="Courier New" w:eastAsia="MS Mincho" w:hAnsi="Courier New" w:cs="Courier New"/>
          <w:sz w:val="16"/>
          <w:szCs w:val="16"/>
          <w:lang w:val="en-US"/>
        </w:rPr>
        <w:t>HCCATXOPNegotiationImplemented</w:t>
      </w:r>
      <w:r w:rsidRPr="00993EB9">
        <w:rPr>
          <w:rFonts w:ascii="Courier New" w:eastAsia="MS Mincho" w:hAnsi="Courier New" w:cs="Courier New"/>
          <w:sz w:val="16"/>
          <w:szCs w:val="16"/>
          <w:lang w:val="en-US"/>
        </w:rPr>
        <w:t xml:space="preserve"> OBJECT-TYPE</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6A3172" w:rsidRPr="00A85D38" w:rsidRDefault="004F0F4B" w:rsidP="006A3172">
      <w:pPr>
        <w:pStyle w:val="Preformatted"/>
        <w:spacing w:line="160" w:lineRule="atLeast"/>
        <w:ind w:hanging="600"/>
        <w:rPr>
          <w:color w:val="auto"/>
          <w:w w:val="100"/>
        </w:rPr>
      </w:pPr>
      <w:r>
        <w:rPr>
          <w:color w:val="auto"/>
          <w:w w:val="100"/>
        </w:rPr>
        <w:tab/>
      </w:r>
      <w:r>
        <w:rPr>
          <w:color w:val="auto"/>
          <w:w w:val="100"/>
        </w:rPr>
        <w:tab/>
        <w:t>MAX-ACCESS read-</w:t>
      </w:r>
      <w:r w:rsidR="004C244B">
        <w:rPr>
          <w:color w:val="auto"/>
          <w:w w:val="100"/>
        </w:rPr>
        <w:t>only</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6A3172"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is a </w:t>
      </w:r>
      <w:r w:rsidR="004C244B">
        <w:rPr>
          <w:color w:val="auto"/>
          <w:w w:val="100"/>
        </w:rPr>
        <w:t>capability</w:t>
      </w:r>
      <w:r w:rsidRPr="00993EB9">
        <w:rPr>
          <w:color w:val="auto"/>
          <w:w w:val="100"/>
        </w:rPr>
        <w:t xml:space="preserve"> variable.</w:t>
      </w:r>
    </w:p>
    <w:p w:rsidR="006A3172"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w:t>
      </w:r>
      <w:r w:rsidR="004C244B">
        <w:rPr>
          <w:color w:val="auto"/>
          <w:w w:val="100"/>
        </w:rPr>
        <w:t>s value is determined by device capabilities.</w:t>
      </w:r>
    </w:p>
    <w:p w:rsidR="006A3172" w:rsidRPr="00A85D38" w:rsidRDefault="006A3172" w:rsidP="006A3172">
      <w:pPr>
        <w:pStyle w:val="Preformatted"/>
        <w:spacing w:line="160" w:lineRule="atLeast"/>
        <w:ind w:hanging="600"/>
        <w:rPr>
          <w:color w:val="auto"/>
          <w:w w:val="100"/>
        </w:rPr>
      </w:pPr>
    </w:p>
    <w:p w:rsidR="006A3172" w:rsidRPr="00A85D38"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attribute, whe</w:t>
      </w:r>
      <w:r w:rsidR="004C244B">
        <w:rPr>
          <w:color w:val="auto"/>
          <w:w w:val="100"/>
        </w:rPr>
        <w:t>n TRUE, indicates that the station implementation</w:t>
      </w:r>
    </w:p>
    <w:p w:rsidR="004C244B"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r>
      <w:r w:rsidR="004C244B">
        <w:rPr>
          <w:color w:val="auto"/>
          <w:w w:val="100"/>
        </w:rPr>
        <w:t>supports the negotiation of</w:t>
      </w:r>
      <w:r w:rsidRPr="00993EB9">
        <w:rPr>
          <w:color w:val="auto"/>
          <w:w w:val="100"/>
        </w:rPr>
        <w:t xml:space="preserve"> HCCA TXOPs</w:t>
      </w:r>
      <w:r>
        <w:rPr>
          <w:color w:val="auto"/>
          <w:w w:val="100"/>
        </w:rPr>
        <w:t xml:space="preserve"> using protected dual of public</w:t>
      </w:r>
    </w:p>
    <w:p w:rsidR="00134734" w:rsidRDefault="004C244B" w:rsidP="00134734">
      <w:pPr>
        <w:pStyle w:val="Preformatted"/>
        <w:spacing w:line="160" w:lineRule="atLeast"/>
        <w:ind w:left="600" w:hanging="600"/>
        <w:rPr>
          <w:color w:val="auto"/>
          <w:w w:val="100"/>
        </w:rPr>
      </w:pPr>
      <w:r>
        <w:rPr>
          <w:color w:val="auto"/>
          <w:w w:val="100"/>
        </w:rPr>
        <w:tab/>
      </w:r>
      <w:r>
        <w:rPr>
          <w:color w:val="auto"/>
          <w:w w:val="100"/>
        </w:rPr>
        <w:tab/>
      </w:r>
      <w:r>
        <w:rPr>
          <w:color w:val="auto"/>
          <w:w w:val="100"/>
        </w:rPr>
        <w:tab/>
      </w:r>
      <w:r w:rsidR="006A3172">
        <w:rPr>
          <w:color w:val="auto"/>
          <w:w w:val="100"/>
        </w:rPr>
        <w:t>action frames</w:t>
      </w:r>
      <w:r w:rsidR="006A3172" w:rsidRPr="00993EB9">
        <w:rPr>
          <w:color w:val="auto"/>
          <w:w w:val="100"/>
        </w:rPr>
        <w:t>.”</w:t>
      </w:r>
      <w:r w:rsidR="006A3172" w:rsidRPr="00993EB9">
        <w:rPr>
          <w:color w:val="auto"/>
          <w:w w:val="100"/>
        </w:rPr>
        <w:br/>
      </w:r>
      <w:r w:rsidR="006A3172" w:rsidRPr="00993EB9">
        <w:rPr>
          <w:color w:val="auto"/>
          <w:w w:val="100"/>
        </w:rPr>
        <w:tab/>
        <w:t xml:space="preserve">DEFVAL { </w:t>
      </w:r>
      <w:r w:rsidR="006A3172" w:rsidRPr="00A85D38">
        <w:rPr>
          <w:color w:val="auto"/>
          <w:w w:val="100"/>
        </w:rPr>
        <w:t>true</w:t>
      </w:r>
      <w:r w:rsidR="006A3172" w:rsidRPr="00993EB9">
        <w:rPr>
          <w:color w:val="auto"/>
          <w:w w:val="100"/>
        </w:rPr>
        <w:t xml:space="preserve"> }</w:t>
      </w:r>
    </w:p>
    <w:p w:rsidR="006A3172" w:rsidRDefault="006A3172" w:rsidP="006A3172">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C244B" w:rsidRPr="00A85D38" w:rsidRDefault="004C244B" w:rsidP="006A3172">
      <w:pPr>
        <w:pStyle w:val="Preformatted"/>
        <w:spacing w:line="160" w:lineRule="atLeast"/>
        <w:ind w:hanging="600"/>
        <w:rPr>
          <w:color w:val="auto"/>
          <w:w w:val="100"/>
        </w:rPr>
      </w:pPr>
    </w:p>
    <w:p w:rsidR="004C244B" w:rsidRDefault="004C244B" w:rsidP="004C244B">
      <w:pPr>
        <w:rPr>
          <w:b/>
          <w:i/>
          <w:color w:val="993366"/>
        </w:rPr>
      </w:pPr>
      <w:r>
        <w:rPr>
          <w:b/>
          <w:i/>
          <w:color w:val="993366"/>
        </w:rPr>
        <w:t xml:space="preserve">Add </w:t>
      </w:r>
      <w:r w:rsidRPr="006A3172">
        <w:rPr>
          <w:b/>
          <w:i/>
          <w:color w:val="993366"/>
        </w:rPr>
        <w:t>dot11</w:t>
      </w:r>
      <w:r>
        <w:rPr>
          <w:b/>
          <w:i/>
          <w:color w:val="993366"/>
        </w:rPr>
        <w:t>Protected</w:t>
      </w:r>
      <w:r w:rsidRPr="006A3172">
        <w:rPr>
          <w:b/>
          <w:i/>
          <w:color w:val="993366"/>
        </w:rPr>
        <w:t xml:space="preserve">HCCATXOPNegotiationActivated </w:t>
      </w:r>
      <w:r>
        <w:rPr>
          <w:b/>
          <w:i/>
          <w:color w:val="993366"/>
        </w:rPr>
        <w:t xml:space="preserve">object to annex D as shown and assign it a </w:t>
      </w:r>
      <w:r w:rsidRPr="006A3172">
        <w:rPr>
          <w:b/>
          <w:i/>
          <w:color w:val="993366"/>
        </w:rPr>
        <w:t>dot11StationConfigEntry</w:t>
      </w:r>
      <w:r>
        <w:rPr>
          <w:b/>
          <w:i/>
          <w:color w:val="993366"/>
        </w:rPr>
        <w:t xml:space="preserve"> number.</w:t>
      </w:r>
    </w:p>
    <w:p w:rsidR="004C244B" w:rsidRDefault="004C244B" w:rsidP="004C244B">
      <w:pPr>
        <w:rPr>
          <w:b/>
          <w:i/>
          <w:color w:val="993366"/>
        </w:rPr>
      </w:pPr>
    </w:p>
    <w:p w:rsidR="004C244B" w:rsidRDefault="004C244B" w:rsidP="004C244B">
      <w:r w:rsidRPr="00993EB9">
        <w:rPr>
          <w:rFonts w:ascii="Courier New" w:eastAsia="MS Mincho" w:hAnsi="Courier New" w:cs="Courier New"/>
          <w:sz w:val="16"/>
          <w:szCs w:val="16"/>
          <w:lang w:val="en-US"/>
        </w:rPr>
        <w:t>dot11</w:t>
      </w:r>
      <w:r w:rsidRPr="006A3172">
        <w:rPr>
          <w:rFonts w:ascii="Courier New" w:eastAsia="MS Mincho" w:hAnsi="Courier New" w:cs="Courier New"/>
          <w:sz w:val="16"/>
          <w:szCs w:val="16"/>
          <w:lang w:val="en-US"/>
        </w:rPr>
        <w:t>Protected</w:t>
      </w:r>
      <w:r w:rsidRPr="00993EB9">
        <w:rPr>
          <w:rFonts w:ascii="Courier New" w:eastAsia="MS Mincho" w:hAnsi="Courier New" w:cs="Courier New"/>
          <w:sz w:val="16"/>
          <w:szCs w:val="16"/>
          <w:lang w:val="en-US"/>
        </w:rPr>
        <w:t>HCCATXOPNegotiationActivated OBJECT-TYPE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C244B" w:rsidRPr="00A85D38" w:rsidRDefault="004C244B" w:rsidP="004C244B">
      <w:pPr>
        <w:pStyle w:val="Preformatted"/>
        <w:spacing w:line="160" w:lineRule="atLeast"/>
        <w:ind w:hanging="600"/>
        <w:rPr>
          <w:color w:val="auto"/>
          <w:w w:val="100"/>
        </w:rPr>
      </w:pPr>
      <w:r>
        <w:rPr>
          <w:color w:val="auto"/>
          <w:w w:val="100"/>
        </w:rPr>
        <w:tab/>
      </w:r>
      <w:r>
        <w:rPr>
          <w:color w:val="auto"/>
          <w:w w:val="100"/>
        </w:rPr>
        <w:tab/>
        <w:t>MAX-ACCESS read-write</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is a control variable.</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 is written by the SME or external management entity.</w:t>
      </w:r>
    </w:p>
    <w:p w:rsidR="004C244B"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Changes take effect for the next MLME-START.request primitive</w:t>
      </w:r>
    </w:p>
    <w:p w:rsidR="004C244B" w:rsidRPr="00A85D38" w:rsidRDefault="004C244B" w:rsidP="004C244B">
      <w:pPr>
        <w:pStyle w:val="Preformatted"/>
        <w:spacing w:line="160" w:lineRule="atLeast"/>
        <w:ind w:hanging="600"/>
        <w:rPr>
          <w:color w:val="auto"/>
          <w:w w:val="100"/>
        </w:rPr>
      </w:pP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attribute, when TRUE, indicates that the AP </w:t>
      </w:r>
      <w:r w:rsidRPr="00993EB9">
        <w:rPr>
          <w:color w:val="auto"/>
          <w:w w:val="100"/>
        </w:rPr>
        <w:tab/>
      </w:r>
      <w:r w:rsidRPr="00993EB9">
        <w:rPr>
          <w:color w:val="auto"/>
          <w:w w:val="100"/>
        </w:rPr>
        <w:tab/>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can negotiate HCCA TXOPs</w:t>
      </w:r>
      <w:r>
        <w:rPr>
          <w:color w:val="auto"/>
          <w:w w:val="100"/>
        </w:rPr>
        <w:t xml:space="preserve"> using protected dual of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4C244B" w:rsidRPr="00A85D38" w:rsidRDefault="004C244B" w:rsidP="004C244B">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85EC3" w:rsidRDefault="00485EC3" w:rsidP="00D62FBB"/>
    <w:p w:rsidR="00485EC3" w:rsidRDefault="00485EC3" w:rsidP="00485EC3">
      <w:pPr>
        <w:rPr>
          <w:b/>
          <w:i/>
          <w:color w:val="993366"/>
        </w:rPr>
      </w:pPr>
      <w:r>
        <w:rPr>
          <w:b/>
          <w:i/>
          <w:color w:val="993366"/>
        </w:rPr>
        <w:t>Add dot11ProtectedQLoad</w:t>
      </w:r>
      <w:r w:rsidR="00AB076F">
        <w:rPr>
          <w:b/>
          <w:i/>
          <w:color w:val="993366"/>
        </w:rPr>
        <w:t>Report</w:t>
      </w:r>
      <w:r>
        <w:rPr>
          <w:b/>
          <w:i/>
          <w:color w:val="993366"/>
        </w:rPr>
        <w:t xml:space="preserve">Implemented object to annex D as shown and assign it a </w:t>
      </w:r>
      <w:r w:rsidRPr="006A3172">
        <w:rPr>
          <w:b/>
          <w:i/>
          <w:color w:val="993366"/>
        </w:rPr>
        <w:t>dot11StationConfigEntry</w:t>
      </w:r>
      <w:r>
        <w:rPr>
          <w:b/>
          <w:i/>
          <w:color w:val="993366"/>
        </w:rPr>
        <w:t xml:space="preserve"> number.</w:t>
      </w:r>
    </w:p>
    <w:p w:rsidR="00485EC3" w:rsidRDefault="00485EC3" w:rsidP="00485EC3">
      <w:pPr>
        <w:rPr>
          <w:b/>
          <w:i/>
          <w:color w:val="993366"/>
        </w:rPr>
      </w:pPr>
    </w:p>
    <w:p w:rsidR="00485EC3" w:rsidRDefault="00485EC3" w:rsidP="00485EC3">
      <w:r w:rsidRPr="00485EC3">
        <w:rPr>
          <w:rFonts w:ascii="Courier New" w:eastAsia="MS Mincho" w:hAnsi="Courier New" w:cs="Courier New"/>
          <w:sz w:val="16"/>
          <w:szCs w:val="16"/>
          <w:lang w:val="en-US"/>
        </w:rPr>
        <w:t>dot11ProtectedQLoad</w:t>
      </w:r>
      <w:r w:rsidR="00AB076F">
        <w:rPr>
          <w:rFonts w:ascii="Courier New" w:eastAsia="MS Mincho" w:hAnsi="Courier New" w:cs="Courier New"/>
          <w:sz w:val="16"/>
          <w:szCs w:val="16"/>
          <w:lang w:val="en-US"/>
        </w:rPr>
        <w:t>Report</w:t>
      </w:r>
      <w:r>
        <w:rPr>
          <w:rFonts w:ascii="Courier New" w:eastAsia="MS Mincho" w:hAnsi="Courier New" w:cs="Courier New"/>
          <w:sz w:val="16"/>
          <w:szCs w:val="16"/>
          <w:lang w:val="en-US"/>
        </w:rPr>
        <w:t>Implemented</w:t>
      </w:r>
      <w:r w:rsidRPr="00485EC3">
        <w:rPr>
          <w:rFonts w:ascii="Courier New" w:eastAsia="MS Mincho" w:hAnsi="Courier New" w:cs="Courier New"/>
          <w:sz w:val="16"/>
          <w:szCs w:val="16"/>
          <w:lang w:val="en-US"/>
        </w:rPr>
        <w:t xml:space="preserve"> </w:t>
      </w:r>
      <w:r w:rsidRPr="00993EB9">
        <w:rPr>
          <w:rFonts w:ascii="Courier New" w:eastAsia="MS Mincho" w:hAnsi="Courier New" w:cs="Courier New"/>
          <w:sz w:val="16"/>
          <w:szCs w:val="16"/>
          <w:lang w:val="en-US"/>
        </w:rPr>
        <w:t>OBJECT-TYPE</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85EC3" w:rsidRPr="00A85D38" w:rsidRDefault="00485EC3" w:rsidP="00485EC3">
      <w:pPr>
        <w:pStyle w:val="Preformatted"/>
        <w:spacing w:line="160" w:lineRule="atLeast"/>
        <w:ind w:hanging="600"/>
        <w:rPr>
          <w:color w:val="auto"/>
          <w:w w:val="100"/>
        </w:rPr>
      </w:pPr>
      <w:r>
        <w:rPr>
          <w:color w:val="auto"/>
          <w:w w:val="100"/>
        </w:rPr>
        <w:tab/>
      </w:r>
      <w:r>
        <w:rPr>
          <w:color w:val="auto"/>
          <w:w w:val="100"/>
        </w:rPr>
        <w:tab/>
        <w:t>MAX-ACCESS read-only</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is a </w:t>
      </w:r>
      <w:r>
        <w:rPr>
          <w:color w:val="auto"/>
          <w:w w:val="100"/>
        </w:rPr>
        <w:t>capability</w:t>
      </w:r>
      <w:r w:rsidRPr="00993EB9">
        <w:rPr>
          <w:color w:val="auto"/>
          <w:w w:val="100"/>
        </w:rPr>
        <w:t xml:space="preserve"> variable.</w:t>
      </w:r>
    </w:p>
    <w:p w:rsidR="00485EC3"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w:t>
      </w:r>
      <w:r>
        <w:rPr>
          <w:color w:val="auto"/>
          <w:w w:val="100"/>
        </w:rPr>
        <w:t>s value is determined by device capabilities.</w:t>
      </w:r>
    </w:p>
    <w:p w:rsidR="00485EC3" w:rsidRPr="00A85D38" w:rsidRDefault="00485EC3" w:rsidP="00485EC3">
      <w:pPr>
        <w:pStyle w:val="Preformatted"/>
        <w:spacing w:line="160" w:lineRule="atLeast"/>
        <w:ind w:hanging="600"/>
        <w:rPr>
          <w:color w:val="auto"/>
          <w:w w:val="100"/>
        </w:rPr>
      </w:pP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attribute, whe</w:t>
      </w:r>
      <w:r>
        <w:rPr>
          <w:color w:val="auto"/>
          <w:w w:val="100"/>
        </w:rPr>
        <w:t>n TRUE, indicates that the station implementation</w:t>
      </w:r>
    </w:p>
    <w:p w:rsidR="00485EC3"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r>
      <w:r>
        <w:rPr>
          <w:color w:val="auto"/>
          <w:w w:val="100"/>
        </w:rPr>
        <w:t>supports the reporting of QLoad using protected dual of public</w:t>
      </w:r>
    </w:p>
    <w:p w:rsidR="00485EC3" w:rsidRDefault="00485EC3" w:rsidP="00485EC3">
      <w:pPr>
        <w:pStyle w:val="Preformatted"/>
        <w:spacing w:line="160" w:lineRule="atLeast"/>
        <w:ind w:left="600" w:hanging="600"/>
        <w:rPr>
          <w:color w:val="auto"/>
          <w:w w:val="100"/>
        </w:rPr>
      </w:pPr>
      <w:r>
        <w:rPr>
          <w:color w:val="auto"/>
          <w:w w:val="100"/>
        </w:rPr>
        <w:tab/>
      </w:r>
      <w:r>
        <w:rPr>
          <w:color w:val="auto"/>
          <w:w w:val="100"/>
        </w:rPr>
        <w:tab/>
      </w:r>
      <w:r>
        <w:rPr>
          <w:color w:val="auto"/>
          <w:w w:val="100"/>
        </w:rPr>
        <w:tab/>
        <w:t>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485EC3"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 { dot11StationConfigEntry aa</w:t>
      </w:r>
      <w:r>
        <w:rPr>
          <w:color w:val="auto"/>
          <w:w w:val="100"/>
        </w:rPr>
        <w:t>??</w:t>
      </w:r>
      <w:r w:rsidRPr="00993EB9">
        <w:rPr>
          <w:color w:val="auto"/>
          <w:w w:val="100"/>
        </w:rPr>
        <w:t xml:space="preserve"> }</w:t>
      </w:r>
    </w:p>
    <w:p w:rsidR="00485EC3" w:rsidRPr="00A85D38" w:rsidRDefault="00485EC3" w:rsidP="00485EC3">
      <w:pPr>
        <w:pStyle w:val="Preformatted"/>
        <w:spacing w:line="160" w:lineRule="atLeast"/>
        <w:ind w:hanging="600"/>
        <w:rPr>
          <w:color w:val="auto"/>
          <w:w w:val="100"/>
        </w:rPr>
      </w:pPr>
    </w:p>
    <w:p w:rsidR="00485EC3" w:rsidRDefault="00485EC3" w:rsidP="00485EC3">
      <w:pPr>
        <w:rPr>
          <w:b/>
          <w:i/>
          <w:color w:val="993366"/>
        </w:rPr>
      </w:pPr>
      <w:r>
        <w:rPr>
          <w:b/>
          <w:i/>
          <w:color w:val="993366"/>
        </w:rPr>
        <w:t xml:space="preserve">Add </w:t>
      </w:r>
      <w:r w:rsidRPr="00485EC3">
        <w:rPr>
          <w:b/>
          <w:i/>
          <w:color w:val="993366"/>
        </w:rPr>
        <w:t xml:space="preserve">dot11ProtectedQLoadActivated </w:t>
      </w:r>
      <w:r>
        <w:rPr>
          <w:b/>
          <w:i/>
          <w:color w:val="993366"/>
        </w:rPr>
        <w:t xml:space="preserve">object to annex D as shown and assign it a </w:t>
      </w:r>
      <w:r w:rsidRPr="006A3172">
        <w:rPr>
          <w:b/>
          <w:i/>
          <w:color w:val="993366"/>
        </w:rPr>
        <w:t>dot11StationConfigEntry</w:t>
      </w:r>
      <w:r>
        <w:rPr>
          <w:b/>
          <w:i/>
          <w:color w:val="993366"/>
        </w:rPr>
        <w:t xml:space="preserve"> number.</w:t>
      </w:r>
    </w:p>
    <w:p w:rsidR="00485EC3" w:rsidRDefault="00485EC3" w:rsidP="00485EC3">
      <w:pPr>
        <w:rPr>
          <w:b/>
          <w:i/>
          <w:color w:val="993366"/>
        </w:rPr>
      </w:pPr>
    </w:p>
    <w:p w:rsidR="00485EC3" w:rsidRDefault="00485EC3" w:rsidP="00485EC3">
      <w:r w:rsidRPr="00485EC3">
        <w:rPr>
          <w:rFonts w:ascii="Courier New" w:eastAsia="MS Mincho" w:hAnsi="Courier New" w:cs="Courier New"/>
          <w:sz w:val="16"/>
          <w:szCs w:val="16"/>
          <w:lang w:val="en-US"/>
        </w:rPr>
        <w:t>dot11ProtectedQLoad</w:t>
      </w:r>
      <w:r w:rsidR="00AB076F">
        <w:rPr>
          <w:rFonts w:ascii="Courier New" w:eastAsia="MS Mincho" w:hAnsi="Courier New" w:cs="Courier New"/>
          <w:sz w:val="16"/>
          <w:szCs w:val="16"/>
          <w:lang w:val="en-US"/>
        </w:rPr>
        <w:t>Report</w:t>
      </w:r>
      <w:r w:rsidRPr="00485EC3">
        <w:rPr>
          <w:rFonts w:ascii="Courier New" w:eastAsia="MS Mincho" w:hAnsi="Courier New" w:cs="Courier New"/>
          <w:sz w:val="16"/>
          <w:szCs w:val="16"/>
          <w:lang w:val="en-US"/>
        </w:rPr>
        <w:t xml:space="preserve">Activated </w:t>
      </w:r>
      <w:r w:rsidRPr="00993EB9">
        <w:rPr>
          <w:rFonts w:ascii="Courier New" w:eastAsia="MS Mincho" w:hAnsi="Courier New" w:cs="Courier New"/>
          <w:sz w:val="16"/>
          <w:szCs w:val="16"/>
          <w:lang w:val="en-US"/>
        </w:rPr>
        <w:t>OBJECT-TYPE</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SYNTAX TruthValue</w:t>
      </w:r>
    </w:p>
    <w:p w:rsidR="00485EC3" w:rsidRPr="00A85D38" w:rsidRDefault="00485EC3" w:rsidP="00485EC3">
      <w:pPr>
        <w:pStyle w:val="Preformatted"/>
        <w:spacing w:line="160" w:lineRule="atLeast"/>
        <w:ind w:hanging="600"/>
        <w:rPr>
          <w:color w:val="auto"/>
          <w:w w:val="100"/>
        </w:rPr>
      </w:pPr>
      <w:r>
        <w:rPr>
          <w:color w:val="auto"/>
          <w:w w:val="100"/>
        </w:rPr>
        <w:tab/>
      </w:r>
      <w:r>
        <w:rPr>
          <w:color w:val="auto"/>
          <w:w w:val="100"/>
        </w:rPr>
        <w:tab/>
        <w:t>MAX-ACCESS read-write</w:t>
      </w:r>
      <w:r w:rsidRPr="00993EB9">
        <w:rPr>
          <w:color w:val="auto"/>
          <w:w w:val="100"/>
        </w:rPr>
        <w:t xml:space="preserve"> </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 xml:space="preserve">STATUS current </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t xml:space="preserve">DESCRIPTION </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“This is a control variable.</w:t>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It is written by the SME or external management entity.</w:t>
      </w:r>
    </w:p>
    <w:p w:rsidR="00485EC3"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Changes take effect for the next MLME-START.request primitive</w:t>
      </w:r>
    </w:p>
    <w:p w:rsidR="00485EC3" w:rsidRPr="00A85D38" w:rsidRDefault="00485EC3" w:rsidP="00485EC3">
      <w:pPr>
        <w:pStyle w:val="Preformatted"/>
        <w:spacing w:line="160" w:lineRule="atLeast"/>
        <w:ind w:hanging="600"/>
        <w:rPr>
          <w:color w:val="auto"/>
          <w:w w:val="100"/>
        </w:rPr>
      </w:pP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This attribute, when TRUE, indicates that the AP </w:t>
      </w:r>
      <w:r w:rsidRPr="00993EB9">
        <w:rPr>
          <w:color w:val="auto"/>
          <w:w w:val="100"/>
        </w:rPr>
        <w:tab/>
      </w:r>
      <w:r w:rsidRPr="00993EB9">
        <w:rPr>
          <w:color w:val="auto"/>
          <w:w w:val="100"/>
        </w:rPr>
        <w:tab/>
      </w:r>
    </w:p>
    <w:p w:rsidR="00485EC3" w:rsidRPr="00A85D38" w:rsidRDefault="00485EC3" w:rsidP="00485EC3">
      <w:pPr>
        <w:pStyle w:val="Preformatted"/>
        <w:spacing w:line="160" w:lineRule="atLeast"/>
        <w:ind w:hanging="600"/>
        <w:rPr>
          <w:color w:val="auto"/>
          <w:w w:val="100"/>
        </w:rPr>
      </w:pPr>
      <w:r w:rsidRPr="00993EB9">
        <w:rPr>
          <w:color w:val="auto"/>
          <w:w w:val="100"/>
        </w:rPr>
        <w:tab/>
      </w:r>
      <w:r w:rsidRPr="00993EB9">
        <w:rPr>
          <w:color w:val="auto"/>
          <w:w w:val="100"/>
        </w:rPr>
        <w:tab/>
      </w:r>
      <w:r w:rsidRPr="00993EB9">
        <w:rPr>
          <w:color w:val="auto"/>
          <w:w w:val="100"/>
        </w:rPr>
        <w:tab/>
        <w:t xml:space="preserve">can </w:t>
      </w:r>
      <w:r>
        <w:rPr>
          <w:color w:val="auto"/>
          <w:w w:val="100"/>
        </w:rPr>
        <w:t>report QLoad using protected dual of public action frames</w:t>
      </w:r>
      <w:r w:rsidRPr="00993EB9">
        <w:rPr>
          <w:color w:val="auto"/>
          <w:w w:val="100"/>
        </w:rPr>
        <w:t>.”</w:t>
      </w:r>
      <w:r w:rsidRPr="00993EB9">
        <w:rPr>
          <w:color w:val="auto"/>
          <w:w w:val="100"/>
        </w:rPr>
        <w:br/>
      </w:r>
      <w:r w:rsidRPr="00993EB9">
        <w:rPr>
          <w:color w:val="auto"/>
          <w:w w:val="100"/>
        </w:rPr>
        <w:tab/>
        <w:t xml:space="preserve">DEFVAL { </w:t>
      </w:r>
      <w:r w:rsidRPr="00A85D38">
        <w:rPr>
          <w:color w:val="auto"/>
          <w:w w:val="100"/>
        </w:rPr>
        <w:t>true</w:t>
      </w:r>
      <w:r w:rsidRPr="00993EB9">
        <w:rPr>
          <w:color w:val="auto"/>
          <w:w w:val="100"/>
        </w:rPr>
        <w:t xml:space="preserve"> }</w:t>
      </w:r>
    </w:p>
    <w:p w:rsidR="008814D1" w:rsidRDefault="00485EC3" w:rsidP="00485EC3">
      <w:r w:rsidRPr="00993EB9">
        <w:tab/>
      </w:r>
      <w:r w:rsidRPr="00993EB9">
        <w:tab/>
        <w:t>::= { dot11StationConfigEntry aa</w:t>
      </w:r>
      <w:r>
        <w:t>??</w:t>
      </w:r>
      <w:r w:rsidRPr="00993EB9">
        <w:t xml:space="preserve"> }</w:t>
      </w:r>
    </w:p>
    <w:p w:rsidR="008814D1" w:rsidRDefault="008814D1" w:rsidP="00485EC3"/>
    <w:p w:rsidR="008814D1" w:rsidRPr="007B38A3" w:rsidRDefault="008814D1" w:rsidP="008814D1">
      <w:pPr>
        <w:pStyle w:val="TitleHeading"/>
      </w:pPr>
      <w:r w:rsidRPr="007B38A3">
        <w:t>ANNEX aa</w:t>
      </w:r>
    </w:p>
    <w:p w:rsidR="008814D1" w:rsidRPr="007B38A3" w:rsidRDefault="008814D1" w:rsidP="008814D1">
      <w:pPr>
        <w:pStyle w:val="T"/>
      </w:pPr>
      <w:r w:rsidRPr="007B38A3">
        <w:t>(Informative)</w:t>
      </w:r>
    </w:p>
    <w:p w:rsidR="008814D1" w:rsidRPr="007B38A3" w:rsidRDefault="008814D1" w:rsidP="008814D1">
      <w:pPr>
        <w:pStyle w:val="Heading1"/>
      </w:pPr>
      <w:bookmarkStart w:id="33" w:name="HAA_Overlapping_BSS"/>
      <w:bookmarkStart w:id="34" w:name="_Toc280956558"/>
      <w:r w:rsidRPr="007B38A3">
        <w:t>aa</w:t>
      </w:r>
      <w:bookmarkEnd w:id="33"/>
      <w:r w:rsidRPr="007B38A3">
        <w:t xml:space="preserve"> Overlapping BSS (OBSS) Management</w:t>
      </w:r>
      <w:bookmarkEnd w:id="34"/>
    </w:p>
    <w:p w:rsidR="008814D1" w:rsidRDefault="008814D1" w:rsidP="00485EC3"/>
    <w:p w:rsidR="008814D1" w:rsidRPr="00A27110" w:rsidRDefault="001F4CF7" w:rsidP="00485EC3">
      <w:pPr>
        <w:rPr>
          <w:b/>
          <w:i/>
          <w:color w:val="993366"/>
        </w:rPr>
      </w:pPr>
      <w:r w:rsidRPr="001F4CF7">
        <w:rPr>
          <w:b/>
          <w:i/>
          <w:color w:val="993366"/>
        </w:rPr>
        <w:t>Add the following new clause to the end of annex AA</w:t>
      </w:r>
      <w:r w:rsidR="00A27110">
        <w:rPr>
          <w:b/>
          <w:i/>
          <w:color w:val="993366"/>
        </w:rPr>
        <w:t>:</w:t>
      </w:r>
    </w:p>
    <w:p w:rsidR="008814D1" w:rsidRDefault="008814D1" w:rsidP="00485EC3"/>
    <w:p w:rsidR="001F4CF7" w:rsidRDefault="008814D1" w:rsidP="001F4CF7">
      <w:pPr>
        <w:pStyle w:val="IEEEStdsLevel2Header"/>
      </w:pPr>
      <w:r>
        <w:t>aa.5 Mitigating consequences of OBSS sharing in presence of non-collaborating devices</w:t>
      </w:r>
    </w:p>
    <w:p w:rsidR="008814D1" w:rsidRDefault="008814D1" w:rsidP="00485EC3"/>
    <w:p w:rsidR="004474C5" w:rsidRDefault="00C770E3" w:rsidP="00485EC3">
      <w:r>
        <w:t xml:space="preserve">The </w:t>
      </w:r>
      <w:r w:rsidR="004474C5">
        <w:t xml:space="preserve">performance of the </w:t>
      </w:r>
      <w:r>
        <w:t>channel selection and HCAA TXOP negotiation procedures described in this annex and 11.aa24</w:t>
      </w:r>
      <w:r w:rsidR="004474C5">
        <w:t xml:space="preserve"> might become degraded by the presence of devices that wilfully or accidentally behave in an uncooperative manner.</w:t>
      </w:r>
      <w:r w:rsidR="004474C5" w:rsidRPr="004474C5">
        <w:t xml:space="preserve"> </w:t>
      </w:r>
    </w:p>
    <w:p w:rsidR="004474C5" w:rsidRDefault="004474C5" w:rsidP="00485EC3"/>
    <w:p w:rsidR="004474C5" w:rsidRDefault="004474C5" w:rsidP="00485EC3">
      <w:r>
        <w:t xml:space="preserve">It is suggested that implementations </w:t>
      </w:r>
      <w:r w:rsidRPr="004474C5">
        <w:t>use additional heuristics, (e.g. a history of collaboration and traffic monitoring) to determine the authenticity of th</w:t>
      </w:r>
      <w:r>
        <w:t>e</w:t>
      </w:r>
      <w:r w:rsidRPr="004474C5">
        <w:t xml:space="preserve"> information</w:t>
      </w:r>
      <w:r>
        <w:t xml:space="preserve"> they receive from neighbouring access points.</w:t>
      </w:r>
    </w:p>
    <w:p w:rsidR="00A27110" w:rsidRDefault="00A27110" w:rsidP="00485EC3"/>
    <w:p w:rsidR="004474C5" w:rsidRDefault="00A27110" w:rsidP="00485EC3">
      <w:r>
        <w:t>An access point that maintains historical information of collaboration results with its neighbouring access points could use this information to control its collaboration behaviour. For example an access point might choose to share a channel with an access point that had a history of successful collaboration.</w:t>
      </w:r>
      <w:r w:rsidR="004C4887" w:rsidRPr="004C4887">
        <w:t xml:space="preserve"> </w:t>
      </w:r>
      <w:r w:rsidR="004C4887">
        <w:t>In another example, an access point might choose to only avoid transmissions during the HCCA TXOPs of neighbouring access points with which it has a history of successful HCCA TXOP negotiation.</w:t>
      </w:r>
    </w:p>
    <w:p w:rsidR="00A27110" w:rsidRDefault="00A27110" w:rsidP="00485EC3"/>
    <w:p w:rsidR="00A27110" w:rsidRDefault="00A27110" w:rsidP="00485EC3">
      <w:r>
        <w:t>When using HCCA TXOP negotiation, it is suggested that an access point performs some monitoring of the channel to assess if the HCCA AP with which it is collaborating is using its advertised HCCA TXOPs. If the monitoring AP does not detect HCCA traffic during these advertised HCCA TXOPs, it might indicate that the neighbouring AP is wilfully or accidentally be</w:t>
      </w:r>
      <w:r w:rsidR="004C4887">
        <w:t>having</w:t>
      </w:r>
      <w:r>
        <w:t xml:space="preserve"> in an uncooperative manner by advertising HCCA TXOPs that it is not using, possibly as a method to suppress traffic in neighbouring BSSs.</w:t>
      </w:r>
      <w:r w:rsidRPr="00A27110">
        <w:t xml:space="preserve"> </w:t>
      </w:r>
      <w:r>
        <w:t>The monitoring AP might wish to ignore the HCCA TXOP advertisements from access points that do not appear to be collaborating.</w:t>
      </w:r>
    </w:p>
    <w:p w:rsidR="00A27110" w:rsidRDefault="00A27110" w:rsidP="00485EC3"/>
    <w:p w:rsidR="008024E6" w:rsidRDefault="004474C5" w:rsidP="00485EC3">
      <w:r>
        <w:t>Some of the</w:t>
      </w:r>
      <w:r w:rsidRPr="004474C5">
        <w:t xml:space="preserve"> OBSS procedures use unauthenticated Beacons and public action frames</w:t>
      </w:r>
      <w:r>
        <w:t>, which are susceptible to impersonation</w:t>
      </w:r>
      <w:r w:rsidR="008024E6">
        <w:t>.</w:t>
      </w:r>
      <w:r w:rsidRPr="004474C5">
        <w:t xml:space="preserve"> </w:t>
      </w:r>
      <w:r w:rsidR="008024E6">
        <w:t xml:space="preserve">If </w:t>
      </w:r>
      <w:r w:rsidR="008024E6" w:rsidRPr="004474C5">
        <w:t>unauthenticated Beacons and public action frames</w:t>
      </w:r>
      <w:r w:rsidR="008024E6">
        <w:t xml:space="preserve"> are used, an access point might suffer a denial of service attack by another device impersonating the access point. This denial of service might take the form of causing neighbouring access points to falsely ascertain the access point is not collaborating, due to the actions of the impersonating device.</w:t>
      </w:r>
    </w:p>
    <w:p w:rsidR="008024E6" w:rsidRDefault="008024E6" w:rsidP="00485EC3"/>
    <w:p w:rsidR="009048DF" w:rsidRDefault="004474C5" w:rsidP="00485EC3">
      <w:r>
        <w:t xml:space="preserve">An AP could enable protected HCCA TXOP negotiation and protected QLoad Report to provide protection against impersonation. </w:t>
      </w:r>
      <w:r w:rsidR="009048DF">
        <w:t xml:space="preserve">The </w:t>
      </w:r>
      <w:r w:rsidR="009048DF" w:rsidRPr="009048DF">
        <w:t xml:space="preserve">AP PeerKey Protocol </w:t>
      </w:r>
      <w:r w:rsidR="009048DF">
        <w:t xml:space="preserve">is used in the generation of the PMK to prove </w:t>
      </w:r>
      <w:r w:rsidR="009048DF">
        <w:lastRenderedPageBreak/>
        <w:t>that an AP has</w:t>
      </w:r>
      <w:r w:rsidR="009048DF" w:rsidRPr="009048DF">
        <w:t xml:space="preserve"> the priv</w:t>
      </w:r>
      <w:r w:rsidR="009048DF">
        <w:t>ate key that corresponds to its</w:t>
      </w:r>
      <w:r w:rsidR="009048DF" w:rsidRPr="009048DF">
        <w:t xml:space="preserve"> public key</w:t>
      </w:r>
      <w:r w:rsidR="009048DF">
        <w:t>. Impersonation of protected HCCA TXOP negotiation and protected QLoad Report from an access point is prevented while the AP maintains possession of this private key and this private key is not possessed by any other devices.</w:t>
      </w:r>
    </w:p>
    <w:p w:rsidR="00A27110" w:rsidRDefault="00A27110" w:rsidP="00485EC3"/>
    <w:p w:rsidR="00CA09B2" w:rsidRPr="00D62FBB" w:rsidRDefault="00CA09B2" w:rsidP="00485EC3">
      <w:r>
        <w:br w:type="page"/>
      </w:r>
      <w:r>
        <w:rPr>
          <w:b/>
          <w:sz w:val="24"/>
        </w:rPr>
        <w:lastRenderedPageBreak/>
        <w:t>References:</w:t>
      </w:r>
    </w:p>
    <w:p w:rsidR="00CA09B2" w:rsidRDefault="00CA09B2"/>
    <w:sectPr w:rsidR="00CA09B2" w:rsidSect="00476E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3E" w:rsidRDefault="00387D3E">
      <w:r>
        <w:separator/>
      </w:r>
    </w:p>
  </w:endnote>
  <w:endnote w:type="continuationSeparator" w:id="1">
    <w:p w:rsidR="00387D3E" w:rsidRDefault="00387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C5" w:rsidRDefault="00BE6CC5">
    <w:pPr>
      <w:pStyle w:val="Footer"/>
      <w:tabs>
        <w:tab w:val="clear" w:pos="6480"/>
        <w:tab w:val="center" w:pos="4680"/>
        <w:tab w:val="right" w:pos="9360"/>
      </w:tabs>
    </w:pPr>
    <w:fldSimple w:instr=" SUBJECT  \* MERGEFORMAT ">
      <w:r>
        <w:t>Submission</w:t>
      </w:r>
    </w:fldSimple>
    <w:r>
      <w:tab/>
      <w:t xml:space="preserve">page </w:t>
    </w:r>
    <w:fldSimple w:instr="page ">
      <w:r w:rsidR="004726C0">
        <w:rPr>
          <w:noProof/>
        </w:rPr>
        <w:t>17</w:t>
      </w:r>
    </w:fldSimple>
    <w:r>
      <w:tab/>
    </w:r>
    <w:fldSimple w:instr=" COMMENTS  \* MERGEFORMAT ">
      <w:r>
        <w:t>Alex Ashley, NDS Ltd</w:t>
      </w:r>
    </w:fldSimple>
  </w:p>
  <w:p w:rsidR="00BE6CC5" w:rsidRDefault="00BE6C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3E" w:rsidRDefault="00387D3E">
      <w:r>
        <w:separator/>
      </w:r>
    </w:p>
  </w:footnote>
  <w:footnote w:type="continuationSeparator" w:id="1">
    <w:p w:rsidR="00387D3E" w:rsidRDefault="00387D3E">
      <w:r>
        <w:continuationSeparator/>
      </w:r>
    </w:p>
  </w:footnote>
  <w:footnote w:id="2">
    <w:p w:rsidR="00BE6CC5" w:rsidRPr="0009334A" w:rsidRDefault="00BE6CC5" w:rsidP="00643886">
      <w:pPr>
        <w:pStyle w:val="FootnoteText"/>
        <w:rPr>
          <w:strike/>
          <w:color w:val="31849B" w:themeColor="accent5" w:themeShade="BF"/>
        </w:rPr>
      </w:pPr>
      <w:r w:rsidRPr="0009334A">
        <w:rPr>
          <w:rStyle w:val="FootnoteReference"/>
          <w:strike/>
          <w:color w:val="31849B" w:themeColor="accent5" w:themeShade="BF"/>
        </w:rPr>
        <w:footnoteRef/>
      </w:r>
      <w:r w:rsidRPr="0009334A">
        <w:rPr>
          <w:strike/>
          <w:color w:val="31849B" w:themeColor="accent5" w:themeShade="BF"/>
        </w:rPr>
        <w:t xml:space="preserve"> RA is the MAC address of the STA that received the TXOP Advertisement frame</w:t>
      </w:r>
    </w:p>
  </w:footnote>
  <w:footnote w:id="3">
    <w:p w:rsidR="00BE6CC5" w:rsidRDefault="00BE6CC5" w:rsidP="00643886">
      <w:pPr>
        <w:pStyle w:val="FootnoteText"/>
      </w:pPr>
      <w:r w:rsidRPr="0009334A">
        <w:rPr>
          <w:rStyle w:val="FootnoteReference"/>
          <w:strike/>
          <w:color w:val="31849B" w:themeColor="accent5" w:themeShade="BF"/>
        </w:rPr>
        <w:footnoteRef/>
      </w:r>
      <w:r w:rsidRPr="0009334A">
        <w:rPr>
          <w:strike/>
          <w:color w:val="31849B" w:themeColor="accent5" w:themeShade="BF"/>
        </w:rPr>
        <w:t xml:space="preserve"> TA is the MAC address of the STA that sent the TXOP Advertisement frame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C5" w:rsidRDefault="00BE6CC5">
    <w:pPr>
      <w:pStyle w:val="Header"/>
      <w:tabs>
        <w:tab w:val="clear" w:pos="6480"/>
        <w:tab w:val="center" w:pos="4680"/>
        <w:tab w:val="right" w:pos="9360"/>
      </w:tabs>
    </w:pPr>
    <w:fldSimple w:instr=" KEYWORDS  \* MERGEFORMAT ">
      <w:r>
        <w:t>Jan 2011</w:t>
      </w:r>
    </w:fldSimple>
    <w:r>
      <w:tab/>
    </w:r>
    <w:r>
      <w:tab/>
    </w:r>
    <w:fldSimple w:instr=" TITLE  \* MERGEFORMAT ">
      <w:r>
        <w:t>doc.: IEEE 802.11-10/1068r1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D2FAAE"/>
    <w:lvl w:ilvl="0">
      <w:numFmt w:val="bullet"/>
      <w:lvlText w:val="*"/>
      <w:lvlJc w:val="left"/>
      <w:pPr>
        <w:ind w:left="0" w:firstLine="0"/>
      </w:pPr>
    </w:lvl>
  </w:abstractNum>
  <w:abstractNum w:abstractNumId="1">
    <w:nsid w:val="0C5A00EB"/>
    <w:multiLevelType w:val="hybridMultilevel"/>
    <w:tmpl w:val="8F52C0B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51737"/>
    <w:multiLevelType w:val="hybridMultilevel"/>
    <w:tmpl w:val="885A7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B8780A"/>
    <w:multiLevelType w:val="hybridMultilevel"/>
    <w:tmpl w:val="E3F6D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7141D"/>
    <w:multiLevelType w:val="hybridMultilevel"/>
    <w:tmpl w:val="B184968A"/>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B8166F"/>
    <w:multiLevelType w:val="hybridMultilevel"/>
    <w:tmpl w:val="B73AD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967C4B"/>
    <w:multiLevelType w:val="hybridMultilevel"/>
    <w:tmpl w:val="1E027532"/>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5"/>
  </w:num>
  <w:num w:numId="8">
    <w:abstractNumId w:val="0"/>
    <w:lvlOverride w:ilvl="0">
      <w:lvl w:ilvl="0">
        <w:numFmt w:val="bullet"/>
        <w:lvlText w:val="3.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bullet"/>
        <w:lvlText w:val="3.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0">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3">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4">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5">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6">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7">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1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3">
    <w:abstractNumId w:val="0"/>
    <w:lvlOverride w:ilvl="0">
      <w:lvl w:ilvl="0">
        <w:numFmt w:val="bullet"/>
        <w:lvlText w:val="1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1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5">
    <w:abstractNumId w:val="0"/>
    <w:lvlOverride w:ilvl="0">
      <w:lvl w:ilvl="0">
        <w:numFmt w:val="bullet"/>
        <w:lvlText w:val="1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6">
    <w:abstractNumId w:val="0"/>
    <w:lvlOverride w:ilvl="0">
      <w:lvl w:ilvl="0">
        <w:numFmt w:val="bullet"/>
        <w:lvlText w:val="1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7">
    <w:abstractNumId w:val="0"/>
    <w:lvlOverride w:ilvl="0">
      <w:lvl w:ilvl="0">
        <w:numFmt w:val="bullet"/>
        <w:lvlText w:val="1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8">
    <w:abstractNumId w:val="0"/>
    <w:lvlOverride w:ilvl="0">
      <w:lvl w:ilvl="0">
        <w:numFmt w:val="bullet"/>
        <w:lvlText w:val="1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9">
    <w:abstractNumId w:val="0"/>
    <w:lvlOverride w:ilvl="0">
      <w:lvl w:ilvl="0">
        <w:numFmt w:val="bullet"/>
        <w:lvlText w:val="1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30">
    <w:abstractNumId w:val="0"/>
    <w:lvlOverride w:ilvl="0">
      <w:lvl w:ilvl="0">
        <w:numFmt w:val="bullet"/>
        <w:lvlText w:val="1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31">
    <w:abstractNumId w:val="0"/>
    <w:lvlOverride w:ilvl="0">
      <w:lvl w:ilvl="0">
        <w:numFmt w:val="bullet"/>
        <w:lvlText w:val="2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32">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Table 7-57v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Table 7-57v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rsids>
    <w:rsidRoot w:val="00850D19"/>
    <w:rsid w:val="00044885"/>
    <w:rsid w:val="0006749E"/>
    <w:rsid w:val="0009334A"/>
    <w:rsid w:val="000A1528"/>
    <w:rsid w:val="000B2FA3"/>
    <w:rsid w:val="000F5E86"/>
    <w:rsid w:val="001268A7"/>
    <w:rsid w:val="00130A97"/>
    <w:rsid w:val="001321D3"/>
    <w:rsid w:val="00134734"/>
    <w:rsid w:val="00164D81"/>
    <w:rsid w:val="00172CBD"/>
    <w:rsid w:val="00173AFB"/>
    <w:rsid w:val="00182654"/>
    <w:rsid w:val="001A1EB3"/>
    <w:rsid w:val="001C48CC"/>
    <w:rsid w:val="001D01F9"/>
    <w:rsid w:val="001D723B"/>
    <w:rsid w:val="001E4F80"/>
    <w:rsid w:val="001E68BE"/>
    <w:rsid w:val="001F4CF7"/>
    <w:rsid w:val="001F5107"/>
    <w:rsid w:val="00200663"/>
    <w:rsid w:val="00210325"/>
    <w:rsid w:val="002117C9"/>
    <w:rsid w:val="00241E39"/>
    <w:rsid w:val="002440B5"/>
    <w:rsid w:val="00247653"/>
    <w:rsid w:val="002626FF"/>
    <w:rsid w:val="00271DC8"/>
    <w:rsid w:val="002758A9"/>
    <w:rsid w:val="002763D8"/>
    <w:rsid w:val="00277222"/>
    <w:rsid w:val="002822F4"/>
    <w:rsid w:val="0029020B"/>
    <w:rsid w:val="0029092A"/>
    <w:rsid w:val="00294218"/>
    <w:rsid w:val="00294239"/>
    <w:rsid w:val="002A1543"/>
    <w:rsid w:val="002A2BDD"/>
    <w:rsid w:val="002A4A63"/>
    <w:rsid w:val="002D44BE"/>
    <w:rsid w:val="003053F8"/>
    <w:rsid w:val="00333228"/>
    <w:rsid w:val="00357BB5"/>
    <w:rsid w:val="003622D2"/>
    <w:rsid w:val="003653D9"/>
    <w:rsid w:val="003703A3"/>
    <w:rsid w:val="00373C6A"/>
    <w:rsid w:val="00387D3E"/>
    <w:rsid w:val="00394B1D"/>
    <w:rsid w:val="003B7F1C"/>
    <w:rsid w:val="003E1335"/>
    <w:rsid w:val="0040077F"/>
    <w:rsid w:val="004028EA"/>
    <w:rsid w:val="004062FA"/>
    <w:rsid w:val="00407EE3"/>
    <w:rsid w:val="00415661"/>
    <w:rsid w:val="00423A79"/>
    <w:rsid w:val="00441BAD"/>
    <w:rsid w:val="00442037"/>
    <w:rsid w:val="004474C5"/>
    <w:rsid w:val="0045322D"/>
    <w:rsid w:val="00462D08"/>
    <w:rsid w:val="004726C0"/>
    <w:rsid w:val="00476E36"/>
    <w:rsid w:val="00481580"/>
    <w:rsid w:val="00485EC3"/>
    <w:rsid w:val="0049585A"/>
    <w:rsid w:val="004B0DF7"/>
    <w:rsid w:val="004C244B"/>
    <w:rsid w:val="004C4887"/>
    <w:rsid w:val="004D383B"/>
    <w:rsid w:val="004E1CBE"/>
    <w:rsid w:val="004F0F4B"/>
    <w:rsid w:val="0052058B"/>
    <w:rsid w:val="00531A40"/>
    <w:rsid w:val="005368EF"/>
    <w:rsid w:val="005405EA"/>
    <w:rsid w:val="00562ADD"/>
    <w:rsid w:val="005638E2"/>
    <w:rsid w:val="00576250"/>
    <w:rsid w:val="00582EC6"/>
    <w:rsid w:val="00587BD1"/>
    <w:rsid w:val="005966A0"/>
    <w:rsid w:val="0059782B"/>
    <w:rsid w:val="005A5E9A"/>
    <w:rsid w:val="005A665C"/>
    <w:rsid w:val="005B1163"/>
    <w:rsid w:val="005D00D9"/>
    <w:rsid w:val="005D1895"/>
    <w:rsid w:val="005D2B9D"/>
    <w:rsid w:val="006042EC"/>
    <w:rsid w:val="0062440B"/>
    <w:rsid w:val="00630B1F"/>
    <w:rsid w:val="00643886"/>
    <w:rsid w:val="00643C24"/>
    <w:rsid w:val="0069315F"/>
    <w:rsid w:val="006A3172"/>
    <w:rsid w:val="006C0727"/>
    <w:rsid w:val="006C540A"/>
    <w:rsid w:val="006E145F"/>
    <w:rsid w:val="00724C24"/>
    <w:rsid w:val="0075389E"/>
    <w:rsid w:val="00770572"/>
    <w:rsid w:val="00783B3A"/>
    <w:rsid w:val="00790CC3"/>
    <w:rsid w:val="007A3E34"/>
    <w:rsid w:val="007C1E19"/>
    <w:rsid w:val="007C3AC3"/>
    <w:rsid w:val="007C5FAD"/>
    <w:rsid w:val="007C7C75"/>
    <w:rsid w:val="007D017F"/>
    <w:rsid w:val="007D3CEE"/>
    <w:rsid w:val="007D409D"/>
    <w:rsid w:val="007D6294"/>
    <w:rsid w:val="007E0BA4"/>
    <w:rsid w:val="007E2784"/>
    <w:rsid w:val="007E5708"/>
    <w:rsid w:val="007E6686"/>
    <w:rsid w:val="008024E6"/>
    <w:rsid w:val="0081481A"/>
    <w:rsid w:val="00850D19"/>
    <w:rsid w:val="00862966"/>
    <w:rsid w:val="00870758"/>
    <w:rsid w:val="00870F16"/>
    <w:rsid w:val="008814D1"/>
    <w:rsid w:val="008C74C0"/>
    <w:rsid w:val="008E594D"/>
    <w:rsid w:val="008F5BF9"/>
    <w:rsid w:val="009048DF"/>
    <w:rsid w:val="00917F68"/>
    <w:rsid w:val="00921459"/>
    <w:rsid w:val="00925E02"/>
    <w:rsid w:val="009323D8"/>
    <w:rsid w:val="0095374E"/>
    <w:rsid w:val="00970244"/>
    <w:rsid w:val="009776EA"/>
    <w:rsid w:val="0098760E"/>
    <w:rsid w:val="009913F7"/>
    <w:rsid w:val="009A0337"/>
    <w:rsid w:val="009B336E"/>
    <w:rsid w:val="009B5FE7"/>
    <w:rsid w:val="009B793C"/>
    <w:rsid w:val="009E64E1"/>
    <w:rsid w:val="00A01574"/>
    <w:rsid w:val="00A149A9"/>
    <w:rsid w:val="00A163F7"/>
    <w:rsid w:val="00A23891"/>
    <w:rsid w:val="00A24516"/>
    <w:rsid w:val="00A27110"/>
    <w:rsid w:val="00A421E2"/>
    <w:rsid w:val="00A51721"/>
    <w:rsid w:val="00A518A5"/>
    <w:rsid w:val="00A73DB3"/>
    <w:rsid w:val="00A775DE"/>
    <w:rsid w:val="00A870B6"/>
    <w:rsid w:val="00A928C8"/>
    <w:rsid w:val="00A95295"/>
    <w:rsid w:val="00AA427C"/>
    <w:rsid w:val="00AB00E3"/>
    <w:rsid w:val="00AB076F"/>
    <w:rsid w:val="00AD474A"/>
    <w:rsid w:val="00B06AB2"/>
    <w:rsid w:val="00B07399"/>
    <w:rsid w:val="00B24A94"/>
    <w:rsid w:val="00B3034F"/>
    <w:rsid w:val="00B57EB8"/>
    <w:rsid w:val="00B6225D"/>
    <w:rsid w:val="00B7133E"/>
    <w:rsid w:val="00B77411"/>
    <w:rsid w:val="00B77515"/>
    <w:rsid w:val="00B96F85"/>
    <w:rsid w:val="00BA3775"/>
    <w:rsid w:val="00BA7395"/>
    <w:rsid w:val="00BB46B8"/>
    <w:rsid w:val="00BC515D"/>
    <w:rsid w:val="00BC6F1D"/>
    <w:rsid w:val="00BD0960"/>
    <w:rsid w:val="00BD173A"/>
    <w:rsid w:val="00BE196B"/>
    <w:rsid w:val="00BE212C"/>
    <w:rsid w:val="00BE68C2"/>
    <w:rsid w:val="00BE6CC5"/>
    <w:rsid w:val="00C15902"/>
    <w:rsid w:val="00C62B95"/>
    <w:rsid w:val="00C64B0C"/>
    <w:rsid w:val="00C73563"/>
    <w:rsid w:val="00C770E3"/>
    <w:rsid w:val="00C97D7E"/>
    <w:rsid w:val="00CA09B2"/>
    <w:rsid w:val="00CC37C3"/>
    <w:rsid w:val="00CE2432"/>
    <w:rsid w:val="00CF5DDA"/>
    <w:rsid w:val="00D62FBB"/>
    <w:rsid w:val="00D647FF"/>
    <w:rsid w:val="00DA3DB7"/>
    <w:rsid w:val="00DA5EC4"/>
    <w:rsid w:val="00DA7DA8"/>
    <w:rsid w:val="00DC584D"/>
    <w:rsid w:val="00DC5A7B"/>
    <w:rsid w:val="00DD0EFF"/>
    <w:rsid w:val="00DE382D"/>
    <w:rsid w:val="00DE39F2"/>
    <w:rsid w:val="00DE5203"/>
    <w:rsid w:val="00DF471F"/>
    <w:rsid w:val="00DF5361"/>
    <w:rsid w:val="00E1679E"/>
    <w:rsid w:val="00E3611D"/>
    <w:rsid w:val="00E36617"/>
    <w:rsid w:val="00E368A3"/>
    <w:rsid w:val="00E540D4"/>
    <w:rsid w:val="00E67A3C"/>
    <w:rsid w:val="00E947AF"/>
    <w:rsid w:val="00EB334B"/>
    <w:rsid w:val="00EE100A"/>
    <w:rsid w:val="00F118BC"/>
    <w:rsid w:val="00F25B1B"/>
    <w:rsid w:val="00F263CB"/>
    <w:rsid w:val="00F30F3C"/>
    <w:rsid w:val="00F35BB2"/>
    <w:rsid w:val="00F41BAD"/>
    <w:rsid w:val="00F45FBC"/>
    <w:rsid w:val="00F6684A"/>
    <w:rsid w:val="00F8030B"/>
    <w:rsid w:val="00F86551"/>
    <w:rsid w:val="00FA420A"/>
    <w:rsid w:val="00FB63B0"/>
    <w:rsid w:val="00FD0CA2"/>
    <w:rsid w:val="00FD1291"/>
    <w:rsid w:val="00FD7909"/>
    <w:rsid w:val="00FE359E"/>
    <w:rsid w:val="00FF5B11"/>
    <w:rsid w:val="00FF64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E36"/>
    <w:rPr>
      <w:sz w:val="22"/>
      <w:lang w:eastAsia="en-US"/>
    </w:rPr>
  </w:style>
  <w:style w:type="paragraph" w:styleId="Heading1">
    <w:name w:val="heading 1"/>
    <w:basedOn w:val="Normal"/>
    <w:next w:val="Normal"/>
    <w:qFormat/>
    <w:rsid w:val="00476E36"/>
    <w:pPr>
      <w:keepNext/>
      <w:keepLines/>
      <w:spacing w:before="320"/>
      <w:outlineLvl w:val="0"/>
    </w:pPr>
    <w:rPr>
      <w:rFonts w:ascii="Arial" w:hAnsi="Arial"/>
      <w:b/>
      <w:sz w:val="32"/>
      <w:u w:val="single"/>
    </w:rPr>
  </w:style>
  <w:style w:type="paragraph" w:styleId="Heading2">
    <w:name w:val="heading 2"/>
    <w:basedOn w:val="Normal"/>
    <w:next w:val="Normal"/>
    <w:qFormat/>
    <w:rsid w:val="00476E36"/>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476E3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6E36"/>
    <w:pPr>
      <w:pBdr>
        <w:top w:val="single" w:sz="6" w:space="1" w:color="auto"/>
      </w:pBdr>
      <w:tabs>
        <w:tab w:val="center" w:pos="6480"/>
        <w:tab w:val="right" w:pos="12960"/>
      </w:tabs>
    </w:pPr>
    <w:rPr>
      <w:sz w:val="24"/>
    </w:rPr>
  </w:style>
  <w:style w:type="paragraph" w:styleId="Header">
    <w:name w:val="header"/>
    <w:basedOn w:val="Normal"/>
    <w:rsid w:val="00476E36"/>
    <w:pPr>
      <w:pBdr>
        <w:bottom w:val="single" w:sz="6" w:space="2" w:color="auto"/>
      </w:pBdr>
      <w:tabs>
        <w:tab w:val="center" w:pos="6480"/>
        <w:tab w:val="right" w:pos="12960"/>
      </w:tabs>
    </w:pPr>
    <w:rPr>
      <w:b/>
      <w:sz w:val="28"/>
    </w:rPr>
  </w:style>
  <w:style w:type="paragraph" w:customStyle="1" w:styleId="T1">
    <w:name w:val="T1"/>
    <w:basedOn w:val="Normal"/>
    <w:rsid w:val="00476E36"/>
    <w:pPr>
      <w:jc w:val="center"/>
    </w:pPr>
    <w:rPr>
      <w:b/>
      <w:sz w:val="28"/>
    </w:rPr>
  </w:style>
  <w:style w:type="paragraph" w:customStyle="1" w:styleId="T2">
    <w:name w:val="T2"/>
    <w:basedOn w:val="T1"/>
    <w:rsid w:val="00476E36"/>
    <w:pPr>
      <w:spacing w:after="240"/>
      <w:ind w:left="720" w:right="720"/>
    </w:pPr>
  </w:style>
  <w:style w:type="paragraph" w:customStyle="1" w:styleId="T3">
    <w:name w:val="T3"/>
    <w:basedOn w:val="T1"/>
    <w:rsid w:val="00476E36"/>
    <w:pPr>
      <w:pBdr>
        <w:bottom w:val="single" w:sz="6" w:space="1" w:color="auto"/>
      </w:pBdr>
      <w:tabs>
        <w:tab w:val="center" w:pos="4680"/>
      </w:tabs>
      <w:spacing w:after="240"/>
      <w:jc w:val="left"/>
    </w:pPr>
    <w:rPr>
      <w:b w:val="0"/>
      <w:sz w:val="24"/>
    </w:rPr>
  </w:style>
  <w:style w:type="paragraph" w:styleId="BodyTextIndent">
    <w:name w:val="Body Text Indent"/>
    <w:basedOn w:val="Normal"/>
    <w:rsid w:val="00476E36"/>
    <w:pPr>
      <w:ind w:left="720" w:hanging="720"/>
    </w:pPr>
  </w:style>
  <w:style w:type="character" w:styleId="Hyperlink">
    <w:name w:val="Hyperlink"/>
    <w:basedOn w:val="DefaultParagraphFont"/>
    <w:rsid w:val="00476E36"/>
    <w:rPr>
      <w:color w:val="0000FF"/>
      <w:u w:val="single"/>
    </w:rPr>
  </w:style>
  <w:style w:type="paragraph" w:customStyle="1" w:styleId="IEEEStdsLevel3Header">
    <w:name w:val="IEEEStds Level 3 Header"/>
    <w:basedOn w:val="Normal"/>
    <w:next w:val="Normal"/>
    <w:qFormat/>
    <w:rsid w:val="00850D19"/>
    <w:pPr>
      <w:keepLines/>
      <w:tabs>
        <w:tab w:val="num" w:pos="360"/>
      </w:tabs>
      <w:suppressAutoHyphens/>
      <w:ind w:left="360" w:hanging="360"/>
      <w:outlineLvl w:val="2"/>
    </w:pPr>
    <w:rPr>
      <w:rFonts w:ascii="Arial" w:eastAsia="MS Mincho" w:hAnsi="Arial"/>
      <w:b/>
      <w:noProof/>
      <w:snapToGrid w:val="0"/>
      <w:sz w:val="20"/>
      <w:lang w:val="en-US"/>
    </w:rPr>
  </w:style>
  <w:style w:type="paragraph" w:styleId="ListParagraph">
    <w:name w:val="List Paragraph"/>
    <w:basedOn w:val="Normal"/>
    <w:uiPriority w:val="34"/>
    <w:qFormat/>
    <w:rsid w:val="007D409D"/>
    <w:pPr>
      <w:ind w:left="720"/>
      <w:contextualSpacing/>
    </w:pPr>
  </w:style>
  <w:style w:type="paragraph" w:styleId="FootnoteText">
    <w:name w:val="footnote text"/>
    <w:basedOn w:val="Normal"/>
    <w:link w:val="FootnoteTextChar"/>
    <w:rsid w:val="00643886"/>
    <w:rPr>
      <w:sz w:val="20"/>
    </w:rPr>
  </w:style>
  <w:style w:type="character" w:customStyle="1" w:styleId="FootnoteTextChar">
    <w:name w:val="Footnote Text Char"/>
    <w:basedOn w:val="DefaultParagraphFont"/>
    <w:link w:val="FootnoteText"/>
    <w:rsid w:val="00643886"/>
    <w:rPr>
      <w:lang w:eastAsia="en-US"/>
    </w:rPr>
  </w:style>
  <w:style w:type="character" w:styleId="FootnoteReference">
    <w:name w:val="footnote reference"/>
    <w:basedOn w:val="DefaultParagraphFont"/>
    <w:rsid w:val="00643886"/>
    <w:rPr>
      <w:vertAlign w:val="superscript"/>
    </w:rPr>
  </w:style>
  <w:style w:type="paragraph" w:customStyle="1" w:styleId="TableTitle">
    <w:name w:val="TableTitle"/>
    <w:next w:val="Normal"/>
    <w:link w:val="TableTitleChar"/>
    <w:rsid w:val="00643886"/>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643886"/>
    <w:rPr>
      <w:rFonts w:ascii="Arial" w:eastAsia="MS Mincho" w:hAnsi="Arial" w:cs="Arial"/>
      <w:b/>
      <w:bCs/>
      <w:color w:val="000000"/>
      <w:w w:val="0"/>
      <w:lang w:val="en-US" w:eastAsia="ja-JP"/>
    </w:rPr>
  </w:style>
  <w:style w:type="paragraph" w:customStyle="1" w:styleId="FigureTitle-TGaa">
    <w:name w:val="FigureTitle-TGaa"/>
    <w:link w:val="FigureTitle-TGaaChar"/>
    <w:rsid w:val="00DD0EFF"/>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paragraph" w:customStyle="1" w:styleId="IEEEStdsLevel4Header">
    <w:name w:val="IEEEStds Level 4 Header"/>
    <w:basedOn w:val="IEEEStdsLevel3Header"/>
    <w:next w:val="Normal"/>
    <w:link w:val="IEEEStdsLevel4HeaderCharChar"/>
    <w:qFormat/>
    <w:rsid w:val="00DD0EFF"/>
    <w:pPr>
      <w:outlineLvl w:val="3"/>
    </w:pPr>
  </w:style>
  <w:style w:type="character" w:customStyle="1" w:styleId="IEEEStdsLevel4HeaderCharChar">
    <w:name w:val="IEEEStds Level 4 Header Char Char"/>
    <w:basedOn w:val="DefaultParagraphFont"/>
    <w:link w:val="IEEEStdsLevel4Header"/>
    <w:rsid w:val="00DD0EFF"/>
    <w:rPr>
      <w:rFonts w:ascii="Arial" w:eastAsia="MS Mincho" w:hAnsi="Arial"/>
      <w:b/>
      <w:noProof/>
      <w:snapToGrid w:val="0"/>
      <w:lang w:val="en-US" w:eastAsia="en-US"/>
    </w:rPr>
  </w:style>
  <w:style w:type="character" w:customStyle="1" w:styleId="FigureTitle-TGaaChar">
    <w:name w:val="FigureTitle-TGaa Char"/>
    <w:basedOn w:val="DefaultParagraphFont"/>
    <w:link w:val="FigureTitle-TGaa"/>
    <w:rsid w:val="00DD0EFF"/>
    <w:rPr>
      <w:rFonts w:ascii="Arial" w:eastAsia="MS Mincho" w:hAnsi="Arial" w:cs="Arial"/>
      <w:b/>
      <w:bCs/>
      <w:color w:val="000000"/>
      <w:w w:val="0"/>
      <w:lang w:val="en-US" w:eastAsia="ja-JP"/>
    </w:rPr>
  </w:style>
  <w:style w:type="table" w:styleId="TableGrid">
    <w:name w:val="Table Grid"/>
    <w:basedOn w:val="TableNormal"/>
    <w:rsid w:val="00E16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1F5107"/>
    <w:rPr>
      <w:sz w:val="16"/>
      <w:szCs w:val="16"/>
    </w:rPr>
  </w:style>
  <w:style w:type="paragraph" w:styleId="CommentText">
    <w:name w:val="annotation text"/>
    <w:basedOn w:val="Normal"/>
    <w:link w:val="CommentTextChar"/>
    <w:rsid w:val="001F5107"/>
    <w:rPr>
      <w:sz w:val="20"/>
    </w:rPr>
  </w:style>
  <w:style w:type="character" w:customStyle="1" w:styleId="CommentTextChar">
    <w:name w:val="Comment Text Char"/>
    <w:basedOn w:val="DefaultParagraphFont"/>
    <w:link w:val="CommentText"/>
    <w:rsid w:val="001F5107"/>
    <w:rPr>
      <w:lang w:eastAsia="en-US"/>
    </w:rPr>
  </w:style>
  <w:style w:type="paragraph" w:styleId="HTMLPreformatted">
    <w:name w:val="HTML Preformatted"/>
    <w:basedOn w:val="Normal"/>
    <w:link w:val="HTMLPreformattedChar"/>
    <w:uiPriority w:val="99"/>
    <w:unhideWhenUsed/>
    <w:rsid w:val="001F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1F5107"/>
    <w:rPr>
      <w:rFonts w:ascii="Courier New" w:hAnsi="Courier New" w:cs="Courier New"/>
    </w:rPr>
  </w:style>
  <w:style w:type="paragraph" w:styleId="BalloonText">
    <w:name w:val="Balloon Text"/>
    <w:basedOn w:val="Normal"/>
    <w:link w:val="BalloonTextChar"/>
    <w:rsid w:val="001F5107"/>
    <w:rPr>
      <w:rFonts w:ascii="Tahoma" w:hAnsi="Tahoma" w:cs="Tahoma"/>
      <w:sz w:val="16"/>
      <w:szCs w:val="16"/>
    </w:rPr>
  </w:style>
  <w:style w:type="character" w:customStyle="1" w:styleId="BalloonTextChar">
    <w:name w:val="Balloon Text Char"/>
    <w:basedOn w:val="DefaultParagraphFont"/>
    <w:link w:val="BalloonText"/>
    <w:rsid w:val="001F5107"/>
    <w:rPr>
      <w:rFonts w:ascii="Tahoma" w:hAnsi="Tahoma" w:cs="Tahoma"/>
      <w:sz w:val="16"/>
      <w:szCs w:val="16"/>
      <w:lang w:eastAsia="en-US"/>
    </w:rPr>
  </w:style>
  <w:style w:type="paragraph" w:customStyle="1" w:styleId="T">
    <w:name w:val="T"/>
    <w:aliases w:val="Text"/>
    <w:qFormat/>
    <w:rsid w:val="000F5E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AN">
    <w:name w:val="AN"/>
    <w:aliases w:val="Annex1"/>
    <w:next w:val="Normal"/>
    <w:rsid w:val="000F5E86"/>
    <w:pPr>
      <w:keepNext/>
      <w:autoSpaceDE w:val="0"/>
      <w:autoSpaceDN w:val="0"/>
      <w:adjustRightInd w:val="0"/>
      <w:spacing w:before="480" w:after="240" w:line="320" w:lineRule="atLeast"/>
    </w:pPr>
    <w:rPr>
      <w:rFonts w:ascii="Arial" w:eastAsia="MS Mincho" w:hAnsi="Arial" w:cs="Arial"/>
      <w:b/>
      <w:bCs/>
      <w:color w:val="000000"/>
      <w:w w:val="0"/>
      <w:sz w:val="28"/>
      <w:szCs w:val="28"/>
      <w:lang w:val="en-US" w:eastAsia="ja-JP"/>
    </w:rPr>
  </w:style>
  <w:style w:type="paragraph" w:customStyle="1" w:styleId="H1">
    <w:name w:val="H1"/>
    <w:aliases w:val="1stLevelHead"/>
    <w:next w:val="T"/>
    <w:rsid w:val="000F5E86"/>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val="en-US" w:eastAsia="ja-JP"/>
    </w:rPr>
  </w:style>
  <w:style w:type="paragraph" w:styleId="CommentSubject">
    <w:name w:val="annotation subject"/>
    <w:basedOn w:val="CommentText"/>
    <w:next w:val="CommentText"/>
    <w:link w:val="CommentSubjectChar"/>
    <w:rsid w:val="00870F16"/>
    <w:rPr>
      <w:b/>
      <w:bCs/>
    </w:rPr>
  </w:style>
  <w:style w:type="character" w:customStyle="1" w:styleId="CommentSubjectChar">
    <w:name w:val="Comment Subject Char"/>
    <w:basedOn w:val="CommentTextChar"/>
    <w:link w:val="CommentSubject"/>
    <w:rsid w:val="00870F16"/>
    <w:rPr>
      <w:b/>
      <w:bCs/>
      <w:lang w:eastAsia="en-US"/>
    </w:rPr>
  </w:style>
  <w:style w:type="paragraph" w:customStyle="1" w:styleId="TableCaption">
    <w:name w:val="TableCaption"/>
    <w:qFormat/>
    <w:rsid w:val="00870F16"/>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870F16"/>
    <w:pPr>
      <w:widowControl w:val="0"/>
      <w:autoSpaceDE w:val="0"/>
      <w:autoSpaceDN w:val="0"/>
      <w:adjustRightInd w:val="0"/>
      <w:spacing w:line="200" w:lineRule="atLeast"/>
    </w:pPr>
    <w:rPr>
      <w:rFonts w:eastAsia="MS Mincho"/>
      <w:color w:val="000000"/>
      <w:w w:val="0"/>
      <w:sz w:val="18"/>
      <w:szCs w:val="18"/>
      <w:lang w:val="en-US" w:eastAsia="ja-JP"/>
    </w:rPr>
  </w:style>
  <w:style w:type="paragraph" w:customStyle="1" w:styleId="SP7135295">
    <w:name w:val="SP.7.135295"/>
    <w:basedOn w:val="Normal"/>
    <w:next w:val="Normal"/>
    <w:rsid w:val="007A3E34"/>
    <w:pPr>
      <w:autoSpaceDE w:val="0"/>
      <w:autoSpaceDN w:val="0"/>
      <w:adjustRightInd w:val="0"/>
    </w:pPr>
    <w:rPr>
      <w:rFonts w:ascii="Arial" w:eastAsia="MS Mincho" w:hAnsi="Arial"/>
      <w:sz w:val="24"/>
      <w:szCs w:val="24"/>
      <w:lang w:val="en-US" w:eastAsia="ja-JP"/>
    </w:rPr>
  </w:style>
  <w:style w:type="paragraph" w:customStyle="1" w:styleId="Preformatted">
    <w:name w:val="Preformatted"/>
    <w:rsid w:val="006A3172"/>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 w:type="character" w:customStyle="1" w:styleId="EditorialTag">
    <w:name w:val="Editorial Tag"/>
    <w:qFormat/>
    <w:rsid w:val="006A3172"/>
    <w:rPr>
      <w:rFonts w:ascii="Times New Roman" w:hAnsi="Times New Roman"/>
      <w:color w:val="92D050"/>
      <w:sz w:val="20"/>
    </w:rPr>
  </w:style>
  <w:style w:type="paragraph" w:customStyle="1" w:styleId="IEEEStdsLevel1Header">
    <w:name w:val="IEEEStds Level 1 Header"/>
    <w:basedOn w:val="Normal"/>
    <w:next w:val="Normal"/>
    <w:link w:val="IEEEStdsLevel1HeaderCharChar"/>
    <w:rsid w:val="006A3172"/>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6A3172"/>
    <w:rPr>
      <w:rFonts w:ascii="Arial" w:eastAsia="MS Mincho" w:hAnsi="Arial"/>
      <w:b/>
      <w:noProof/>
      <w:snapToGrid w:val="0"/>
      <w:sz w:val="24"/>
      <w:lang w:val="en-US" w:eastAsia="en-US"/>
    </w:rPr>
  </w:style>
  <w:style w:type="paragraph" w:customStyle="1" w:styleId="revisioninstructions">
    <w:name w:val="revision_instructions"/>
    <w:qFormat/>
    <w:rsid w:val="00B073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2Header">
    <w:name w:val="IEEEStds Level 2 Header"/>
    <w:basedOn w:val="IEEEStdsLevel1Header"/>
    <w:next w:val="Normal"/>
    <w:qFormat/>
    <w:rsid w:val="00B07399"/>
    <w:pPr>
      <w:tabs>
        <w:tab w:val="num" w:pos="360"/>
      </w:tabs>
      <w:ind w:left="360" w:hanging="360"/>
      <w:outlineLvl w:val="1"/>
    </w:pPr>
    <w:rPr>
      <w:sz w:val="22"/>
    </w:rPr>
  </w:style>
  <w:style w:type="paragraph" w:customStyle="1" w:styleId="IEEEStdsLevel5Header">
    <w:name w:val="IEEEStds Level 5 Header"/>
    <w:basedOn w:val="IEEEStdsLevel4Header"/>
    <w:next w:val="Normal"/>
    <w:rsid w:val="004F0F4B"/>
    <w:pPr>
      <w:outlineLvl w:val="4"/>
    </w:pPr>
  </w:style>
  <w:style w:type="paragraph" w:styleId="Revision">
    <w:name w:val="Revision"/>
    <w:hidden/>
    <w:uiPriority w:val="99"/>
    <w:semiHidden/>
    <w:rsid w:val="005405EA"/>
    <w:rPr>
      <w:sz w:val="22"/>
      <w:lang w:eastAsia="en-US"/>
    </w:rPr>
  </w:style>
  <w:style w:type="character" w:customStyle="1" w:styleId="Heading3Char">
    <w:name w:val="Heading 3 Char"/>
    <w:basedOn w:val="DefaultParagraphFont"/>
    <w:link w:val="Heading3"/>
    <w:uiPriority w:val="9"/>
    <w:rsid w:val="00DC584D"/>
    <w:rPr>
      <w:rFonts w:ascii="Arial" w:hAnsi="Arial"/>
      <w:b/>
      <w:sz w:val="24"/>
      <w:lang w:eastAsia="en-US"/>
    </w:rPr>
  </w:style>
  <w:style w:type="paragraph" w:customStyle="1" w:styleId="DashList">
    <w:name w:val="Dash List"/>
    <w:basedOn w:val="T"/>
    <w:qFormat/>
    <w:rsid w:val="0052058B"/>
    <w:pPr>
      <w:numPr>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ind w:left="714" w:hanging="357"/>
      <w:contextualSpacing/>
    </w:pPr>
    <w:rPr>
      <w:rFonts w:eastAsiaTheme="minorHAnsi" w:cstheme="minorBidi"/>
      <w:color w:val="auto"/>
      <w:w w:val="100"/>
      <w:szCs w:val="22"/>
      <w:lang w:eastAsia="en-US"/>
    </w:rPr>
  </w:style>
  <w:style w:type="paragraph" w:customStyle="1" w:styleId="Note">
    <w:name w:val="Note"/>
    <w:basedOn w:val="T"/>
    <w:next w:val="T"/>
    <w:qFormat/>
    <w:rsid w:val="0052058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pPr>
    <w:rPr>
      <w:rFonts w:eastAsia="Times New Roman" w:cs="Calibri"/>
      <w:w w:val="100"/>
      <w:sz w:val="18"/>
      <w:szCs w:val="22"/>
      <w:lang w:eastAsia="en-GB"/>
    </w:rPr>
  </w:style>
  <w:style w:type="paragraph" w:customStyle="1" w:styleId="TitleHeading">
    <w:name w:val="Title Heading"/>
    <w:basedOn w:val="T"/>
    <w:next w:val="T"/>
    <w:qFormat/>
    <w:rsid w:val="008814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line="240" w:lineRule="auto"/>
    </w:pPr>
    <w:rPr>
      <w:rFonts w:ascii="Arial" w:eastAsiaTheme="minorHAnsi" w:hAnsi="Arial" w:cstheme="minorBidi"/>
      <w:b/>
      <w:color w:val="auto"/>
      <w:w w:val="100"/>
      <w:sz w:val="24"/>
      <w:szCs w:val="22"/>
      <w:lang w:eastAsia="en-US"/>
    </w:rPr>
  </w:style>
  <w:style w:type="paragraph" w:customStyle="1" w:styleId="H2">
    <w:name w:val="H2"/>
    <w:aliases w:val="1.1"/>
    <w:next w:val="Normal"/>
    <w:rsid w:val="00FD12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1"/>
      <w:sz w:val="22"/>
      <w:szCs w:val="22"/>
      <w:lang w:val="en-US" w:eastAsia="ja-JP"/>
    </w:rPr>
  </w:style>
  <w:style w:type="paragraph" w:customStyle="1" w:styleId="D2">
    <w:name w:val="D2"/>
    <w:aliases w:val="Definitions"/>
    <w:rsid w:val="00FD12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val="en-US" w:eastAsia="ja-JP"/>
    </w:rPr>
  </w:style>
  <w:style w:type="paragraph" w:customStyle="1" w:styleId="Acronym">
    <w:name w:val="Acronym"/>
    <w:rsid w:val="00FD1291"/>
    <w:pPr>
      <w:widowControl w:val="0"/>
      <w:tabs>
        <w:tab w:val="left" w:pos="2040"/>
      </w:tabs>
      <w:autoSpaceDE w:val="0"/>
      <w:autoSpaceDN w:val="0"/>
      <w:adjustRightInd w:val="0"/>
      <w:spacing w:before="60" w:after="60" w:line="220" w:lineRule="atLeast"/>
    </w:pPr>
    <w:rPr>
      <w:rFonts w:eastAsia="MS Mincho"/>
      <w:color w:val="000000"/>
      <w:w w:val="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32456">
      <w:bodyDiv w:val="1"/>
      <w:marLeft w:val="0"/>
      <w:marRight w:val="0"/>
      <w:marTop w:val="0"/>
      <w:marBottom w:val="0"/>
      <w:divBdr>
        <w:top w:val="none" w:sz="0" w:space="0" w:color="auto"/>
        <w:left w:val="none" w:sz="0" w:space="0" w:color="auto"/>
        <w:bottom w:val="none" w:sz="0" w:space="0" w:color="auto"/>
        <w:right w:val="none" w:sz="0" w:space="0" w:color="auto"/>
      </w:divBdr>
    </w:div>
    <w:div w:id="702679877">
      <w:bodyDiv w:val="1"/>
      <w:marLeft w:val="0"/>
      <w:marRight w:val="0"/>
      <w:marTop w:val="0"/>
      <w:marBottom w:val="0"/>
      <w:divBdr>
        <w:top w:val="none" w:sz="0" w:space="0" w:color="auto"/>
        <w:left w:val="none" w:sz="0" w:space="0" w:color="auto"/>
        <w:bottom w:val="none" w:sz="0" w:space="0" w:color="auto"/>
        <w:right w:val="none" w:sz="0" w:space="0" w:color="auto"/>
      </w:divBdr>
    </w:div>
    <w:div w:id="1289050036">
      <w:bodyDiv w:val="1"/>
      <w:marLeft w:val="0"/>
      <w:marRight w:val="0"/>
      <w:marTop w:val="0"/>
      <w:marBottom w:val="0"/>
      <w:divBdr>
        <w:top w:val="none" w:sz="0" w:space="0" w:color="auto"/>
        <w:left w:val="none" w:sz="0" w:space="0" w:color="auto"/>
        <w:bottom w:val="none" w:sz="0" w:space="0" w:color="auto"/>
        <w:right w:val="none" w:sz="0" w:space="0" w:color="auto"/>
      </w:divBdr>
    </w:div>
    <w:div w:id="1524631399">
      <w:bodyDiv w:val="1"/>
      <w:marLeft w:val="0"/>
      <w:marRight w:val="0"/>
      <w:marTop w:val="0"/>
      <w:marBottom w:val="0"/>
      <w:divBdr>
        <w:top w:val="none" w:sz="0" w:space="0" w:color="auto"/>
        <w:left w:val="none" w:sz="0" w:space="0" w:color="auto"/>
        <w:bottom w:val="none" w:sz="0" w:space="0" w:color="auto"/>
        <w:right w:val="none" w:sz="0" w:space="0" w:color="auto"/>
      </w:divBdr>
    </w:div>
    <w:div w:id="1545216921">
      <w:bodyDiv w:val="1"/>
      <w:marLeft w:val="0"/>
      <w:marRight w:val="0"/>
      <w:marTop w:val="0"/>
      <w:marBottom w:val="0"/>
      <w:divBdr>
        <w:top w:val="none" w:sz="0" w:space="0" w:color="auto"/>
        <w:left w:val="none" w:sz="0" w:space="0" w:color="auto"/>
        <w:bottom w:val="none" w:sz="0" w:space="0" w:color="auto"/>
        <w:right w:val="none" w:sz="0" w:space="0" w:color="auto"/>
      </w:divBdr>
    </w:div>
    <w:div w:id="1557160210">
      <w:bodyDiv w:val="1"/>
      <w:marLeft w:val="0"/>
      <w:marRight w:val="0"/>
      <w:marTop w:val="0"/>
      <w:marBottom w:val="0"/>
      <w:divBdr>
        <w:top w:val="none" w:sz="0" w:space="0" w:color="auto"/>
        <w:left w:val="none" w:sz="0" w:space="0" w:color="auto"/>
        <w:bottom w:val="none" w:sz="0" w:space="0" w:color="auto"/>
        <w:right w:val="none" w:sz="0" w:space="0" w:color="auto"/>
      </w:divBdr>
    </w:div>
    <w:div w:id="1561282870">
      <w:bodyDiv w:val="1"/>
      <w:marLeft w:val="0"/>
      <w:marRight w:val="0"/>
      <w:marTop w:val="0"/>
      <w:marBottom w:val="0"/>
      <w:divBdr>
        <w:top w:val="none" w:sz="0" w:space="0" w:color="auto"/>
        <w:left w:val="none" w:sz="0" w:space="0" w:color="auto"/>
        <w:bottom w:val="none" w:sz="0" w:space="0" w:color="auto"/>
        <w:right w:val="none" w:sz="0" w:space="0" w:color="auto"/>
      </w:divBdr>
    </w:div>
    <w:div w:id="1755591894">
      <w:bodyDiv w:val="1"/>
      <w:marLeft w:val="0"/>
      <w:marRight w:val="0"/>
      <w:marTop w:val="0"/>
      <w:marBottom w:val="0"/>
      <w:divBdr>
        <w:top w:val="none" w:sz="0" w:space="0" w:color="auto"/>
        <w:left w:val="none" w:sz="0" w:space="0" w:color="auto"/>
        <w:bottom w:val="none" w:sz="0" w:space="0" w:color="auto"/>
        <w:right w:val="none" w:sz="0" w:space="0" w:color="auto"/>
      </w:divBdr>
    </w:div>
    <w:div w:id="17775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63E1-D486-488E-9908-CDB6F4C0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19</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doc.: IEEE 802.11-10/1068r1</vt:lpstr>
    </vt:vector>
  </TitlesOfParts>
  <Company>Some Company</Company>
  <LinksUpToDate>false</LinksUpToDate>
  <CharactersWithSpaces>37447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802.11-10/1068r1</dc:title>
  <dc:subject>Submission</dc:subject>
  <dc:creator>Alex Ashley</dc:creator>
  <cp:keywords>Jan 2011</cp:keywords>
  <dc:description>Alex Ashley, NDS Ltd</dc:description>
  <cp:lastModifiedBy>ashleya</cp:lastModifiedBy>
  <cp:revision>4</cp:revision>
  <cp:lastPrinted>2010-09-10T14:22:00Z</cp:lastPrinted>
  <dcterms:created xsi:type="dcterms:W3CDTF">2011-01-19T21:16:00Z</dcterms:created>
  <dcterms:modified xsi:type="dcterms:W3CDTF">2011-01-20T00:45:00Z</dcterms:modified>
</cp:coreProperties>
</file>