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9C8" w:rsidRDefault="00EF39C8">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EF39C8" w:rsidRPr="00FF41B0">
        <w:trPr>
          <w:trHeight w:val="485"/>
          <w:jc w:val="center"/>
        </w:trPr>
        <w:tc>
          <w:tcPr>
            <w:tcW w:w="9576" w:type="dxa"/>
            <w:gridSpan w:val="5"/>
            <w:vAlign w:val="center"/>
          </w:tcPr>
          <w:p w:rsidR="00EF39C8" w:rsidRPr="00FF41B0" w:rsidRDefault="00E717CB" w:rsidP="00E717CB">
            <w:pPr>
              <w:pStyle w:val="T2"/>
            </w:pPr>
            <w:r>
              <w:t>CID487 Clarification on BF text</w:t>
            </w:r>
          </w:p>
        </w:tc>
      </w:tr>
      <w:tr w:rsidR="00EF39C8" w:rsidRPr="00FF41B0">
        <w:trPr>
          <w:trHeight w:val="359"/>
          <w:jc w:val="center"/>
        </w:trPr>
        <w:tc>
          <w:tcPr>
            <w:tcW w:w="9576" w:type="dxa"/>
            <w:gridSpan w:val="5"/>
            <w:vAlign w:val="center"/>
          </w:tcPr>
          <w:p w:rsidR="00EF39C8" w:rsidRPr="00FF41B0" w:rsidRDefault="00EF39C8" w:rsidP="007E3DB5">
            <w:pPr>
              <w:pStyle w:val="T2"/>
              <w:ind w:left="0"/>
              <w:rPr>
                <w:sz w:val="20"/>
                <w:lang w:eastAsia="ja-JP"/>
              </w:rPr>
            </w:pPr>
            <w:r w:rsidRPr="00FF41B0">
              <w:rPr>
                <w:sz w:val="20"/>
              </w:rPr>
              <w:t>Date:</w:t>
            </w:r>
            <w:r w:rsidRPr="00FF41B0">
              <w:rPr>
                <w:b w:val="0"/>
                <w:sz w:val="20"/>
              </w:rPr>
              <w:t xml:space="preserve">  2010-0</w:t>
            </w:r>
            <w:r w:rsidRPr="00FF41B0">
              <w:rPr>
                <w:b w:val="0"/>
                <w:sz w:val="20"/>
                <w:lang w:eastAsia="ja-JP"/>
              </w:rPr>
              <w:t>8</w:t>
            </w:r>
            <w:r w:rsidRPr="00FF41B0">
              <w:rPr>
                <w:b w:val="0"/>
                <w:sz w:val="20"/>
              </w:rPr>
              <w:t>-</w:t>
            </w:r>
            <w:r w:rsidRPr="00FF41B0">
              <w:rPr>
                <w:b w:val="0"/>
                <w:sz w:val="20"/>
                <w:lang w:eastAsia="ja-JP"/>
              </w:rPr>
              <w:t>2</w:t>
            </w:r>
            <w:r>
              <w:rPr>
                <w:b w:val="0"/>
                <w:sz w:val="20"/>
                <w:lang w:eastAsia="ja-JP"/>
              </w:rPr>
              <w:t>4</w:t>
            </w:r>
          </w:p>
        </w:tc>
      </w:tr>
      <w:tr w:rsidR="00EF39C8" w:rsidRPr="00FF41B0">
        <w:trPr>
          <w:cantSplit/>
          <w:jc w:val="center"/>
        </w:trPr>
        <w:tc>
          <w:tcPr>
            <w:tcW w:w="9576" w:type="dxa"/>
            <w:gridSpan w:val="5"/>
            <w:vAlign w:val="center"/>
          </w:tcPr>
          <w:p w:rsidR="00EF39C8" w:rsidRPr="00FF41B0" w:rsidRDefault="00EF39C8">
            <w:pPr>
              <w:pStyle w:val="T2"/>
              <w:spacing w:after="0"/>
              <w:ind w:left="0" w:right="0"/>
              <w:jc w:val="left"/>
              <w:rPr>
                <w:sz w:val="20"/>
              </w:rPr>
            </w:pPr>
            <w:r w:rsidRPr="00FF41B0">
              <w:rPr>
                <w:sz w:val="20"/>
              </w:rPr>
              <w:t>Author(s):</w:t>
            </w:r>
          </w:p>
        </w:tc>
      </w:tr>
      <w:tr w:rsidR="00EF39C8" w:rsidRPr="00FF41B0">
        <w:trPr>
          <w:jc w:val="center"/>
        </w:trPr>
        <w:tc>
          <w:tcPr>
            <w:tcW w:w="1336" w:type="dxa"/>
            <w:vAlign w:val="center"/>
          </w:tcPr>
          <w:p w:rsidR="00EF39C8" w:rsidRPr="00FF41B0" w:rsidRDefault="00EF39C8">
            <w:pPr>
              <w:pStyle w:val="T2"/>
              <w:spacing w:after="0"/>
              <w:ind w:left="0" w:right="0"/>
              <w:jc w:val="left"/>
              <w:rPr>
                <w:sz w:val="20"/>
              </w:rPr>
            </w:pPr>
            <w:r w:rsidRPr="00FF41B0">
              <w:rPr>
                <w:sz w:val="20"/>
              </w:rPr>
              <w:t>Name</w:t>
            </w:r>
          </w:p>
        </w:tc>
        <w:tc>
          <w:tcPr>
            <w:tcW w:w="2064" w:type="dxa"/>
            <w:vAlign w:val="center"/>
          </w:tcPr>
          <w:p w:rsidR="00EF39C8" w:rsidRPr="00FF41B0" w:rsidRDefault="00EF39C8">
            <w:pPr>
              <w:pStyle w:val="T2"/>
              <w:spacing w:after="0"/>
              <w:ind w:left="0" w:right="0"/>
              <w:jc w:val="left"/>
              <w:rPr>
                <w:sz w:val="20"/>
              </w:rPr>
            </w:pPr>
            <w:r w:rsidRPr="00FF41B0">
              <w:rPr>
                <w:sz w:val="20"/>
              </w:rPr>
              <w:t>Company</w:t>
            </w:r>
          </w:p>
        </w:tc>
        <w:tc>
          <w:tcPr>
            <w:tcW w:w="2814" w:type="dxa"/>
            <w:vAlign w:val="center"/>
          </w:tcPr>
          <w:p w:rsidR="00EF39C8" w:rsidRPr="00FF41B0" w:rsidRDefault="00EF39C8">
            <w:pPr>
              <w:pStyle w:val="T2"/>
              <w:spacing w:after="0"/>
              <w:ind w:left="0" w:right="0"/>
              <w:jc w:val="left"/>
              <w:rPr>
                <w:sz w:val="20"/>
              </w:rPr>
            </w:pPr>
            <w:r w:rsidRPr="00FF41B0">
              <w:rPr>
                <w:sz w:val="20"/>
              </w:rPr>
              <w:t>Address</w:t>
            </w:r>
          </w:p>
        </w:tc>
        <w:tc>
          <w:tcPr>
            <w:tcW w:w="1124" w:type="dxa"/>
            <w:vAlign w:val="center"/>
          </w:tcPr>
          <w:p w:rsidR="00EF39C8" w:rsidRPr="00FF41B0" w:rsidRDefault="00EF39C8">
            <w:pPr>
              <w:pStyle w:val="T2"/>
              <w:spacing w:after="0"/>
              <w:ind w:left="0" w:right="0"/>
              <w:jc w:val="left"/>
              <w:rPr>
                <w:sz w:val="20"/>
              </w:rPr>
            </w:pPr>
            <w:r w:rsidRPr="00FF41B0">
              <w:rPr>
                <w:sz w:val="20"/>
              </w:rPr>
              <w:t>Phone</w:t>
            </w:r>
          </w:p>
        </w:tc>
        <w:tc>
          <w:tcPr>
            <w:tcW w:w="2238" w:type="dxa"/>
            <w:vAlign w:val="center"/>
          </w:tcPr>
          <w:p w:rsidR="00EF39C8" w:rsidRPr="00FF41B0" w:rsidRDefault="00EF39C8">
            <w:pPr>
              <w:pStyle w:val="T2"/>
              <w:spacing w:after="0"/>
              <w:ind w:left="0" w:right="0"/>
              <w:jc w:val="left"/>
              <w:rPr>
                <w:sz w:val="20"/>
              </w:rPr>
            </w:pPr>
            <w:r w:rsidRPr="00FF41B0">
              <w:rPr>
                <w:sz w:val="20"/>
              </w:rPr>
              <w:t>email</w:t>
            </w:r>
          </w:p>
        </w:tc>
      </w:tr>
      <w:tr w:rsidR="00EF39C8" w:rsidRPr="00FF41B0">
        <w:trPr>
          <w:jc w:val="center"/>
        </w:trPr>
        <w:tc>
          <w:tcPr>
            <w:tcW w:w="1336" w:type="dxa"/>
            <w:vAlign w:val="center"/>
          </w:tcPr>
          <w:p w:rsidR="00EF39C8" w:rsidRPr="00FF41B0" w:rsidRDefault="00EF39C8">
            <w:pPr>
              <w:pStyle w:val="T2"/>
              <w:spacing w:after="0"/>
              <w:ind w:left="0" w:right="0"/>
              <w:rPr>
                <w:b w:val="0"/>
                <w:sz w:val="20"/>
                <w:lang w:eastAsia="ja-JP"/>
              </w:rPr>
            </w:pPr>
            <w:r w:rsidRPr="00FF41B0">
              <w:rPr>
                <w:b w:val="0"/>
                <w:sz w:val="20"/>
                <w:lang w:eastAsia="ja-JP"/>
              </w:rPr>
              <w:t>Kenichi Maruhashi</w:t>
            </w:r>
          </w:p>
        </w:tc>
        <w:tc>
          <w:tcPr>
            <w:tcW w:w="2064" w:type="dxa"/>
            <w:vAlign w:val="center"/>
          </w:tcPr>
          <w:p w:rsidR="00EF39C8" w:rsidRPr="00FF41B0" w:rsidRDefault="00EF39C8">
            <w:pPr>
              <w:pStyle w:val="T2"/>
              <w:spacing w:after="0"/>
              <w:ind w:left="0" w:right="0"/>
              <w:rPr>
                <w:b w:val="0"/>
                <w:sz w:val="20"/>
              </w:rPr>
            </w:pPr>
            <w:r w:rsidRPr="00FF41B0">
              <w:rPr>
                <w:b w:val="0"/>
                <w:sz w:val="20"/>
                <w:lang w:eastAsia="ja-JP"/>
              </w:rPr>
              <w:t>NEC</w:t>
            </w:r>
            <w:r w:rsidRPr="00FF41B0">
              <w:rPr>
                <w:b w:val="0"/>
                <w:sz w:val="20"/>
              </w:rPr>
              <w:t xml:space="preserve"> Corporation</w:t>
            </w:r>
          </w:p>
        </w:tc>
        <w:tc>
          <w:tcPr>
            <w:tcW w:w="2814" w:type="dxa"/>
            <w:vAlign w:val="center"/>
          </w:tcPr>
          <w:p w:rsidR="00EF39C8" w:rsidRPr="00FF41B0" w:rsidRDefault="00EF39C8">
            <w:pPr>
              <w:pStyle w:val="T2"/>
              <w:spacing w:after="0"/>
              <w:ind w:left="0" w:right="0"/>
              <w:rPr>
                <w:b w:val="0"/>
                <w:sz w:val="20"/>
              </w:rPr>
            </w:pPr>
          </w:p>
        </w:tc>
        <w:tc>
          <w:tcPr>
            <w:tcW w:w="1124" w:type="dxa"/>
            <w:vAlign w:val="center"/>
          </w:tcPr>
          <w:p w:rsidR="00EF39C8" w:rsidRPr="00FF41B0" w:rsidRDefault="00EF39C8">
            <w:pPr>
              <w:pStyle w:val="T2"/>
              <w:spacing w:after="0"/>
              <w:ind w:left="0" w:right="0"/>
              <w:rPr>
                <w:b w:val="0"/>
                <w:sz w:val="20"/>
              </w:rPr>
            </w:pPr>
          </w:p>
        </w:tc>
        <w:tc>
          <w:tcPr>
            <w:tcW w:w="2238" w:type="dxa"/>
            <w:vAlign w:val="center"/>
          </w:tcPr>
          <w:p w:rsidR="00EF39C8" w:rsidRPr="00FF41B0" w:rsidRDefault="00EF39C8">
            <w:pPr>
              <w:pStyle w:val="T2"/>
              <w:spacing w:after="0"/>
              <w:ind w:left="0" w:right="0"/>
              <w:rPr>
                <w:b w:val="0"/>
                <w:sz w:val="16"/>
                <w:lang w:eastAsia="ja-JP"/>
              </w:rPr>
            </w:pPr>
            <w:r w:rsidRPr="00FF41B0">
              <w:rPr>
                <w:b w:val="0"/>
                <w:sz w:val="16"/>
                <w:lang w:eastAsia="ja-JP"/>
              </w:rPr>
              <w:t>maruhashi</w:t>
            </w:r>
            <w:r w:rsidRPr="00FF41B0">
              <w:rPr>
                <w:b w:val="0"/>
                <w:sz w:val="16"/>
              </w:rPr>
              <w:t>@</w:t>
            </w:r>
            <w:r w:rsidRPr="00FF41B0">
              <w:rPr>
                <w:b w:val="0"/>
                <w:sz w:val="16"/>
                <w:lang w:eastAsia="ja-JP"/>
              </w:rPr>
              <w:t>ieee.org</w:t>
            </w:r>
          </w:p>
        </w:tc>
      </w:tr>
      <w:tr w:rsidR="00EF39C8" w:rsidRPr="00FF41B0">
        <w:trPr>
          <w:jc w:val="center"/>
        </w:trPr>
        <w:tc>
          <w:tcPr>
            <w:tcW w:w="1336" w:type="dxa"/>
            <w:vAlign w:val="center"/>
          </w:tcPr>
          <w:p w:rsidR="00EF39C8" w:rsidRPr="00FF41B0" w:rsidRDefault="00EF39C8" w:rsidP="00FA3E92">
            <w:pPr>
              <w:pStyle w:val="T2"/>
              <w:spacing w:after="0"/>
              <w:ind w:left="0" w:right="0"/>
              <w:rPr>
                <w:b w:val="0"/>
                <w:sz w:val="20"/>
              </w:rPr>
            </w:pPr>
          </w:p>
        </w:tc>
        <w:tc>
          <w:tcPr>
            <w:tcW w:w="2064" w:type="dxa"/>
            <w:vAlign w:val="center"/>
          </w:tcPr>
          <w:p w:rsidR="00EF39C8" w:rsidRPr="00FF41B0" w:rsidRDefault="00EF39C8" w:rsidP="00FA3E92">
            <w:pPr>
              <w:pStyle w:val="T2"/>
              <w:spacing w:after="0"/>
              <w:ind w:left="0" w:right="0"/>
              <w:rPr>
                <w:b w:val="0"/>
                <w:sz w:val="20"/>
              </w:rPr>
            </w:pPr>
          </w:p>
        </w:tc>
        <w:tc>
          <w:tcPr>
            <w:tcW w:w="2814" w:type="dxa"/>
            <w:vAlign w:val="center"/>
          </w:tcPr>
          <w:p w:rsidR="00EF39C8" w:rsidRPr="00FF41B0" w:rsidRDefault="00EF39C8" w:rsidP="00FA3E92">
            <w:pPr>
              <w:pStyle w:val="T2"/>
              <w:spacing w:after="0"/>
              <w:ind w:left="0" w:right="0"/>
              <w:rPr>
                <w:b w:val="0"/>
                <w:sz w:val="20"/>
              </w:rPr>
            </w:pPr>
          </w:p>
        </w:tc>
        <w:tc>
          <w:tcPr>
            <w:tcW w:w="1124" w:type="dxa"/>
            <w:vAlign w:val="center"/>
          </w:tcPr>
          <w:p w:rsidR="00EF39C8" w:rsidRPr="00FF41B0" w:rsidRDefault="00EF39C8" w:rsidP="00FA3E92">
            <w:pPr>
              <w:pStyle w:val="T2"/>
              <w:spacing w:after="0"/>
              <w:ind w:left="0" w:right="0"/>
              <w:rPr>
                <w:b w:val="0"/>
                <w:sz w:val="20"/>
              </w:rPr>
            </w:pPr>
          </w:p>
        </w:tc>
        <w:tc>
          <w:tcPr>
            <w:tcW w:w="2238" w:type="dxa"/>
            <w:vAlign w:val="center"/>
          </w:tcPr>
          <w:p w:rsidR="00EF39C8" w:rsidRPr="00FF41B0" w:rsidRDefault="00EF39C8" w:rsidP="00FA3E92">
            <w:pPr>
              <w:pStyle w:val="T2"/>
              <w:spacing w:after="0"/>
              <w:ind w:left="0" w:right="0"/>
              <w:rPr>
                <w:b w:val="0"/>
                <w:sz w:val="16"/>
              </w:rPr>
            </w:pPr>
          </w:p>
        </w:tc>
      </w:tr>
    </w:tbl>
    <w:p w:rsidR="00EF39C8" w:rsidRDefault="00D72D47">
      <w:pPr>
        <w:pStyle w:val="T1"/>
        <w:spacing w:after="120"/>
        <w:rPr>
          <w:sz w:val="22"/>
        </w:rPr>
      </w:pPr>
      <w:r w:rsidRPr="00D72D47">
        <w:rPr>
          <w:noProof/>
          <w:lang w:val="en-US" w:eastAsia="ja-JP"/>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1;mso-position-horizontal-relative:text;mso-position-vertical-relative:text" o:allowincell="f" stroked="f">
            <v:textbox style="mso-next-textbox:#_x0000_s1026">
              <w:txbxContent>
                <w:p w:rsidR="00EF39C8" w:rsidRDefault="00EF39C8">
                  <w:pPr>
                    <w:pStyle w:val="T1"/>
                    <w:spacing w:after="120"/>
                  </w:pPr>
                  <w:r>
                    <w:t>Abstract</w:t>
                  </w:r>
                </w:p>
                <w:p w:rsidR="00EF39C8" w:rsidRDefault="00EF39C8">
                  <w:pPr>
                    <w:pStyle w:val="T1"/>
                    <w:spacing w:after="120"/>
                  </w:pPr>
                </w:p>
                <w:p w:rsidR="00EF39C8" w:rsidRDefault="00EF39C8" w:rsidP="00417065">
                  <w:r>
                    <w:t>This document proposes additional clarifications required on TGad</w:t>
                  </w:r>
                  <w:r w:rsidR="00E717CB">
                    <w:t xml:space="preserve"> draft as part of the resolution to </w:t>
                  </w:r>
                  <w:r>
                    <w:t>CID487.</w:t>
                  </w:r>
                  <w:r w:rsidR="00E717CB">
                    <w:t xml:space="preserve"> The page and line numbers are with respect to TGad Draft 0.2.</w:t>
                  </w:r>
                </w:p>
              </w:txbxContent>
            </v:textbox>
          </v:shape>
        </w:pict>
      </w:r>
    </w:p>
    <w:p w:rsidR="00EF39C8" w:rsidRDefault="00EF39C8" w:rsidP="00F03E01">
      <w:pPr>
        <w:rPr>
          <w:lang w:eastAsia="ja-JP"/>
        </w:rPr>
      </w:pPr>
      <w:r>
        <w:br w:type="page"/>
      </w:r>
    </w:p>
    <w:p w:rsidR="00EF39C8" w:rsidRDefault="00EF39C8" w:rsidP="00770ADE">
      <w:pPr>
        <w:rPr>
          <w:lang w:eastAsia="ja-JP"/>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079"/>
        <w:gridCol w:w="975"/>
        <w:gridCol w:w="802"/>
        <w:gridCol w:w="715"/>
        <w:gridCol w:w="1342"/>
        <w:gridCol w:w="2354"/>
        <w:gridCol w:w="2348"/>
      </w:tblGrid>
      <w:tr w:rsidR="00EF39C8" w:rsidRPr="00FF41B0" w:rsidTr="00E717CB">
        <w:trPr>
          <w:trHeight w:val="1020"/>
        </w:trPr>
        <w:tc>
          <w:tcPr>
            <w:tcW w:w="561" w:type="pct"/>
          </w:tcPr>
          <w:p w:rsidR="00EF39C8" w:rsidRPr="00FF41B0" w:rsidRDefault="00EF39C8">
            <w:pPr>
              <w:jc w:val="right"/>
              <w:rPr>
                <w:rFonts w:ascii="Arial" w:hAnsi="Arial" w:cs="Arial"/>
                <w:sz w:val="20"/>
              </w:rPr>
            </w:pPr>
            <w:r w:rsidRPr="00FF41B0">
              <w:rPr>
                <w:rFonts w:ascii="Arial" w:hAnsi="Arial" w:cs="Arial"/>
                <w:sz w:val="20"/>
              </w:rPr>
              <w:t>487</w:t>
            </w:r>
          </w:p>
        </w:tc>
        <w:tc>
          <w:tcPr>
            <w:tcW w:w="507" w:type="pct"/>
          </w:tcPr>
          <w:p w:rsidR="00EF39C8" w:rsidRPr="00FF41B0" w:rsidRDefault="00EF39C8">
            <w:pPr>
              <w:rPr>
                <w:rFonts w:ascii="Arial" w:hAnsi="Arial" w:cs="Arial"/>
                <w:sz w:val="20"/>
              </w:rPr>
            </w:pPr>
            <w:r w:rsidRPr="00FF41B0">
              <w:rPr>
                <w:rFonts w:ascii="Arial" w:hAnsi="Arial" w:cs="Arial"/>
                <w:sz w:val="20"/>
              </w:rPr>
              <w:t>All</w:t>
            </w:r>
          </w:p>
        </w:tc>
        <w:tc>
          <w:tcPr>
            <w:tcW w:w="417" w:type="pct"/>
          </w:tcPr>
          <w:p w:rsidR="00EF39C8" w:rsidRPr="00FF41B0" w:rsidRDefault="00EF39C8">
            <w:pPr>
              <w:rPr>
                <w:rFonts w:ascii="Arial" w:hAnsi="Arial" w:cs="Arial"/>
                <w:sz w:val="20"/>
              </w:rPr>
            </w:pPr>
            <w:r w:rsidRPr="00FF41B0">
              <w:rPr>
                <w:rFonts w:ascii="Arial" w:hAnsi="Arial" w:cs="Arial"/>
                <w:sz w:val="20"/>
              </w:rPr>
              <w:t>All</w:t>
            </w:r>
          </w:p>
        </w:tc>
        <w:tc>
          <w:tcPr>
            <w:tcW w:w="372" w:type="pct"/>
          </w:tcPr>
          <w:p w:rsidR="00EF39C8" w:rsidRPr="00FF41B0" w:rsidRDefault="00EF39C8">
            <w:pPr>
              <w:rPr>
                <w:rFonts w:ascii="Arial" w:hAnsi="Arial" w:cs="Arial"/>
                <w:sz w:val="20"/>
              </w:rPr>
            </w:pPr>
            <w:r w:rsidRPr="00FF41B0">
              <w:rPr>
                <w:rFonts w:ascii="Arial" w:hAnsi="Arial" w:cs="Arial"/>
                <w:sz w:val="20"/>
              </w:rPr>
              <w:t>All</w:t>
            </w:r>
          </w:p>
        </w:tc>
        <w:tc>
          <w:tcPr>
            <w:tcW w:w="698" w:type="pct"/>
          </w:tcPr>
          <w:p w:rsidR="00EF39C8" w:rsidRPr="00FF41B0" w:rsidRDefault="00EF39C8">
            <w:pPr>
              <w:rPr>
                <w:rFonts w:ascii="Arial" w:hAnsi="Arial" w:cs="Arial"/>
                <w:sz w:val="20"/>
              </w:rPr>
            </w:pPr>
            <w:r w:rsidRPr="00FF41B0">
              <w:rPr>
                <w:rFonts w:ascii="Arial" w:hAnsi="Arial" w:cs="Arial"/>
                <w:sz w:val="20"/>
              </w:rPr>
              <w:t>TR</w:t>
            </w:r>
          </w:p>
        </w:tc>
        <w:tc>
          <w:tcPr>
            <w:tcW w:w="1224" w:type="pct"/>
          </w:tcPr>
          <w:p w:rsidR="00EF39C8" w:rsidRPr="00FF41B0" w:rsidRDefault="00EF39C8">
            <w:pPr>
              <w:rPr>
                <w:rFonts w:ascii="Arial" w:hAnsi="Arial" w:cs="Arial"/>
                <w:sz w:val="20"/>
              </w:rPr>
            </w:pPr>
            <w:r w:rsidRPr="00FF41B0">
              <w:rPr>
                <w:rFonts w:ascii="Arial" w:hAnsi="Arial" w:cs="Arial"/>
                <w:sz w:val="20"/>
              </w:rPr>
              <w:t>The spec needs clarification in several subclauses. It is much easier to list them in separate documents.</w:t>
            </w:r>
          </w:p>
        </w:tc>
        <w:tc>
          <w:tcPr>
            <w:tcW w:w="1221" w:type="pct"/>
          </w:tcPr>
          <w:p w:rsidR="00EF39C8" w:rsidRPr="00FF41B0" w:rsidRDefault="00EF39C8">
            <w:pPr>
              <w:rPr>
                <w:rFonts w:ascii="Arial" w:hAnsi="Arial" w:cs="Arial"/>
                <w:sz w:val="20"/>
              </w:rPr>
            </w:pPr>
            <w:r w:rsidRPr="00FF41B0">
              <w:rPr>
                <w:rFonts w:ascii="Arial" w:hAnsi="Arial" w:cs="Arial"/>
                <w:sz w:val="20"/>
              </w:rPr>
              <w:t>Contributions will be submitted to clarify the spec.</w:t>
            </w:r>
          </w:p>
        </w:tc>
      </w:tr>
    </w:tbl>
    <w:p w:rsidR="00EF39C8" w:rsidRDefault="00EF39C8" w:rsidP="00770ADE">
      <w:pPr>
        <w:rPr>
          <w:lang w:eastAsia="ja-JP"/>
        </w:rPr>
      </w:pPr>
    </w:p>
    <w:p w:rsidR="00575164" w:rsidRPr="00575164" w:rsidRDefault="00575164" w:rsidP="00770ADE">
      <w:pPr>
        <w:rPr>
          <w:lang w:eastAsia="ja-JP"/>
        </w:rPr>
      </w:pPr>
      <w:r>
        <w:rPr>
          <w:b/>
          <w:lang w:eastAsia="ja-JP"/>
        </w:rPr>
        <w:t xml:space="preserve">Proposed Resolution: </w:t>
      </w:r>
      <w:r w:rsidR="00A66026">
        <w:rPr>
          <w:lang w:eastAsia="ja-JP"/>
        </w:rPr>
        <w:t>Accept</w:t>
      </w:r>
    </w:p>
    <w:p w:rsidR="00575164" w:rsidRDefault="00575164" w:rsidP="00770ADE">
      <w:pPr>
        <w:rPr>
          <w:lang w:eastAsia="ja-JP"/>
        </w:rPr>
      </w:pPr>
    </w:p>
    <w:p w:rsidR="00E717CB" w:rsidRDefault="00E717CB" w:rsidP="00770ADE">
      <w:pPr>
        <w:rPr>
          <w:lang w:eastAsia="ja-JP"/>
        </w:rPr>
      </w:pPr>
      <w:r w:rsidRPr="00E717CB">
        <w:rPr>
          <w:b/>
          <w:lang w:eastAsia="ja-JP"/>
        </w:rPr>
        <w:t>NOTE</w:t>
      </w:r>
      <w:r>
        <w:rPr>
          <w:lang w:eastAsia="ja-JP"/>
        </w:rPr>
        <w:t>: all page and line numbers below are with respect to TGad D0.2</w:t>
      </w:r>
    </w:p>
    <w:p w:rsidR="00575164" w:rsidRDefault="00575164" w:rsidP="00770ADE">
      <w:pPr>
        <w:rPr>
          <w:lang w:eastAsia="ja-JP"/>
        </w:rPr>
      </w:pPr>
    </w:p>
    <w:p w:rsidR="00EF39C8" w:rsidRDefault="00D72D47" w:rsidP="00770ADE">
      <w:pPr>
        <w:rPr>
          <w:lang w:eastAsia="ja-JP"/>
        </w:rPr>
      </w:pPr>
      <w:r w:rsidRPr="00D72D47">
        <w:rPr>
          <w:b/>
          <w:lang w:eastAsia="ja-JP"/>
        </w:rPr>
        <w:t>Discussion 1</w:t>
      </w:r>
      <w:r w:rsidR="00EF39C8">
        <w:rPr>
          <w:lang w:eastAsia="ja-JP"/>
        </w:rPr>
        <w:t xml:space="preserve">: </w:t>
      </w:r>
    </w:p>
    <w:p w:rsidR="00EF39C8" w:rsidRDefault="00EF39C8" w:rsidP="00770ADE">
      <w:pPr>
        <w:rPr>
          <w:lang w:eastAsia="ja-JP"/>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53"/>
        <w:gridCol w:w="1261"/>
        <w:gridCol w:w="1261"/>
        <w:gridCol w:w="5040"/>
      </w:tblGrid>
      <w:tr w:rsidR="00EF39C8" w:rsidRPr="00FF41B0" w:rsidTr="00E717CB">
        <w:trPr>
          <w:trHeight w:val="1530"/>
        </w:trPr>
        <w:tc>
          <w:tcPr>
            <w:tcW w:w="1067" w:type="pct"/>
          </w:tcPr>
          <w:p w:rsidR="00EF39C8" w:rsidRPr="00FF41B0" w:rsidRDefault="00EF39C8" w:rsidP="00120CCD">
            <w:pPr>
              <w:jc w:val="right"/>
              <w:rPr>
                <w:rFonts w:ascii="Arial" w:hAnsi="Arial" w:cs="Arial"/>
                <w:sz w:val="20"/>
                <w:lang w:eastAsia="ja-JP"/>
              </w:rPr>
            </w:pPr>
            <w:r w:rsidRPr="00FF41B0">
              <w:rPr>
                <w:rFonts w:ascii="Arial" w:hAnsi="Arial" w:cs="Arial"/>
                <w:sz w:val="20"/>
                <w:lang w:eastAsia="ja-JP"/>
              </w:rPr>
              <w:t>9.25.5.1</w:t>
            </w:r>
          </w:p>
        </w:tc>
        <w:tc>
          <w:tcPr>
            <w:tcW w:w="656" w:type="pct"/>
          </w:tcPr>
          <w:p w:rsidR="00EF39C8" w:rsidRPr="00FF41B0" w:rsidRDefault="00EF39C8" w:rsidP="00120CCD">
            <w:pPr>
              <w:rPr>
                <w:rFonts w:ascii="Arial" w:hAnsi="Arial" w:cs="Arial"/>
                <w:sz w:val="20"/>
                <w:lang w:eastAsia="ja-JP"/>
              </w:rPr>
            </w:pPr>
            <w:r w:rsidRPr="00FF41B0">
              <w:rPr>
                <w:rFonts w:ascii="Arial" w:hAnsi="Arial" w:cs="Arial"/>
                <w:sz w:val="20"/>
                <w:lang w:eastAsia="ja-JP"/>
              </w:rPr>
              <w:t>211</w:t>
            </w:r>
          </w:p>
        </w:tc>
        <w:tc>
          <w:tcPr>
            <w:tcW w:w="656" w:type="pct"/>
          </w:tcPr>
          <w:p w:rsidR="00EF39C8" w:rsidRPr="00FF41B0" w:rsidRDefault="00EF39C8" w:rsidP="00120CCD">
            <w:pPr>
              <w:rPr>
                <w:rFonts w:ascii="Arial" w:hAnsi="Arial" w:cs="Arial"/>
                <w:sz w:val="20"/>
                <w:lang w:eastAsia="ja-JP"/>
              </w:rPr>
            </w:pPr>
            <w:r w:rsidRPr="00FF41B0">
              <w:rPr>
                <w:rFonts w:ascii="Arial" w:hAnsi="Arial" w:cs="Arial"/>
                <w:sz w:val="20"/>
                <w:lang w:eastAsia="ja-JP"/>
              </w:rPr>
              <w:t>31</w:t>
            </w:r>
          </w:p>
        </w:tc>
        <w:tc>
          <w:tcPr>
            <w:tcW w:w="2622" w:type="pct"/>
          </w:tcPr>
          <w:p w:rsidR="00EF39C8" w:rsidRPr="00FF41B0" w:rsidRDefault="00EF39C8" w:rsidP="00120CCD">
            <w:pPr>
              <w:rPr>
                <w:rFonts w:ascii="Arial" w:hAnsi="Arial" w:cs="Arial"/>
                <w:sz w:val="20"/>
              </w:rPr>
            </w:pPr>
            <w:r w:rsidRPr="00FF41B0">
              <w:rPr>
                <w:rFonts w:ascii="Arial" w:hAnsi="Arial" w:cs="Arial"/>
                <w:sz w:val="20"/>
              </w:rPr>
              <w:t xml:space="preserve">"The initiator shall begin an ISS (9.25.1.1) at the start of the allocation, except when the allocation is an SP and the isInitiatorTXSS field for this SP is set to zero in which case the initiator shall begin an initiator RXSS to attempt to receive frames from the responder." </w:t>
            </w:r>
            <w:r w:rsidRPr="00FF41B0">
              <w:rPr>
                <w:rFonts w:ascii="Arial" w:hAnsi="Arial" w:cs="Arial"/>
                <w:sz w:val="20"/>
                <w:lang w:eastAsia="ja-JP"/>
              </w:rPr>
              <w:t>-</w:t>
            </w:r>
            <w:r w:rsidRPr="00FF41B0">
              <w:rPr>
                <w:rFonts w:ascii="Arial" w:hAnsi="Arial" w:cs="Arial"/>
                <w:sz w:val="20"/>
              </w:rPr>
              <w:t xml:space="preserve"> This is incorrect</w:t>
            </w:r>
            <w:r w:rsidRPr="00FF41B0">
              <w:rPr>
                <w:rFonts w:ascii="Arial" w:hAnsi="Arial" w:cs="Arial"/>
                <w:sz w:val="20"/>
                <w:lang w:eastAsia="ja-JP"/>
              </w:rPr>
              <w:t>.</w:t>
            </w:r>
            <w:r w:rsidRPr="00FF41B0">
              <w:rPr>
                <w:rFonts w:ascii="Arial" w:hAnsi="Arial" w:cs="Arial"/>
                <w:sz w:val="20"/>
              </w:rPr>
              <w:t xml:space="preserve"> </w:t>
            </w:r>
            <w:r w:rsidRPr="00FF41B0">
              <w:rPr>
                <w:rFonts w:ascii="Arial" w:hAnsi="Arial" w:cs="Arial"/>
                <w:sz w:val="20"/>
                <w:lang w:eastAsia="ja-JP"/>
              </w:rPr>
              <w:t>T</w:t>
            </w:r>
            <w:r w:rsidRPr="00FF41B0">
              <w:rPr>
                <w:rFonts w:ascii="Arial" w:hAnsi="Arial" w:cs="Arial"/>
                <w:sz w:val="20"/>
              </w:rPr>
              <w:t>he initiator always begins the transmission.</w:t>
            </w:r>
          </w:p>
        </w:tc>
      </w:tr>
    </w:tbl>
    <w:p w:rsidR="00EF39C8" w:rsidRDefault="00EF39C8" w:rsidP="00FB2E4F">
      <w:pPr>
        <w:rPr>
          <w:b/>
          <w:bCs/>
          <w:i/>
          <w:iCs/>
          <w:sz w:val="24"/>
          <w:szCs w:val="24"/>
          <w:lang w:eastAsia="ja-JP"/>
        </w:rPr>
      </w:pPr>
    </w:p>
    <w:p w:rsidR="00EF39C8" w:rsidRDefault="00EF39C8" w:rsidP="00FB2E4F">
      <w:pPr>
        <w:rPr>
          <w:b/>
          <w:bCs/>
          <w:i/>
          <w:iCs/>
          <w:sz w:val="24"/>
          <w:szCs w:val="24"/>
          <w:lang w:eastAsia="ja-JP"/>
        </w:rPr>
      </w:pPr>
      <w:r w:rsidRPr="003B15BF">
        <w:rPr>
          <w:b/>
          <w:bCs/>
          <w:i/>
          <w:iCs/>
          <w:sz w:val="24"/>
          <w:szCs w:val="24"/>
          <w:lang w:eastAsia="ja-JP"/>
        </w:rPr>
        <w:t>TGad Editor: Change P211L31 as follows:</w:t>
      </w:r>
    </w:p>
    <w:p w:rsidR="00EF39C8" w:rsidRPr="00255A39" w:rsidRDefault="00EF39C8" w:rsidP="00A37684">
      <w:pPr>
        <w:rPr>
          <w:lang w:eastAsia="ja-JP"/>
        </w:rPr>
      </w:pPr>
      <w:r>
        <w:rPr>
          <w:lang w:eastAsia="ja-JP"/>
        </w:rPr>
        <w:t>The initiator shall begin an ISS (9.25.1.1) at the start of the allocation with an initiator TXSS, except when the allocation is an SP and the isInitiatorTXSS field for this SP is set to zero in which case the initiator shall begin an ISS with an initiator RXSS.</w:t>
      </w:r>
    </w:p>
    <w:p w:rsidR="00EF39C8" w:rsidRDefault="00EF39C8" w:rsidP="00255A39">
      <w:pPr>
        <w:rPr>
          <w:lang w:eastAsia="ja-JP"/>
        </w:rPr>
      </w:pPr>
    </w:p>
    <w:p w:rsidR="00EF39C8" w:rsidRDefault="00EF39C8" w:rsidP="00664BDC">
      <w:pPr>
        <w:rPr>
          <w:lang w:eastAsia="ja-JP"/>
        </w:rPr>
      </w:pPr>
      <w:r w:rsidRPr="00F03E01">
        <w:rPr>
          <w:b/>
          <w:lang w:eastAsia="ja-JP"/>
        </w:rPr>
        <w:t xml:space="preserve">Discussion </w:t>
      </w:r>
      <w:r>
        <w:rPr>
          <w:b/>
          <w:lang w:eastAsia="ja-JP"/>
        </w:rPr>
        <w:t>2</w:t>
      </w:r>
      <w:r>
        <w:rPr>
          <w:lang w:eastAsia="ja-JP"/>
        </w:rPr>
        <w:t xml:space="preserve">: </w:t>
      </w:r>
    </w:p>
    <w:p w:rsidR="00EF39C8" w:rsidRDefault="00EF39C8" w:rsidP="00770ADE">
      <w:pPr>
        <w:rPr>
          <w:lang w:eastAsia="ja-JP"/>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49"/>
        <w:gridCol w:w="1261"/>
        <w:gridCol w:w="1261"/>
        <w:gridCol w:w="5044"/>
      </w:tblGrid>
      <w:tr w:rsidR="00EF39C8" w:rsidRPr="00FF41B0" w:rsidTr="00E717CB">
        <w:trPr>
          <w:trHeight w:val="1530"/>
        </w:trPr>
        <w:tc>
          <w:tcPr>
            <w:tcW w:w="1065" w:type="pct"/>
          </w:tcPr>
          <w:p w:rsidR="00EF39C8" w:rsidRPr="00FF41B0" w:rsidRDefault="00EF39C8" w:rsidP="00120CCD">
            <w:pPr>
              <w:jc w:val="right"/>
              <w:rPr>
                <w:rFonts w:ascii="Arial" w:hAnsi="Arial" w:cs="Arial"/>
                <w:sz w:val="20"/>
                <w:lang w:eastAsia="ja-JP"/>
              </w:rPr>
            </w:pPr>
            <w:r w:rsidRPr="00FF41B0">
              <w:rPr>
                <w:rFonts w:ascii="Arial" w:hAnsi="Arial" w:cs="Arial"/>
                <w:sz w:val="20"/>
                <w:lang w:eastAsia="ja-JP"/>
              </w:rPr>
              <w:t>9.25.5.1</w:t>
            </w:r>
          </w:p>
        </w:tc>
        <w:tc>
          <w:tcPr>
            <w:tcW w:w="656" w:type="pct"/>
          </w:tcPr>
          <w:p w:rsidR="00EF39C8" w:rsidRPr="00FF41B0" w:rsidRDefault="00EF39C8" w:rsidP="00120CCD">
            <w:pPr>
              <w:rPr>
                <w:rFonts w:ascii="Arial" w:hAnsi="Arial" w:cs="Arial"/>
                <w:sz w:val="20"/>
                <w:lang w:eastAsia="ja-JP"/>
              </w:rPr>
            </w:pPr>
            <w:r w:rsidRPr="00FF41B0">
              <w:rPr>
                <w:rFonts w:ascii="Arial" w:hAnsi="Arial" w:cs="Arial"/>
                <w:sz w:val="20"/>
                <w:lang w:eastAsia="ja-JP"/>
              </w:rPr>
              <w:t>211</w:t>
            </w:r>
          </w:p>
        </w:tc>
        <w:tc>
          <w:tcPr>
            <w:tcW w:w="656" w:type="pct"/>
          </w:tcPr>
          <w:p w:rsidR="00EF39C8" w:rsidRPr="00FF41B0" w:rsidRDefault="00EF39C8" w:rsidP="00120CCD">
            <w:pPr>
              <w:rPr>
                <w:rFonts w:ascii="Arial" w:hAnsi="Arial" w:cs="Arial"/>
                <w:sz w:val="20"/>
                <w:lang w:eastAsia="ja-JP"/>
              </w:rPr>
            </w:pPr>
            <w:r w:rsidRPr="00FF41B0">
              <w:rPr>
                <w:rFonts w:ascii="Arial" w:hAnsi="Arial" w:cs="Arial"/>
                <w:sz w:val="20"/>
                <w:lang w:eastAsia="ja-JP"/>
              </w:rPr>
              <w:t>38</w:t>
            </w:r>
          </w:p>
        </w:tc>
        <w:tc>
          <w:tcPr>
            <w:tcW w:w="2623" w:type="pct"/>
          </w:tcPr>
          <w:p w:rsidR="00EF39C8" w:rsidRPr="00FF41B0" w:rsidRDefault="00EF39C8" w:rsidP="00120CCD">
            <w:pPr>
              <w:rPr>
                <w:rFonts w:ascii="Arial" w:hAnsi="Arial" w:cs="Arial"/>
                <w:sz w:val="20"/>
              </w:rPr>
            </w:pPr>
            <w:r w:rsidRPr="00FF41B0">
              <w:rPr>
                <w:rFonts w:ascii="Arial" w:hAnsi="Arial" w:cs="Arial"/>
                <w:sz w:val="20"/>
              </w:rPr>
              <w:t>"</w:t>
            </w:r>
            <w:r w:rsidRPr="00FF41B0">
              <w:rPr>
                <w:rFonts w:ascii="Arial" w:hAnsi="Arial" w:cs="Arial"/>
                <w:sz w:val="20"/>
                <w:lang w:val="en-US"/>
              </w:rPr>
              <w:t>The RSS is a TXSS unless the allocation is an SP and the isResponderTXSS field for this SP is set to zero.</w:t>
            </w:r>
            <w:r w:rsidRPr="00FF41B0">
              <w:rPr>
                <w:rFonts w:ascii="Arial" w:hAnsi="Arial" w:cs="Arial"/>
                <w:sz w:val="20"/>
              </w:rPr>
              <w:t xml:space="preserve">" -This </w:t>
            </w:r>
            <w:r w:rsidRPr="00FF41B0">
              <w:rPr>
                <w:rFonts w:ascii="Arial" w:hAnsi="Arial" w:cs="Arial"/>
                <w:sz w:val="20"/>
                <w:lang w:eastAsia="ja-JP"/>
              </w:rPr>
              <w:t xml:space="preserve">is </w:t>
            </w:r>
            <w:r w:rsidRPr="00FF41B0">
              <w:rPr>
                <w:rFonts w:ascii="Arial" w:hAnsi="Arial" w:cs="Arial"/>
                <w:sz w:val="20"/>
              </w:rPr>
              <w:t>incorrec</w:t>
            </w:r>
            <w:r w:rsidRPr="00FF41B0">
              <w:rPr>
                <w:rFonts w:ascii="Arial" w:hAnsi="Arial" w:cs="Arial"/>
                <w:sz w:val="20"/>
                <w:lang w:eastAsia="ja-JP"/>
              </w:rPr>
              <w:t xml:space="preserve">t </w:t>
            </w:r>
            <w:r w:rsidR="00E717CB">
              <w:rPr>
                <w:rFonts w:ascii="Arial" w:hAnsi="Arial" w:cs="Arial"/>
                <w:sz w:val="20"/>
                <w:lang w:eastAsia="ja-JP"/>
              </w:rPr>
              <w:t>as the</w:t>
            </w:r>
            <w:r w:rsidRPr="00FF41B0">
              <w:rPr>
                <w:rFonts w:ascii="Arial" w:hAnsi="Arial" w:cs="Arial"/>
                <w:sz w:val="20"/>
                <w:lang w:eastAsia="ja-JP"/>
              </w:rPr>
              <w:t xml:space="preserve"> </w:t>
            </w:r>
            <w:r w:rsidRPr="00FF41B0">
              <w:rPr>
                <w:rFonts w:ascii="Arial" w:hAnsi="Arial" w:cs="Arial"/>
                <w:sz w:val="20"/>
              </w:rPr>
              <w:t>R</w:t>
            </w:r>
            <w:r w:rsidRPr="00FF41B0">
              <w:rPr>
                <w:rFonts w:ascii="Arial" w:hAnsi="Arial" w:cs="Arial"/>
                <w:sz w:val="20"/>
                <w:lang w:eastAsia="ja-JP"/>
              </w:rPr>
              <w:t>X</w:t>
            </w:r>
            <w:r w:rsidRPr="00FF41B0">
              <w:rPr>
                <w:rFonts w:ascii="Arial" w:hAnsi="Arial" w:cs="Arial"/>
                <w:sz w:val="20"/>
              </w:rPr>
              <w:t>SS can be used in a CBP if the RXSS length field is &gt; 0 during the ISS.</w:t>
            </w:r>
          </w:p>
        </w:tc>
      </w:tr>
    </w:tbl>
    <w:p w:rsidR="00EF39C8" w:rsidRDefault="00EF39C8" w:rsidP="003B15BF">
      <w:pPr>
        <w:rPr>
          <w:b/>
          <w:bCs/>
          <w:i/>
          <w:iCs/>
          <w:sz w:val="24"/>
          <w:szCs w:val="24"/>
          <w:lang w:eastAsia="ja-JP"/>
        </w:rPr>
      </w:pPr>
    </w:p>
    <w:p w:rsidR="00EF39C8" w:rsidRPr="003B15BF" w:rsidRDefault="00EF39C8" w:rsidP="003B15BF">
      <w:pPr>
        <w:rPr>
          <w:b/>
          <w:bCs/>
          <w:i/>
          <w:iCs/>
          <w:sz w:val="24"/>
          <w:szCs w:val="24"/>
          <w:lang w:eastAsia="ja-JP"/>
        </w:rPr>
      </w:pPr>
      <w:r w:rsidRPr="003B15BF">
        <w:rPr>
          <w:b/>
          <w:bCs/>
          <w:i/>
          <w:iCs/>
          <w:sz w:val="24"/>
          <w:szCs w:val="24"/>
          <w:lang w:eastAsia="ja-JP"/>
        </w:rPr>
        <w:t>TGad Editor: Change P211L3</w:t>
      </w:r>
      <w:r>
        <w:rPr>
          <w:b/>
          <w:bCs/>
          <w:i/>
          <w:iCs/>
          <w:sz w:val="24"/>
          <w:szCs w:val="24"/>
          <w:lang w:eastAsia="ja-JP"/>
        </w:rPr>
        <w:t>8</w:t>
      </w:r>
      <w:r w:rsidRPr="003B15BF">
        <w:rPr>
          <w:b/>
          <w:bCs/>
          <w:i/>
          <w:iCs/>
          <w:sz w:val="24"/>
          <w:szCs w:val="24"/>
          <w:lang w:eastAsia="ja-JP"/>
        </w:rPr>
        <w:t xml:space="preserve"> as follows:</w:t>
      </w:r>
    </w:p>
    <w:p w:rsidR="00EF39C8" w:rsidRDefault="00EF39C8" w:rsidP="001147C8">
      <w:pPr>
        <w:rPr>
          <w:szCs w:val="22"/>
          <w:lang w:eastAsia="ja-JP"/>
        </w:rPr>
      </w:pPr>
      <w:r w:rsidRPr="001147C8">
        <w:rPr>
          <w:szCs w:val="22"/>
          <w:lang w:eastAsia="ja-JP"/>
        </w:rPr>
        <w:t>The RSS is a TXSS unless the allocation is an SP and the isResponderTXSS field for this SP is set to zero</w:t>
      </w:r>
      <w:r>
        <w:rPr>
          <w:szCs w:val="22"/>
          <w:lang w:eastAsia="ja-JP"/>
        </w:rPr>
        <w:t xml:space="preserve"> </w:t>
      </w:r>
      <w:r w:rsidRPr="0073257C">
        <w:rPr>
          <w:szCs w:val="22"/>
          <w:lang w:eastAsia="ja-JP"/>
        </w:rPr>
        <w:t>or the allocation is a TXOP and the RXSS Length field within the ScS frame used to obtain the TXOP is set to a non-zero value</w:t>
      </w:r>
      <w:r w:rsidRPr="001147C8">
        <w:rPr>
          <w:szCs w:val="22"/>
          <w:lang w:eastAsia="ja-JP"/>
        </w:rPr>
        <w:t>.</w:t>
      </w:r>
    </w:p>
    <w:p w:rsidR="00EF39C8" w:rsidRDefault="00EF39C8" w:rsidP="00770ADE">
      <w:pPr>
        <w:rPr>
          <w:szCs w:val="22"/>
          <w:lang w:eastAsia="ja-JP"/>
        </w:rPr>
      </w:pPr>
    </w:p>
    <w:p w:rsidR="00EF39C8" w:rsidRDefault="00EF39C8" w:rsidP="00664BDC">
      <w:pPr>
        <w:rPr>
          <w:lang w:eastAsia="ja-JP"/>
        </w:rPr>
      </w:pPr>
      <w:r w:rsidRPr="00F03E01">
        <w:rPr>
          <w:b/>
          <w:lang w:eastAsia="ja-JP"/>
        </w:rPr>
        <w:t xml:space="preserve">Discussion </w:t>
      </w:r>
      <w:r>
        <w:rPr>
          <w:b/>
          <w:lang w:eastAsia="ja-JP"/>
        </w:rPr>
        <w:t>3</w:t>
      </w:r>
      <w:r>
        <w:rPr>
          <w:lang w:eastAsia="ja-JP"/>
        </w:rPr>
        <w:t xml:space="preserve">: </w:t>
      </w:r>
    </w:p>
    <w:p w:rsidR="00EF39C8" w:rsidRDefault="00EF39C8" w:rsidP="00E717CB">
      <w:pPr>
        <w:ind w:rightChars="19" w:right="42"/>
        <w:rPr>
          <w:lang w:eastAsia="ja-JP"/>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49"/>
        <w:gridCol w:w="1261"/>
        <w:gridCol w:w="1261"/>
        <w:gridCol w:w="5044"/>
      </w:tblGrid>
      <w:tr w:rsidR="00EF39C8" w:rsidRPr="00FF41B0" w:rsidTr="00E717CB">
        <w:trPr>
          <w:trHeight w:val="890"/>
        </w:trPr>
        <w:tc>
          <w:tcPr>
            <w:tcW w:w="1065" w:type="pct"/>
          </w:tcPr>
          <w:p w:rsidR="00EF39C8" w:rsidRPr="00FF41B0" w:rsidRDefault="00EF39C8" w:rsidP="00120CCD">
            <w:pPr>
              <w:jc w:val="right"/>
              <w:rPr>
                <w:rFonts w:ascii="Arial" w:hAnsi="Arial" w:cs="Arial"/>
                <w:sz w:val="20"/>
                <w:lang w:eastAsia="ja-JP"/>
              </w:rPr>
            </w:pPr>
            <w:r w:rsidRPr="00FF41B0">
              <w:rPr>
                <w:rFonts w:ascii="Arial" w:hAnsi="Arial" w:cs="Arial"/>
                <w:sz w:val="20"/>
                <w:lang w:eastAsia="ja-JP"/>
              </w:rPr>
              <w:t>9.25.5.2</w:t>
            </w:r>
          </w:p>
        </w:tc>
        <w:tc>
          <w:tcPr>
            <w:tcW w:w="656" w:type="pct"/>
          </w:tcPr>
          <w:p w:rsidR="00EF39C8" w:rsidRPr="00FF41B0" w:rsidRDefault="00EF39C8" w:rsidP="00120CCD">
            <w:pPr>
              <w:rPr>
                <w:rFonts w:ascii="Arial" w:hAnsi="Arial" w:cs="Arial"/>
                <w:sz w:val="20"/>
                <w:lang w:eastAsia="ja-JP"/>
              </w:rPr>
            </w:pPr>
            <w:r w:rsidRPr="00FF41B0">
              <w:rPr>
                <w:rFonts w:ascii="Arial" w:hAnsi="Arial" w:cs="Arial"/>
                <w:sz w:val="20"/>
                <w:lang w:eastAsia="ja-JP"/>
              </w:rPr>
              <w:t>212</w:t>
            </w:r>
          </w:p>
        </w:tc>
        <w:tc>
          <w:tcPr>
            <w:tcW w:w="656" w:type="pct"/>
          </w:tcPr>
          <w:p w:rsidR="00EF39C8" w:rsidRPr="00FF41B0" w:rsidRDefault="00EF39C8" w:rsidP="00120CCD">
            <w:pPr>
              <w:rPr>
                <w:rFonts w:ascii="Arial" w:hAnsi="Arial" w:cs="Arial"/>
                <w:sz w:val="20"/>
                <w:lang w:eastAsia="ja-JP"/>
              </w:rPr>
            </w:pPr>
            <w:r w:rsidRPr="00FF41B0">
              <w:rPr>
                <w:rFonts w:ascii="Arial" w:hAnsi="Arial" w:cs="Arial"/>
                <w:sz w:val="20"/>
                <w:lang w:eastAsia="ja-JP"/>
              </w:rPr>
              <w:t>40</w:t>
            </w:r>
          </w:p>
        </w:tc>
        <w:tc>
          <w:tcPr>
            <w:tcW w:w="2623" w:type="pct"/>
          </w:tcPr>
          <w:p w:rsidR="00EF39C8" w:rsidRPr="00FF41B0" w:rsidRDefault="00EF39C8" w:rsidP="00120CCD">
            <w:pPr>
              <w:rPr>
                <w:rFonts w:ascii="Arial" w:hAnsi="Arial" w:cs="Arial"/>
                <w:sz w:val="20"/>
              </w:rPr>
            </w:pPr>
            <w:r w:rsidRPr="00FF41B0">
              <w:rPr>
                <w:rFonts w:ascii="Arial" w:hAnsi="Arial" w:cs="Arial"/>
                <w:sz w:val="20"/>
              </w:rPr>
              <w:t xml:space="preserve">The text assumes that the AWV settings are discrete, but the definition in clause 3 </w:t>
            </w:r>
            <w:r w:rsidRPr="00FF41B0">
              <w:rPr>
                <w:rFonts w:ascii="Arial" w:hAnsi="Arial" w:cs="Arial"/>
                <w:sz w:val="20"/>
                <w:lang w:eastAsia="ja-JP"/>
              </w:rPr>
              <w:t xml:space="preserve">(Definition) </w:t>
            </w:r>
            <w:r w:rsidRPr="00FF41B0">
              <w:rPr>
                <w:rFonts w:ascii="Arial" w:hAnsi="Arial" w:cs="Arial"/>
                <w:sz w:val="20"/>
              </w:rPr>
              <w:t>reads like the AWV is a vector of continuous parameters, and the usage of "refinement" in regards to AWV reinforces this notion.</w:t>
            </w:r>
          </w:p>
          <w:p w:rsidR="00EF39C8" w:rsidRPr="00FF41B0" w:rsidRDefault="00EF39C8" w:rsidP="00120CCD">
            <w:pPr>
              <w:rPr>
                <w:rFonts w:ascii="Arial" w:hAnsi="Arial" w:cs="Arial"/>
                <w:sz w:val="20"/>
              </w:rPr>
            </w:pPr>
          </w:p>
          <w:p w:rsidR="00EF39C8" w:rsidRPr="00FF41B0" w:rsidRDefault="00EF39C8" w:rsidP="00120CCD">
            <w:pPr>
              <w:rPr>
                <w:rFonts w:ascii="Arial" w:hAnsi="Arial" w:cs="Arial"/>
                <w:sz w:val="20"/>
              </w:rPr>
            </w:pPr>
            <w:r w:rsidRPr="00FF41B0">
              <w:rPr>
                <w:szCs w:val="22"/>
                <w:lang w:eastAsia="ja-JP"/>
              </w:rPr>
              <w:t xml:space="preserve">The AWVs can be discrete or continuous and the standard should not restrict implementations by specifying that the set of AWVs should be one or the other. The intention here was to state that the set of RX AWVs, chosen in an implementation-dependent </w:t>
            </w:r>
            <w:r w:rsidRPr="00FF41B0">
              <w:rPr>
                <w:szCs w:val="22"/>
                <w:lang w:eastAsia="ja-JP"/>
              </w:rPr>
              <w:lastRenderedPageBreak/>
              <w:t>manner, should be such that the probability of determining the RX AWVs that best match the chosen set of TX sectors is maximized. Note that this may involve using a set of RX AWVs that correspond to the “full set” of RX sectors. However, as the commenter points out, the current description can be misleading.</w:t>
            </w:r>
          </w:p>
        </w:tc>
      </w:tr>
    </w:tbl>
    <w:p w:rsidR="00EF39C8" w:rsidRPr="00167364" w:rsidRDefault="00EF39C8" w:rsidP="00B848EF">
      <w:pPr>
        <w:rPr>
          <w:szCs w:val="22"/>
          <w:lang w:eastAsia="ja-JP"/>
        </w:rPr>
      </w:pPr>
    </w:p>
    <w:p w:rsidR="00EF39C8" w:rsidRDefault="00EF39C8" w:rsidP="00FD70F9">
      <w:pPr>
        <w:rPr>
          <w:b/>
          <w:bCs/>
          <w:i/>
          <w:iCs/>
          <w:sz w:val="24"/>
          <w:szCs w:val="24"/>
          <w:lang w:eastAsia="ja-JP"/>
        </w:rPr>
      </w:pPr>
    </w:p>
    <w:p w:rsidR="00EF39C8" w:rsidRPr="00FD70F9" w:rsidRDefault="00EF39C8" w:rsidP="00FD70F9">
      <w:pPr>
        <w:rPr>
          <w:b/>
          <w:bCs/>
          <w:i/>
          <w:iCs/>
          <w:sz w:val="24"/>
          <w:szCs w:val="24"/>
          <w:lang w:eastAsia="ja-JP"/>
        </w:rPr>
      </w:pPr>
      <w:r>
        <w:rPr>
          <w:b/>
          <w:bCs/>
          <w:i/>
          <w:iCs/>
          <w:sz w:val="24"/>
          <w:szCs w:val="24"/>
          <w:lang w:eastAsia="ja-JP"/>
        </w:rPr>
        <w:t>TGad Editor: Change P212L40</w:t>
      </w:r>
      <w:r w:rsidRPr="003B15BF">
        <w:rPr>
          <w:b/>
          <w:bCs/>
          <w:i/>
          <w:iCs/>
          <w:sz w:val="24"/>
          <w:szCs w:val="24"/>
          <w:lang w:eastAsia="ja-JP"/>
        </w:rPr>
        <w:t xml:space="preserve"> as follows:</w:t>
      </w:r>
    </w:p>
    <w:p w:rsidR="00EF39C8" w:rsidRDefault="00D72D47" w:rsidP="00770ADE">
      <w:pPr>
        <w:rPr>
          <w:szCs w:val="22"/>
          <w:lang w:val="en-US" w:eastAsia="ja-JP"/>
        </w:rPr>
      </w:pPr>
      <w:r w:rsidRPr="00D72D47">
        <w:rPr>
          <w:szCs w:val="22"/>
          <w:lang w:val="en-US" w:eastAsia="ja-JP"/>
        </w:rPr>
        <w:t xml:space="preserve">The MIDC </w:t>
      </w:r>
      <w:r w:rsidR="00EF39C8">
        <w:rPr>
          <w:szCs w:val="22"/>
          <w:lang w:val="en-US" w:eastAsia="ja-JP"/>
        </w:rPr>
        <w:t>sub-</w:t>
      </w:r>
      <w:r w:rsidRPr="00D72D47">
        <w:rPr>
          <w:szCs w:val="22"/>
          <w:lang w:val="en-US" w:eastAsia="ja-JP"/>
        </w:rPr>
        <w:t xml:space="preserve">phase can be implemented such that small subsets of TX Sector IDs and RX AWVs are first chosen, followed by trials between these subsets to determine the optimal starting TX Sector ID and RX AWV pair. The set of TX sectors is chosen from an a priori TX sector sweep with a quasi omni RX antenna pattern (in the SLS phase). To enable the selection of the RX sectors, and the subsequent trial between the TX and RX sectors, the MIDC </w:t>
      </w:r>
      <w:r w:rsidR="00EF39C8">
        <w:rPr>
          <w:szCs w:val="22"/>
          <w:lang w:val="en-US" w:eastAsia="ja-JP"/>
        </w:rPr>
        <w:t>sub-</w:t>
      </w:r>
      <w:r w:rsidRPr="00D72D47">
        <w:rPr>
          <w:szCs w:val="22"/>
          <w:lang w:val="en-US" w:eastAsia="ja-JP"/>
        </w:rPr>
        <w:t>phase consists of an MID sub-phase and a BC (or beam combining) sub-phase. In the MID sub-phase, a wide TX beam (e.g., quasi-omni) is used while the receiver sweeps through its choice of AWV settings to determine the set of RX AWVs with the highest link quality. This is followed by the BC sub-phase, which involves testing the multiple RX AWVs together with multiple TX AWVs.</w:t>
      </w:r>
    </w:p>
    <w:p w:rsidR="00EF39C8" w:rsidRDefault="00EF39C8" w:rsidP="00770ADE">
      <w:pPr>
        <w:rPr>
          <w:szCs w:val="22"/>
          <w:lang w:val="en-US" w:eastAsia="ja-JP"/>
        </w:rPr>
      </w:pPr>
    </w:p>
    <w:p w:rsidR="00EF39C8" w:rsidRPr="00664BDC" w:rsidRDefault="00D72D47" w:rsidP="00770ADE">
      <w:pPr>
        <w:rPr>
          <w:szCs w:val="22"/>
          <w:lang w:eastAsia="ja-JP"/>
        </w:rPr>
      </w:pPr>
      <w:r w:rsidRPr="00D72D47">
        <w:rPr>
          <w:szCs w:val="22"/>
          <w:lang w:val="en-US" w:eastAsia="ja-JP"/>
        </w:rPr>
        <w:t xml:space="preserve">This is conceptually illustrated in Figure 103. Note that the consecutive numbering of TX Sector IDs (e.g., TX Sector ID1, TX Sector ID2, …) or RX AWVs is just used for representation purposes. It is used to indicate the subset of TX Sector IDs without placing any restrictions on how these Sector IDs are selected (i.e., consecutive numbering of TX Sector IDs does not mean that the selected TX Sector IDs should be those that are consecutively numbered). </w:t>
      </w:r>
    </w:p>
    <w:p w:rsidR="00EF39C8" w:rsidRDefault="00EF39C8" w:rsidP="00770ADE">
      <w:pPr>
        <w:rPr>
          <w:lang w:eastAsia="ja-JP"/>
        </w:rPr>
      </w:pPr>
    </w:p>
    <w:p w:rsidR="00EF39C8" w:rsidRDefault="00EF39C8" w:rsidP="00921F29">
      <w:pPr>
        <w:rPr>
          <w:lang w:eastAsia="ja-JP"/>
        </w:rPr>
      </w:pPr>
      <w:r w:rsidRPr="00F03E01">
        <w:rPr>
          <w:b/>
          <w:lang w:eastAsia="ja-JP"/>
        </w:rPr>
        <w:t xml:space="preserve">Discussion </w:t>
      </w:r>
      <w:r>
        <w:rPr>
          <w:b/>
          <w:lang w:eastAsia="ja-JP"/>
        </w:rPr>
        <w:t>4</w:t>
      </w:r>
      <w:r>
        <w:rPr>
          <w:lang w:eastAsia="ja-JP"/>
        </w:rPr>
        <w:t xml:space="preserve">: </w:t>
      </w:r>
    </w:p>
    <w:p w:rsidR="00EF39C8" w:rsidRPr="00E408B4" w:rsidRDefault="00EF39C8" w:rsidP="00770ADE">
      <w:pPr>
        <w:rPr>
          <w:lang w:eastAsia="ja-JP"/>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49"/>
        <w:gridCol w:w="1261"/>
        <w:gridCol w:w="1261"/>
        <w:gridCol w:w="5044"/>
      </w:tblGrid>
      <w:tr w:rsidR="00EF39C8" w:rsidRPr="00FF41B0" w:rsidTr="00575164">
        <w:trPr>
          <w:trHeight w:val="2403"/>
        </w:trPr>
        <w:tc>
          <w:tcPr>
            <w:tcW w:w="1065" w:type="pct"/>
          </w:tcPr>
          <w:p w:rsidR="00EF39C8" w:rsidRPr="00FF41B0" w:rsidRDefault="00EF39C8" w:rsidP="00120CCD">
            <w:pPr>
              <w:jc w:val="right"/>
              <w:rPr>
                <w:rFonts w:ascii="Arial" w:hAnsi="Arial" w:cs="Arial"/>
                <w:sz w:val="20"/>
                <w:lang w:eastAsia="ja-JP"/>
              </w:rPr>
            </w:pPr>
            <w:r w:rsidRPr="00FF41B0">
              <w:rPr>
                <w:rFonts w:ascii="Arial" w:hAnsi="Arial" w:cs="Arial"/>
                <w:sz w:val="20"/>
                <w:lang w:eastAsia="ja-JP"/>
              </w:rPr>
              <w:t>9.25.5.2.1</w:t>
            </w:r>
          </w:p>
        </w:tc>
        <w:tc>
          <w:tcPr>
            <w:tcW w:w="656" w:type="pct"/>
          </w:tcPr>
          <w:p w:rsidR="00EF39C8" w:rsidRPr="00FF41B0" w:rsidRDefault="00EF39C8" w:rsidP="00120CCD">
            <w:pPr>
              <w:rPr>
                <w:rFonts w:ascii="Arial" w:hAnsi="Arial" w:cs="Arial"/>
                <w:sz w:val="20"/>
                <w:lang w:eastAsia="ja-JP"/>
              </w:rPr>
            </w:pPr>
            <w:r w:rsidRPr="00FF41B0">
              <w:rPr>
                <w:rFonts w:ascii="Arial" w:hAnsi="Arial" w:cs="Arial"/>
                <w:sz w:val="20"/>
                <w:lang w:eastAsia="ja-JP"/>
              </w:rPr>
              <w:t>215</w:t>
            </w:r>
          </w:p>
        </w:tc>
        <w:tc>
          <w:tcPr>
            <w:tcW w:w="656" w:type="pct"/>
          </w:tcPr>
          <w:p w:rsidR="00EF39C8" w:rsidRPr="00FF41B0" w:rsidRDefault="00EF39C8" w:rsidP="00120CCD">
            <w:pPr>
              <w:rPr>
                <w:rFonts w:ascii="Arial" w:hAnsi="Arial" w:cs="Arial"/>
                <w:sz w:val="20"/>
                <w:lang w:eastAsia="ja-JP"/>
              </w:rPr>
            </w:pPr>
            <w:r w:rsidRPr="00FF41B0">
              <w:rPr>
                <w:rFonts w:ascii="Arial" w:hAnsi="Arial" w:cs="Arial"/>
                <w:sz w:val="20"/>
                <w:lang w:eastAsia="ja-JP"/>
              </w:rPr>
              <w:t>5</w:t>
            </w:r>
          </w:p>
        </w:tc>
        <w:tc>
          <w:tcPr>
            <w:tcW w:w="2623" w:type="pct"/>
          </w:tcPr>
          <w:p w:rsidR="00EF39C8" w:rsidRPr="00FF41B0" w:rsidRDefault="00EF39C8" w:rsidP="00120CCD">
            <w:pPr>
              <w:rPr>
                <w:rFonts w:ascii="Arial" w:hAnsi="Arial" w:cs="Arial"/>
                <w:sz w:val="20"/>
              </w:rPr>
            </w:pPr>
            <w:r w:rsidRPr="00FF41B0">
              <w:rPr>
                <w:rFonts w:ascii="Arial" w:hAnsi="Arial" w:cs="Arial"/>
                <w:sz w:val="20"/>
              </w:rPr>
              <w:t xml:space="preserve">RHS of Fig </w:t>
            </w:r>
            <w:r w:rsidRPr="00FF41B0">
              <w:rPr>
                <w:rFonts w:ascii="Arial" w:hAnsi="Arial" w:cs="Arial"/>
                <w:sz w:val="20"/>
                <w:lang w:eastAsia="ja-JP"/>
              </w:rPr>
              <w:t>103</w:t>
            </w:r>
            <w:r w:rsidRPr="00FF41B0">
              <w:rPr>
                <w:rFonts w:ascii="Arial" w:hAnsi="Arial" w:cs="Arial"/>
                <w:sz w:val="20"/>
              </w:rPr>
              <w:t xml:space="preserve"> lists TX Sector ID1, ID2 … in sequential order, yet language talks about a "small set" (="small subset"?) which likely would be some consecutive and some non-consecutive. Also Nbeam is the same on TX and RX side - seems unduly constraining. </w:t>
            </w:r>
          </w:p>
          <w:p w:rsidR="00EF39C8" w:rsidRPr="00FF41B0" w:rsidRDefault="00EF39C8" w:rsidP="00120CCD">
            <w:pPr>
              <w:rPr>
                <w:rFonts w:ascii="Arial" w:hAnsi="Arial" w:cs="Arial"/>
                <w:sz w:val="20"/>
              </w:rPr>
            </w:pPr>
          </w:p>
          <w:p w:rsidR="00EF39C8" w:rsidRPr="00FF41B0" w:rsidRDefault="00EF39C8" w:rsidP="00120CCD">
            <w:pPr>
              <w:rPr>
                <w:rFonts w:ascii="Arial" w:hAnsi="Arial" w:cs="Arial"/>
                <w:sz w:val="20"/>
              </w:rPr>
            </w:pPr>
            <w:r w:rsidRPr="00FF41B0">
              <w:rPr>
                <w:b/>
                <w:bCs/>
                <w:sz w:val="24"/>
                <w:szCs w:val="24"/>
                <w:lang w:eastAsia="ja-JP"/>
              </w:rPr>
              <w:t>Figure 106 should be also changed with the same reason.</w:t>
            </w:r>
          </w:p>
        </w:tc>
      </w:tr>
    </w:tbl>
    <w:p w:rsidR="00EF39C8" w:rsidRDefault="00EF39C8" w:rsidP="00770ADE">
      <w:pPr>
        <w:rPr>
          <w:lang w:eastAsia="ja-JP"/>
        </w:rPr>
      </w:pPr>
    </w:p>
    <w:p w:rsidR="00EF39C8" w:rsidRPr="000A2D3A" w:rsidRDefault="00EF39C8" w:rsidP="000A2D3A">
      <w:pPr>
        <w:rPr>
          <w:sz w:val="24"/>
          <w:szCs w:val="24"/>
          <w:lang w:eastAsia="ja-JP"/>
        </w:rPr>
      </w:pPr>
    </w:p>
    <w:p w:rsidR="00EF39C8" w:rsidRPr="00FD70F9" w:rsidRDefault="00EF39C8" w:rsidP="00F8297F">
      <w:pPr>
        <w:rPr>
          <w:b/>
          <w:bCs/>
          <w:i/>
          <w:iCs/>
          <w:sz w:val="24"/>
          <w:szCs w:val="24"/>
          <w:lang w:eastAsia="ja-JP"/>
        </w:rPr>
      </w:pPr>
      <w:r>
        <w:rPr>
          <w:b/>
          <w:bCs/>
          <w:i/>
          <w:iCs/>
          <w:sz w:val="24"/>
          <w:szCs w:val="24"/>
          <w:lang w:eastAsia="ja-JP"/>
        </w:rPr>
        <w:t xml:space="preserve">TGad Editor: Replace Figures 103 and 106 </w:t>
      </w:r>
      <w:r w:rsidRPr="003B15BF">
        <w:rPr>
          <w:b/>
          <w:bCs/>
          <w:i/>
          <w:iCs/>
          <w:sz w:val="24"/>
          <w:szCs w:val="24"/>
          <w:lang w:eastAsia="ja-JP"/>
        </w:rPr>
        <w:t>as follows:</w:t>
      </w:r>
    </w:p>
    <w:p w:rsidR="00EF39C8" w:rsidRPr="00F8297F" w:rsidRDefault="00EF39C8" w:rsidP="00770ADE">
      <w:pPr>
        <w:rPr>
          <w:lang w:eastAsia="ja-JP"/>
        </w:rPr>
      </w:pPr>
    </w:p>
    <w:p w:rsidR="00EF39C8" w:rsidRDefault="00EF39C8" w:rsidP="00770ADE">
      <w:pPr>
        <w:rPr>
          <w:rFonts w:ascii="TimesNewRomanPSMT" w:hAnsi="TimesNewRomanPSMT" w:cs="TimesNewRomanPSMT"/>
          <w:szCs w:val="24"/>
          <w:lang w:eastAsia="ja-JP"/>
        </w:rPr>
      </w:pPr>
      <w:r w:rsidRPr="00523C18">
        <w:rPr>
          <w:rFonts w:ascii="TimesNewRomanPSMT" w:hAnsi="TimesNewRomanPSMT" w:cs="TimesNewRomanPSMT"/>
          <w:szCs w:val="24"/>
        </w:rPr>
        <w:object w:dxaOrig="12331" w:dyaOrig="8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303.5pt" o:ole="">
            <v:imagedata r:id="rId7" o:title=""/>
          </v:shape>
          <o:OLEObject Type="Embed" ProgID="Word.Picture.8" ShapeID="_x0000_i1025" DrawAspect="Content" ObjectID="_1344149197" r:id="rId8"/>
        </w:object>
      </w:r>
    </w:p>
    <w:p w:rsidR="00EF39C8" w:rsidRDefault="00EF39C8" w:rsidP="00770ADE">
      <w:pPr>
        <w:rPr>
          <w:rFonts w:ascii="TimesNewRomanPSMT" w:hAnsi="TimesNewRomanPSMT" w:cs="TimesNewRomanPSMT"/>
          <w:szCs w:val="24"/>
          <w:lang w:eastAsia="ja-JP"/>
        </w:rPr>
      </w:pPr>
      <w:r>
        <w:rPr>
          <w:b/>
          <w:bCs/>
          <w:sz w:val="23"/>
          <w:szCs w:val="23"/>
        </w:rPr>
        <w:t xml:space="preserve">Figure 103 – Conceptual flow of a sample MIDC </w:t>
      </w:r>
      <w:r>
        <w:rPr>
          <w:b/>
          <w:bCs/>
          <w:sz w:val="23"/>
          <w:szCs w:val="23"/>
          <w:lang w:eastAsia="ja-JP"/>
        </w:rPr>
        <w:t>sub-</w:t>
      </w:r>
      <w:r>
        <w:rPr>
          <w:b/>
          <w:bCs/>
          <w:sz w:val="23"/>
          <w:szCs w:val="23"/>
        </w:rPr>
        <w:t>phase execution with MID and BC sub-phases for the initiator link</w:t>
      </w:r>
      <w:r>
        <w:rPr>
          <w:b/>
          <w:bCs/>
          <w:sz w:val="23"/>
          <w:szCs w:val="23"/>
          <w:lang w:eastAsia="ja-JP"/>
        </w:rPr>
        <w:t>.</w:t>
      </w:r>
    </w:p>
    <w:p w:rsidR="00EF39C8" w:rsidRDefault="00EF39C8" w:rsidP="00770ADE">
      <w:pPr>
        <w:rPr>
          <w:rFonts w:ascii="TimesNewRomanPSMT" w:hAnsi="TimesNewRomanPSMT" w:cs="TimesNewRomanPSMT"/>
          <w:szCs w:val="24"/>
          <w:lang w:eastAsia="ja-JP"/>
        </w:rPr>
      </w:pPr>
    </w:p>
    <w:p w:rsidR="00EF39C8" w:rsidRPr="00F8297F" w:rsidRDefault="00EF39C8" w:rsidP="00770ADE">
      <w:pPr>
        <w:rPr>
          <w:rFonts w:ascii="TimesNewRomanPSMT" w:hAnsi="TimesNewRomanPSMT" w:cs="TimesNewRomanPSMT"/>
          <w:szCs w:val="24"/>
          <w:lang w:eastAsia="ja-JP"/>
        </w:rPr>
      </w:pPr>
    </w:p>
    <w:p w:rsidR="00EF39C8" w:rsidRDefault="00EF39C8" w:rsidP="00770ADE">
      <w:pPr>
        <w:rPr>
          <w:rFonts w:ascii="TimesNewRomanPSMT" w:hAnsi="TimesNewRomanPSMT" w:cs="TimesNewRomanPSMT"/>
          <w:szCs w:val="24"/>
          <w:lang w:eastAsia="ja-JP"/>
        </w:rPr>
      </w:pPr>
    </w:p>
    <w:p w:rsidR="00EF39C8" w:rsidRDefault="00D72D47" w:rsidP="00770ADE">
      <w:pPr>
        <w:rPr>
          <w:lang w:eastAsia="ja-JP"/>
        </w:rPr>
      </w:pPr>
      <w:r>
        <w:pict>
          <v:shape id="_x0000_i1026" type="#_x0000_t75" style="width:404.5pt;height:214pt" o:allowoverlap="f">
            <v:imagedata r:id="rId9" o:title=""/>
          </v:shape>
        </w:pict>
      </w:r>
    </w:p>
    <w:p w:rsidR="00EF39C8" w:rsidRDefault="00EF39C8" w:rsidP="00941575">
      <w:pPr>
        <w:rPr>
          <w:b/>
          <w:bCs/>
          <w:lang w:eastAsia="ja-JP"/>
        </w:rPr>
      </w:pPr>
      <w:r w:rsidRPr="00941575">
        <w:rPr>
          <w:b/>
          <w:bCs/>
          <w:lang w:eastAsia="ja-JP"/>
        </w:rPr>
        <w:t xml:space="preserve">Figure 106 – Conceptual flow of a sample MIDC </w:t>
      </w:r>
      <w:r>
        <w:rPr>
          <w:b/>
          <w:bCs/>
          <w:lang w:eastAsia="ja-JP"/>
        </w:rPr>
        <w:t>sub-</w:t>
      </w:r>
      <w:r w:rsidRPr="00941575">
        <w:rPr>
          <w:b/>
          <w:bCs/>
          <w:lang w:eastAsia="ja-JP"/>
        </w:rPr>
        <w:t>phase execution with only the MID sub-phase for the initiator link</w:t>
      </w:r>
      <w:r>
        <w:rPr>
          <w:b/>
          <w:bCs/>
          <w:lang w:eastAsia="ja-JP"/>
        </w:rPr>
        <w:t>.</w:t>
      </w:r>
    </w:p>
    <w:p w:rsidR="00EF39C8" w:rsidRDefault="00EF39C8" w:rsidP="00941575">
      <w:pPr>
        <w:rPr>
          <w:b/>
          <w:bCs/>
          <w:lang w:eastAsia="ja-JP"/>
        </w:rPr>
      </w:pPr>
    </w:p>
    <w:p w:rsidR="00EF39C8" w:rsidRPr="00941575" w:rsidRDefault="00EF39C8" w:rsidP="00941575">
      <w:pPr>
        <w:rPr>
          <w:b/>
          <w:bCs/>
          <w:lang w:eastAsia="ja-JP"/>
        </w:rPr>
      </w:pPr>
    </w:p>
    <w:sectPr w:rsidR="00EF39C8" w:rsidRPr="00941575" w:rsidSect="00FB2E4F">
      <w:headerReference w:type="default" r:id="rId10"/>
      <w:footerReference w:type="default" r:id="rId11"/>
      <w:pgSz w:w="12240" w:h="15840" w:code="1"/>
      <w:pgMar w:top="1080" w:right="1041"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BC9" w:rsidRDefault="00B66BC9">
      <w:r>
        <w:separator/>
      </w:r>
    </w:p>
  </w:endnote>
  <w:endnote w:type="continuationSeparator" w:id="0">
    <w:p w:rsidR="00B66BC9" w:rsidRDefault="00B66B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9C8" w:rsidRPr="000D4C45" w:rsidRDefault="00D72D47" w:rsidP="00CE5F6E">
    <w:pPr>
      <w:pStyle w:val="Footer"/>
      <w:tabs>
        <w:tab w:val="clear" w:pos="6480"/>
        <w:tab w:val="center" w:pos="4680"/>
        <w:tab w:val="right" w:pos="9360"/>
      </w:tabs>
      <w:rPr>
        <w:lang w:val="it-IT"/>
      </w:rPr>
    </w:pPr>
    <w:fldSimple w:instr=" SUBJECT  \* MERGEFORMAT ">
      <w:r w:rsidR="00EF39C8" w:rsidRPr="000D4C45">
        <w:rPr>
          <w:lang w:val="it-IT"/>
        </w:rPr>
        <w:t>Submission</w:t>
      </w:r>
    </w:fldSimple>
    <w:r w:rsidR="00EF39C8" w:rsidRPr="000D4C45">
      <w:rPr>
        <w:lang w:val="it-IT"/>
      </w:rPr>
      <w:tab/>
      <w:t xml:space="preserve">page </w:t>
    </w:r>
    <w:r w:rsidRPr="000D4C45">
      <w:rPr>
        <w:lang w:val="it-IT"/>
      </w:rPr>
      <w:fldChar w:fldCharType="begin"/>
    </w:r>
    <w:r w:rsidR="00EF39C8" w:rsidRPr="000D4C45">
      <w:rPr>
        <w:lang w:val="it-IT"/>
      </w:rPr>
      <w:instrText xml:space="preserve">page </w:instrText>
    </w:r>
    <w:r w:rsidRPr="000D4C45">
      <w:rPr>
        <w:lang w:val="it-IT"/>
      </w:rPr>
      <w:fldChar w:fldCharType="separate"/>
    </w:r>
    <w:r w:rsidR="00F374A5">
      <w:rPr>
        <w:noProof/>
        <w:lang w:val="it-IT"/>
      </w:rPr>
      <w:t>1</w:t>
    </w:r>
    <w:r w:rsidRPr="000D4C45">
      <w:rPr>
        <w:lang w:val="it-IT"/>
      </w:rPr>
      <w:fldChar w:fldCharType="end"/>
    </w:r>
    <w:r w:rsidR="00EF39C8" w:rsidRPr="000D4C45">
      <w:rPr>
        <w:lang w:val="it-IT"/>
      </w:rPr>
      <w:tab/>
    </w:r>
    <w:r w:rsidR="00EF39C8" w:rsidRPr="000D4C45">
      <w:rPr>
        <w:lang w:val="it-IT" w:eastAsia="ja-JP"/>
      </w:rPr>
      <w:t>Kenichi Maruhashi</w:t>
    </w:r>
    <w:r w:rsidR="00EF39C8" w:rsidRPr="000D4C45">
      <w:rPr>
        <w:lang w:val="it-IT"/>
      </w:rPr>
      <w:t xml:space="preserve">, </w:t>
    </w:r>
    <w:r w:rsidR="00EF39C8" w:rsidRPr="000D4C45">
      <w:rPr>
        <w:lang w:val="it-IT" w:eastAsia="ja-JP"/>
      </w:rPr>
      <w:t>NEC</w:t>
    </w:r>
    <w:r w:rsidR="00EF39C8" w:rsidRPr="000D4C45">
      <w:rPr>
        <w:lang w:val="it-IT"/>
      </w:rPr>
      <w:t xml:space="preserve"> Co</w:t>
    </w:r>
    <w:r w:rsidR="00EF39C8" w:rsidRPr="000D4C45">
      <w:rPr>
        <w:lang w:val="it-IT" w:eastAsia="ja-JP"/>
      </w:rPr>
      <w:t>r</w:t>
    </w:r>
    <w:r w:rsidR="00EF39C8" w:rsidRPr="000D4C45">
      <w:rPr>
        <w:lang w:val="it-IT"/>
      </w:rPr>
      <w:t>poration</w:t>
    </w:r>
  </w:p>
  <w:p w:rsidR="00EF39C8" w:rsidRPr="000D4C45" w:rsidRDefault="00EF39C8">
    <w:pPr>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BC9" w:rsidRDefault="00B66BC9">
      <w:r>
        <w:separator/>
      </w:r>
    </w:p>
  </w:footnote>
  <w:footnote w:type="continuationSeparator" w:id="0">
    <w:p w:rsidR="00B66BC9" w:rsidRDefault="00B66B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9C8" w:rsidRDefault="00D72D47" w:rsidP="00417065">
    <w:pPr>
      <w:pStyle w:val="Header"/>
      <w:tabs>
        <w:tab w:val="clear" w:pos="6480"/>
        <w:tab w:val="center" w:pos="4680"/>
        <w:tab w:val="right" w:pos="9360"/>
      </w:tabs>
      <w:rPr>
        <w:lang w:eastAsia="ja-JP"/>
      </w:rPr>
    </w:pPr>
    <w:fldSimple w:instr=" KEYWORDS  \* MERGEFORMAT ">
      <w:r w:rsidR="00EF39C8">
        <w:rPr>
          <w:lang w:eastAsia="ja-JP"/>
        </w:rPr>
        <w:t>August</w:t>
      </w:r>
      <w:r w:rsidR="00EF39C8">
        <w:t xml:space="preserve"> 2010</w:t>
      </w:r>
    </w:fldSimple>
    <w:r w:rsidR="00EF39C8">
      <w:tab/>
    </w:r>
    <w:r w:rsidR="00EF39C8">
      <w:tab/>
    </w:r>
    <w:fldSimple w:instr=" TITLE  \* MERGEFORMAT ">
      <w:r w:rsidR="00F374A5">
        <w:t>doc.: IEEE 802.11-10/1004r0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FCFA86"/>
    <w:lvl w:ilvl="0">
      <w:numFmt w:val="bullet"/>
      <w:lvlText w:val="*"/>
      <w:lvlJc w:val="left"/>
    </w:lvl>
  </w:abstractNum>
  <w:abstractNum w:abstractNumId="1">
    <w:nsid w:val="19B26F2D"/>
    <w:multiLevelType w:val="hybridMultilevel"/>
    <w:tmpl w:val="E54C5072"/>
    <w:lvl w:ilvl="0" w:tplc="0F904D1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1ADD580A"/>
    <w:multiLevelType w:val="hybridMultilevel"/>
    <w:tmpl w:val="6562CAD6"/>
    <w:lvl w:ilvl="0" w:tplc="74068A0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1C30A39"/>
    <w:multiLevelType w:val="hybridMultilevel"/>
    <w:tmpl w:val="F1C812BC"/>
    <w:lvl w:ilvl="0" w:tplc="CEC4DB0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67741D80"/>
    <w:multiLevelType w:val="hybridMultilevel"/>
    <w:tmpl w:val="EA7ADCE8"/>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3"/>
  </w:num>
  <w:num w:numId="3">
    <w:abstractNumId w:val="9"/>
  </w:num>
  <w:num w:numId="4">
    <w:abstractNumId w:val="4"/>
  </w:num>
  <w:num w:numId="5">
    <w:abstractNumId w:val="5"/>
  </w:num>
  <w:num w:numId="6">
    <w:abstractNumId w:val="8"/>
  </w:num>
  <w:num w:numId="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h) "/>
        <w:legacy w:legacy="1" w:legacySpace="0" w:legacyIndent="0"/>
        <w:lvlJc w:val="left"/>
        <w:pPr>
          <w:ind w:left="20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11.3 "/>
        <w:legacy w:legacy="1" w:legacySpace="0" w:legacyIndent="0"/>
        <w:lvlJc w:val="left"/>
        <w:rPr>
          <w:rFonts w:ascii="Arial" w:hAnsi="Arial" w:hint="default"/>
          <w:b/>
          <w:i w:val="0"/>
          <w:strike w:val="0"/>
          <w:color w:val="000000"/>
          <w:sz w:val="22"/>
          <w:u w:val="none"/>
        </w:rPr>
      </w:lvl>
    </w:lvlOverride>
  </w:num>
  <w:num w:numId="20">
    <w:abstractNumId w:val="0"/>
    <w:lvlOverride w:ilvl="0">
      <w:lvl w:ilvl="0">
        <w:start w:val="1"/>
        <w:numFmt w:val="bullet"/>
        <w:lvlText w:val="11.3.0a "/>
        <w:legacy w:legacy="1" w:legacySpace="0" w:legacyIndent="0"/>
        <w:lvlJc w:val="left"/>
        <w:rPr>
          <w:rFonts w:ascii="Arial" w:hAnsi="Arial" w:hint="default"/>
          <w:b/>
          <w:i w:val="0"/>
          <w:strike w:val="0"/>
          <w:color w:val="000000"/>
          <w:sz w:val="20"/>
          <w:u w:val="none"/>
        </w:rPr>
      </w:lvl>
    </w:lvlOverride>
  </w:num>
  <w:num w:numId="21">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2">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23">
    <w:abstractNumId w:val="0"/>
    <w:lvlOverride w:ilvl="0">
      <w:lvl w:ilvl="0">
        <w:start w:val="1"/>
        <w:numFmt w:val="bullet"/>
        <w:lvlText w:val="iii) "/>
        <w:legacy w:legacy="1" w:legacySpace="0" w:legacyIndent="0"/>
        <w:lvlJc w:val="left"/>
        <w:pPr>
          <w:ind w:left="104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iv) "/>
        <w:legacy w:legacy="1" w:legacySpace="0" w:legacyIndent="0"/>
        <w:lvlJc w:val="left"/>
        <w:pPr>
          <w:ind w:left="104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v) "/>
        <w:legacy w:legacy="1" w:legacySpace="0" w:legacyIndent="0"/>
        <w:lvlJc w:val="left"/>
        <w:pPr>
          <w:ind w:left="104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vi) "/>
        <w:legacy w:legacy="1" w:legacySpace="0" w:legacyIndent="0"/>
        <w:lvlJc w:val="left"/>
        <w:pPr>
          <w:ind w:left="104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vii) "/>
        <w:legacy w:legacy="1" w:legacySpace="0" w:legacyIndent="0"/>
        <w:lvlJc w:val="left"/>
        <w:pPr>
          <w:ind w:left="104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11.3.1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11.3.1.0a "/>
        <w:legacy w:legacy="1" w:legacySpace="0" w:legacyIndent="0"/>
        <w:lvlJc w:val="left"/>
        <w:rPr>
          <w:rFonts w:ascii="Arial" w:hAnsi="Arial" w:hint="default"/>
          <w:b/>
          <w:i w:val="0"/>
          <w:strike w:val="0"/>
          <w:color w:val="000000"/>
          <w:sz w:val="20"/>
          <w:u w:val="none"/>
        </w:rPr>
      </w:lvl>
    </w:lvlOverride>
  </w:num>
  <w:num w:numId="31">
    <w:abstractNumId w:val="0"/>
    <w:lvlOverride w:ilvl="0">
      <w:lvl w:ilvl="0">
        <w:start w:val="1"/>
        <w:numFmt w:val="bullet"/>
        <w:lvlText w:val="11.3.1.1 "/>
        <w:legacy w:legacy="1" w:legacySpace="0" w:legacyIndent="0"/>
        <w:lvlJc w:val="left"/>
        <w:rPr>
          <w:rFonts w:ascii="Arial" w:hAnsi="Arial" w:hint="default"/>
          <w:b/>
          <w:i w:val="0"/>
          <w:strike w:val="0"/>
          <w:color w:val="000000"/>
          <w:sz w:val="20"/>
          <w:u w:val="none"/>
        </w:rPr>
      </w:lvl>
    </w:lvlOverride>
  </w:num>
  <w:num w:numId="32">
    <w:abstractNumId w:val="0"/>
    <w:lvlOverride w:ilvl="0">
      <w:lvl w:ilvl="0">
        <w:start w:val="1"/>
        <w:numFmt w:val="bullet"/>
        <w:lvlText w:val="11.3.1.2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11.3.1.3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lvlText w:val="11.3.1.4 "/>
        <w:legacy w:legacy="1" w:legacySpace="0" w:legacyIndent="0"/>
        <w:lvlJc w:val="left"/>
        <w:rPr>
          <w:rFonts w:ascii="Arial" w:hAnsi="Arial" w:hint="default"/>
          <w:b/>
          <w:i w:val="0"/>
          <w:strike w:val="0"/>
          <w:color w:val="000000"/>
          <w:sz w:val="20"/>
          <w:u w:val="none"/>
        </w:rPr>
      </w:lvl>
    </w:lvlOverride>
  </w:num>
  <w:num w:numId="35">
    <w:abstractNumId w:val="0"/>
    <w:lvlOverride w:ilvl="0">
      <w:lvl w:ilvl="0">
        <w:start w:val="1"/>
        <w:numFmt w:val="bullet"/>
        <w:lvlText w:val="11.3.2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11.3.2.0a "/>
        <w:legacy w:legacy="1" w:legacySpace="0" w:legacyIndent="0"/>
        <w:lvlJc w:val="left"/>
        <w:rPr>
          <w:rFonts w:ascii="Arial" w:hAnsi="Arial" w:hint="default"/>
          <w:b/>
          <w:i w:val="0"/>
          <w:strike w:val="0"/>
          <w:color w:val="000000"/>
          <w:sz w:val="20"/>
          <w:u w:val="none"/>
        </w:rPr>
      </w:lvl>
    </w:lvlOverride>
  </w:num>
  <w:num w:numId="37">
    <w:abstractNumId w:val="0"/>
    <w:lvlOverride w:ilvl="0">
      <w:lvl w:ilvl="0">
        <w:start w:val="1"/>
        <w:numFmt w:val="bullet"/>
        <w:lvlText w:val="11.3.2.1 "/>
        <w:legacy w:legacy="1" w:legacySpace="0" w:legacyIndent="0"/>
        <w:lvlJc w:val="left"/>
        <w:rPr>
          <w:rFonts w:ascii="Arial" w:hAnsi="Arial" w:hint="default"/>
          <w:b/>
          <w:i w:val="0"/>
          <w:strike w:val="0"/>
          <w:color w:val="000000"/>
          <w:sz w:val="20"/>
          <w:u w:val="none"/>
        </w:rPr>
      </w:lvl>
    </w:lvlOverride>
  </w:num>
  <w:num w:numId="38">
    <w:abstractNumId w:val="0"/>
    <w:lvlOverride w:ilvl="0">
      <w:lvl w:ilvl="0">
        <w:start w:val="1"/>
        <w:numFmt w:val="bullet"/>
        <w:lvlText w:val="11.3.2.2 "/>
        <w:legacy w:legacy="1" w:legacySpace="0" w:legacyIndent="0"/>
        <w:lvlJc w:val="left"/>
        <w:rPr>
          <w:rFonts w:ascii="Arial" w:hAnsi="Arial" w:hint="default"/>
          <w:b/>
          <w:i w:val="0"/>
          <w:strike w:val="0"/>
          <w:color w:val="000000"/>
          <w:sz w:val="20"/>
          <w:u w:val="none"/>
        </w:rPr>
      </w:lvl>
    </w:lvlOverride>
  </w:num>
  <w:num w:numId="39">
    <w:abstractNumId w:val="0"/>
    <w:lvlOverride w:ilvl="0">
      <w:lvl w:ilvl="0">
        <w:start w:val="1"/>
        <w:numFmt w:val="bullet"/>
        <w:lvlText w:val="b1) "/>
        <w:legacy w:legacy="1" w:legacySpace="0" w:legacyIndent="0"/>
        <w:lvlJc w:val="left"/>
        <w:pPr>
          <w:ind w:left="200"/>
        </w:pPr>
        <w:rPr>
          <w:rFonts w:ascii="Times New Roman" w:hAnsi="Times New Roman" w:hint="default"/>
          <w:b w:val="0"/>
          <w:i w:val="0"/>
          <w:strike w:val="0"/>
          <w:color w:val="000000"/>
          <w:sz w:val="20"/>
          <w:u w:val="none"/>
        </w:rPr>
      </w:lvl>
    </w:lvlOverride>
  </w:num>
  <w:num w:numId="40">
    <w:abstractNumId w:val="0"/>
    <w:lvlOverride w:ilvl="0">
      <w:lvl w:ilvl="0">
        <w:start w:val="1"/>
        <w:numFmt w:val="bullet"/>
        <w:lvlText w:val="b2) "/>
        <w:legacy w:legacy="1" w:legacySpace="0" w:legacyIndent="0"/>
        <w:lvlJc w:val="left"/>
        <w:pPr>
          <w:ind w:left="200"/>
        </w:pPr>
        <w:rPr>
          <w:rFonts w:ascii="Times New Roman" w:hAnsi="Times New Roman" w:hint="default"/>
          <w:b w:val="0"/>
          <w:i w:val="0"/>
          <w:strike w:val="0"/>
          <w:color w:val="000000"/>
          <w:sz w:val="20"/>
          <w:u w:val="none"/>
        </w:rPr>
      </w:lvl>
    </w:lvlOverride>
  </w:num>
  <w:num w:numId="41">
    <w:abstractNumId w:val="0"/>
    <w:lvlOverride w:ilvl="0">
      <w:lvl w:ilvl="0">
        <w:start w:val="1"/>
        <w:numFmt w:val="bullet"/>
        <w:lvlText w:val="b3) "/>
        <w:legacy w:legacy="1" w:legacySpace="0" w:legacyIndent="0"/>
        <w:lvlJc w:val="left"/>
        <w:pPr>
          <w:ind w:left="200"/>
        </w:pPr>
        <w:rPr>
          <w:rFonts w:ascii="Times New Roman" w:hAnsi="Times New Roman" w:hint="default"/>
          <w:b w:val="0"/>
          <w:i w:val="0"/>
          <w:strike w:val="0"/>
          <w:color w:val="000000"/>
          <w:sz w:val="20"/>
          <w:u w:val="none"/>
        </w:rPr>
      </w:lvl>
    </w:lvlOverride>
  </w:num>
  <w:num w:numId="42">
    <w:abstractNumId w:val="0"/>
    <w:lvlOverride w:ilvl="0">
      <w:lvl w:ilvl="0">
        <w:start w:val="1"/>
        <w:numFmt w:val="bullet"/>
        <w:lvlText w:val="11.3.2.3 "/>
        <w:legacy w:legacy="1" w:legacySpace="0" w:legacyIndent="0"/>
        <w:lvlJc w:val="left"/>
        <w:rPr>
          <w:rFonts w:ascii="Arial" w:hAnsi="Arial" w:hint="default"/>
          <w:b/>
          <w:i w:val="0"/>
          <w:strike w:val="0"/>
          <w:color w:val="000000"/>
          <w:sz w:val="20"/>
          <w:u w:val="none"/>
        </w:rPr>
      </w:lvl>
    </w:lvlOverride>
  </w:num>
  <w:num w:numId="43">
    <w:abstractNumId w:val="0"/>
    <w:lvlOverride w:ilvl="0">
      <w:lvl w:ilvl="0">
        <w:start w:val="1"/>
        <w:numFmt w:val="bullet"/>
        <w:lvlText w:val="11.3.2.4 "/>
        <w:legacy w:legacy="1" w:legacySpace="0" w:legacyIndent="0"/>
        <w:lvlJc w:val="left"/>
        <w:rPr>
          <w:rFonts w:ascii="Arial" w:hAnsi="Arial" w:hint="default"/>
          <w:b/>
          <w:i w:val="0"/>
          <w:strike w:val="0"/>
          <w:color w:val="000000"/>
          <w:sz w:val="20"/>
          <w:u w:val="none"/>
        </w:rPr>
      </w:lvl>
    </w:lvlOverride>
  </w:num>
  <w:num w:numId="44">
    <w:abstractNumId w:val="0"/>
    <w:lvlOverride w:ilvl="0">
      <w:lvl w:ilvl="0">
        <w:start w:val="1"/>
        <w:numFmt w:val="bullet"/>
        <w:lvlText w:val="11.3.2.5 "/>
        <w:legacy w:legacy="1" w:legacySpace="0" w:legacyIndent="0"/>
        <w:lvlJc w:val="left"/>
        <w:rPr>
          <w:rFonts w:ascii="Arial" w:hAnsi="Arial" w:hint="default"/>
          <w:b/>
          <w:i w:val="0"/>
          <w:strike w:val="0"/>
          <w:color w:val="000000"/>
          <w:sz w:val="20"/>
          <w:u w:val="none"/>
        </w:rPr>
      </w:lvl>
    </w:lvlOverride>
  </w:num>
  <w:num w:numId="45">
    <w:abstractNumId w:val="0"/>
    <w:lvlOverride w:ilvl="0">
      <w:lvl w:ilvl="0">
        <w:start w:val="1"/>
        <w:numFmt w:val="bullet"/>
        <w:lvlText w:val="11.3.2.6 "/>
        <w:legacy w:legacy="1" w:legacySpace="0" w:legacyIndent="0"/>
        <w:lvlJc w:val="left"/>
        <w:rPr>
          <w:rFonts w:ascii="Arial" w:hAnsi="Arial" w:hint="default"/>
          <w:b/>
          <w:i w:val="0"/>
          <w:strike w:val="0"/>
          <w:color w:val="000000"/>
          <w:sz w:val="20"/>
          <w:u w:val="none"/>
        </w:rPr>
      </w:lvl>
    </w:lvlOverride>
  </w:num>
  <w:num w:numId="46">
    <w:abstractNumId w:val="0"/>
    <w:lvlOverride w:ilvl="0">
      <w:lvl w:ilvl="0">
        <w:start w:val="1"/>
        <w:numFmt w:val="bullet"/>
        <w:lvlText w:val="11.3.2.7 "/>
        <w:legacy w:legacy="1" w:legacySpace="0" w:legacyIndent="0"/>
        <w:lvlJc w:val="left"/>
        <w:rPr>
          <w:rFonts w:ascii="Arial" w:hAnsi="Arial" w:hint="default"/>
          <w:b/>
          <w:i w:val="0"/>
          <w:strike w:val="0"/>
          <w:color w:val="000000"/>
          <w:sz w:val="20"/>
          <w:u w:val="none"/>
        </w:rPr>
      </w:lvl>
    </w:lvlOverride>
  </w:num>
  <w:num w:numId="47">
    <w:abstractNumId w:val="0"/>
    <w:lvlOverride w:ilvl="0">
      <w:lvl w:ilvl="0">
        <w:start w:val="1"/>
        <w:numFmt w:val="bullet"/>
        <w:lvlText w:val="11.3.2.8 "/>
        <w:legacy w:legacy="1" w:legacySpace="0" w:legacyIndent="0"/>
        <w:lvlJc w:val="left"/>
        <w:rPr>
          <w:rFonts w:ascii="Arial" w:hAnsi="Arial" w:hint="default"/>
          <w:b/>
          <w:i w:val="0"/>
          <w:strike w:val="0"/>
          <w:color w:val="000000"/>
          <w:sz w:val="20"/>
          <w:u w:val="none"/>
        </w:rPr>
      </w:lvl>
    </w:lvlOverride>
  </w:num>
  <w:num w:numId="48">
    <w:abstractNumId w:val="1"/>
  </w:num>
  <w:num w:numId="49">
    <w:abstractNumId w:val="2"/>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1EA1"/>
    <w:rsid w:val="00011377"/>
    <w:rsid w:val="000174F5"/>
    <w:rsid w:val="00040086"/>
    <w:rsid w:val="000433F0"/>
    <w:rsid w:val="00061346"/>
    <w:rsid w:val="00062277"/>
    <w:rsid w:val="00062D58"/>
    <w:rsid w:val="000675E4"/>
    <w:rsid w:val="00073DC9"/>
    <w:rsid w:val="000817C1"/>
    <w:rsid w:val="00085A39"/>
    <w:rsid w:val="00087188"/>
    <w:rsid w:val="000A0E57"/>
    <w:rsid w:val="000A1D68"/>
    <w:rsid w:val="000A2D3A"/>
    <w:rsid w:val="000A31AD"/>
    <w:rsid w:val="000A48FE"/>
    <w:rsid w:val="000A591F"/>
    <w:rsid w:val="000B0C8F"/>
    <w:rsid w:val="000B3ECD"/>
    <w:rsid w:val="000B4629"/>
    <w:rsid w:val="000C6754"/>
    <w:rsid w:val="000D35D2"/>
    <w:rsid w:val="000D4C45"/>
    <w:rsid w:val="000D58A2"/>
    <w:rsid w:val="000D716B"/>
    <w:rsid w:val="000E05D9"/>
    <w:rsid w:val="000E1E00"/>
    <w:rsid w:val="000E411A"/>
    <w:rsid w:val="000F2E41"/>
    <w:rsid w:val="001052B2"/>
    <w:rsid w:val="00111EA1"/>
    <w:rsid w:val="001147C8"/>
    <w:rsid w:val="00117CF9"/>
    <w:rsid w:val="00120120"/>
    <w:rsid w:val="00120CCD"/>
    <w:rsid w:val="00125BF7"/>
    <w:rsid w:val="00140822"/>
    <w:rsid w:val="001467A3"/>
    <w:rsid w:val="0015765D"/>
    <w:rsid w:val="00167364"/>
    <w:rsid w:val="001673AF"/>
    <w:rsid w:val="00167F24"/>
    <w:rsid w:val="00173E18"/>
    <w:rsid w:val="00192711"/>
    <w:rsid w:val="00192F8C"/>
    <w:rsid w:val="0019478C"/>
    <w:rsid w:val="001A0600"/>
    <w:rsid w:val="001A213A"/>
    <w:rsid w:val="001C5B0E"/>
    <w:rsid w:val="001D2606"/>
    <w:rsid w:val="001D65B4"/>
    <w:rsid w:val="001E7620"/>
    <w:rsid w:val="00200C85"/>
    <w:rsid w:val="00206B17"/>
    <w:rsid w:val="00207DE0"/>
    <w:rsid w:val="00212463"/>
    <w:rsid w:val="00234948"/>
    <w:rsid w:val="00236995"/>
    <w:rsid w:val="002510F6"/>
    <w:rsid w:val="00254CDE"/>
    <w:rsid w:val="00255A39"/>
    <w:rsid w:val="00270DB3"/>
    <w:rsid w:val="002715A7"/>
    <w:rsid w:val="0027205E"/>
    <w:rsid w:val="00276FFE"/>
    <w:rsid w:val="00286B0E"/>
    <w:rsid w:val="00292AF2"/>
    <w:rsid w:val="00294FA9"/>
    <w:rsid w:val="002952F8"/>
    <w:rsid w:val="002A179F"/>
    <w:rsid w:val="002A5C84"/>
    <w:rsid w:val="002B6877"/>
    <w:rsid w:val="002C21B8"/>
    <w:rsid w:val="002D1106"/>
    <w:rsid w:val="002D4AE7"/>
    <w:rsid w:val="002D5D1C"/>
    <w:rsid w:val="003002D7"/>
    <w:rsid w:val="003018C2"/>
    <w:rsid w:val="003215E7"/>
    <w:rsid w:val="00322921"/>
    <w:rsid w:val="003257AB"/>
    <w:rsid w:val="003350D0"/>
    <w:rsid w:val="00350AD0"/>
    <w:rsid w:val="003523B8"/>
    <w:rsid w:val="003654C4"/>
    <w:rsid w:val="003719CF"/>
    <w:rsid w:val="0037279D"/>
    <w:rsid w:val="00385358"/>
    <w:rsid w:val="00397ED8"/>
    <w:rsid w:val="003A1792"/>
    <w:rsid w:val="003A2616"/>
    <w:rsid w:val="003A47E8"/>
    <w:rsid w:val="003B15BF"/>
    <w:rsid w:val="003B5F82"/>
    <w:rsid w:val="003C03C5"/>
    <w:rsid w:val="003D0345"/>
    <w:rsid w:val="003F265C"/>
    <w:rsid w:val="003F4816"/>
    <w:rsid w:val="00417065"/>
    <w:rsid w:val="00421656"/>
    <w:rsid w:val="00425215"/>
    <w:rsid w:val="00425BAB"/>
    <w:rsid w:val="0043092C"/>
    <w:rsid w:val="004355B4"/>
    <w:rsid w:val="00442037"/>
    <w:rsid w:val="00450095"/>
    <w:rsid w:val="00463018"/>
    <w:rsid w:val="00474F69"/>
    <w:rsid w:val="00475E84"/>
    <w:rsid w:val="004A4B94"/>
    <w:rsid w:val="004C1849"/>
    <w:rsid w:val="004C5F85"/>
    <w:rsid w:val="004E4B69"/>
    <w:rsid w:val="004E5060"/>
    <w:rsid w:val="004E5BA5"/>
    <w:rsid w:val="004E672D"/>
    <w:rsid w:val="004E7294"/>
    <w:rsid w:val="00523C18"/>
    <w:rsid w:val="00531961"/>
    <w:rsid w:val="00531AD2"/>
    <w:rsid w:val="00537C16"/>
    <w:rsid w:val="00547FC8"/>
    <w:rsid w:val="00552393"/>
    <w:rsid w:val="00560D1A"/>
    <w:rsid w:val="00573E22"/>
    <w:rsid w:val="00575164"/>
    <w:rsid w:val="00577B19"/>
    <w:rsid w:val="00584B49"/>
    <w:rsid w:val="005A13E1"/>
    <w:rsid w:val="005C0A0A"/>
    <w:rsid w:val="005C5BE9"/>
    <w:rsid w:val="005D3561"/>
    <w:rsid w:val="005E1CA9"/>
    <w:rsid w:val="005F0788"/>
    <w:rsid w:val="006301B0"/>
    <w:rsid w:val="00640230"/>
    <w:rsid w:val="00642D9F"/>
    <w:rsid w:val="00643239"/>
    <w:rsid w:val="006448AD"/>
    <w:rsid w:val="00656032"/>
    <w:rsid w:val="00657D35"/>
    <w:rsid w:val="0066464D"/>
    <w:rsid w:val="00664BDC"/>
    <w:rsid w:val="00670C54"/>
    <w:rsid w:val="00674511"/>
    <w:rsid w:val="00677A86"/>
    <w:rsid w:val="0068108C"/>
    <w:rsid w:val="0068690C"/>
    <w:rsid w:val="00695A44"/>
    <w:rsid w:val="006A634D"/>
    <w:rsid w:val="006B0747"/>
    <w:rsid w:val="006B2230"/>
    <w:rsid w:val="006C739E"/>
    <w:rsid w:val="006D64A1"/>
    <w:rsid w:val="006E145F"/>
    <w:rsid w:val="006F3570"/>
    <w:rsid w:val="006F3D5B"/>
    <w:rsid w:val="006F564E"/>
    <w:rsid w:val="007046B7"/>
    <w:rsid w:val="0070615C"/>
    <w:rsid w:val="00722202"/>
    <w:rsid w:val="00726807"/>
    <w:rsid w:val="0072790B"/>
    <w:rsid w:val="00730CE0"/>
    <w:rsid w:val="0073257C"/>
    <w:rsid w:val="00735606"/>
    <w:rsid w:val="00735CB0"/>
    <w:rsid w:val="00752B7F"/>
    <w:rsid w:val="00761DA9"/>
    <w:rsid w:val="00762082"/>
    <w:rsid w:val="00770572"/>
    <w:rsid w:val="00770ADE"/>
    <w:rsid w:val="00771B31"/>
    <w:rsid w:val="007727CB"/>
    <w:rsid w:val="00790C96"/>
    <w:rsid w:val="00792251"/>
    <w:rsid w:val="00797E47"/>
    <w:rsid w:val="007A255C"/>
    <w:rsid w:val="007A3756"/>
    <w:rsid w:val="007B2F34"/>
    <w:rsid w:val="007B551E"/>
    <w:rsid w:val="007C1408"/>
    <w:rsid w:val="007C20C1"/>
    <w:rsid w:val="007C6FB7"/>
    <w:rsid w:val="007E3DB5"/>
    <w:rsid w:val="00803D5C"/>
    <w:rsid w:val="00822D2D"/>
    <w:rsid w:val="00825C3C"/>
    <w:rsid w:val="008425C9"/>
    <w:rsid w:val="0084788B"/>
    <w:rsid w:val="008559FF"/>
    <w:rsid w:val="008B1D0A"/>
    <w:rsid w:val="008C3853"/>
    <w:rsid w:val="008C6D94"/>
    <w:rsid w:val="008D6A17"/>
    <w:rsid w:val="008F7F55"/>
    <w:rsid w:val="009078BC"/>
    <w:rsid w:val="00921F29"/>
    <w:rsid w:val="0092435A"/>
    <w:rsid w:val="00931A2E"/>
    <w:rsid w:val="00941575"/>
    <w:rsid w:val="0094729D"/>
    <w:rsid w:val="00947960"/>
    <w:rsid w:val="0095198D"/>
    <w:rsid w:val="00952763"/>
    <w:rsid w:val="00955B7D"/>
    <w:rsid w:val="00955FC1"/>
    <w:rsid w:val="00961A61"/>
    <w:rsid w:val="00965664"/>
    <w:rsid w:val="009710E2"/>
    <w:rsid w:val="009741B7"/>
    <w:rsid w:val="009804DD"/>
    <w:rsid w:val="0098560D"/>
    <w:rsid w:val="009965B7"/>
    <w:rsid w:val="009A57A7"/>
    <w:rsid w:val="009B1D7A"/>
    <w:rsid w:val="009B5E1A"/>
    <w:rsid w:val="009B6683"/>
    <w:rsid w:val="009C1427"/>
    <w:rsid w:val="009C17BD"/>
    <w:rsid w:val="009C34C8"/>
    <w:rsid w:val="009D689D"/>
    <w:rsid w:val="009E3377"/>
    <w:rsid w:val="009E46F6"/>
    <w:rsid w:val="009E4E77"/>
    <w:rsid w:val="009F07A2"/>
    <w:rsid w:val="009F0CFC"/>
    <w:rsid w:val="009F5A30"/>
    <w:rsid w:val="009F6CF8"/>
    <w:rsid w:val="009F7DAB"/>
    <w:rsid w:val="00A02276"/>
    <w:rsid w:val="00A0382E"/>
    <w:rsid w:val="00A04D1C"/>
    <w:rsid w:val="00A10371"/>
    <w:rsid w:val="00A11122"/>
    <w:rsid w:val="00A3486C"/>
    <w:rsid w:val="00A37684"/>
    <w:rsid w:val="00A41DF2"/>
    <w:rsid w:val="00A43E57"/>
    <w:rsid w:val="00A66026"/>
    <w:rsid w:val="00A66901"/>
    <w:rsid w:val="00A759A5"/>
    <w:rsid w:val="00A862C4"/>
    <w:rsid w:val="00A93644"/>
    <w:rsid w:val="00A949D1"/>
    <w:rsid w:val="00AA427C"/>
    <w:rsid w:val="00AA50BF"/>
    <w:rsid w:val="00AB05FD"/>
    <w:rsid w:val="00AC42D4"/>
    <w:rsid w:val="00AE58AF"/>
    <w:rsid w:val="00AF003F"/>
    <w:rsid w:val="00AF0197"/>
    <w:rsid w:val="00B00895"/>
    <w:rsid w:val="00B03135"/>
    <w:rsid w:val="00B21FA8"/>
    <w:rsid w:val="00B236F0"/>
    <w:rsid w:val="00B25025"/>
    <w:rsid w:val="00B33DAC"/>
    <w:rsid w:val="00B37F0D"/>
    <w:rsid w:val="00B4182B"/>
    <w:rsid w:val="00B463BA"/>
    <w:rsid w:val="00B50D83"/>
    <w:rsid w:val="00B551BC"/>
    <w:rsid w:val="00B60466"/>
    <w:rsid w:val="00B64DD7"/>
    <w:rsid w:val="00B66BC9"/>
    <w:rsid w:val="00B71E26"/>
    <w:rsid w:val="00B804FF"/>
    <w:rsid w:val="00B845B9"/>
    <w:rsid w:val="00B848A1"/>
    <w:rsid w:val="00B848EF"/>
    <w:rsid w:val="00B97D50"/>
    <w:rsid w:val="00BA03DC"/>
    <w:rsid w:val="00BA0A03"/>
    <w:rsid w:val="00BA4AB1"/>
    <w:rsid w:val="00BB0592"/>
    <w:rsid w:val="00BD142B"/>
    <w:rsid w:val="00BD4F35"/>
    <w:rsid w:val="00BE068E"/>
    <w:rsid w:val="00BE5DB1"/>
    <w:rsid w:val="00BE68C2"/>
    <w:rsid w:val="00BE7F28"/>
    <w:rsid w:val="00BF6368"/>
    <w:rsid w:val="00C066B6"/>
    <w:rsid w:val="00C1373C"/>
    <w:rsid w:val="00C26520"/>
    <w:rsid w:val="00C2697F"/>
    <w:rsid w:val="00C270BA"/>
    <w:rsid w:val="00C3389F"/>
    <w:rsid w:val="00C4125D"/>
    <w:rsid w:val="00C44B48"/>
    <w:rsid w:val="00C52D85"/>
    <w:rsid w:val="00C52F95"/>
    <w:rsid w:val="00C55343"/>
    <w:rsid w:val="00C57E5E"/>
    <w:rsid w:val="00C57E62"/>
    <w:rsid w:val="00C71DD0"/>
    <w:rsid w:val="00C740ED"/>
    <w:rsid w:val="00C81565"/>
    <w:rsid w:val="00C836A7"/>
    <w:rsid w:val="00CA09B2"/>
    <w:rsid w:val="00CA6398"/>
    <w:rsid w:val="00CB1499"/>
    <w:rsid w:val="00CC2F75"/>
    <w:rsid w:val="00CD435C"/>
    <w:rsid w:val="00CE5F6E"/>
    <w:rsid w:val="00CE7FFE"/>
    <w:rsid w:val="00D014A8"/>
    <w:rsid w:val="00D02C09"/>
    <w:rsid w:val="00D10A01"/>
    <w:rsid w:val="00D24804"/>
    <w:rsid w:val="00D41B4D"/>
    <w:rsid w:val="00D41E89"/>
    <w:rsid w:val="00D55864"/>
    <w:rsid w:val="00D57409"/>
    <w:rsid w:val="00D643AD"/>
    <w:rsid w:val="00D71383"/>
    <w:rsid w:val="00D72D47"/>
    <w:rsid w:val="00D977B9"/>
    <w:rsid w:val="00DA5494"/>
    <w:rsid w:val="00DC1F32"/>
    <w:rsid w:val="00DD18F3"/>
    <w:rsid w:val="00DD617F"/>
    <w:rsid w:val="00DD7FFA"/>
    <w:rsid w:val="00DE4689"/>
    <w:rsid w:val="00DF20B5"/>
    <w:rsid w:val="00E034F8"/>
    <w:rsid w:val="00E04F5A"/>
    <w:rsid w:val="00E3064E"/>
    <w:rsid w:val="00E3153E"/>
    <w:rsid w:val="00E3520E"/>
    <w:rsid w:val="00E36BA8"/>
    <w:rsid w:val="00E408B4"/>
    <w:rsid w:val="00E51A19"/>
    <w:rsid w:val="00E56C73"/>
    <w:rsid w:val="00E63B2D"/>
    <w:rsid w:val="00E717CB"/>
    <w:rsid w:val="00E72596"/>
    <w:rsid w:val="00E92182"/>
    <w:rsid w:val="00EA3AFE"/>
    <w:rsid w:val="00EB1290"/>
    <w:rsid w:val="00EC1043"/>
    <w:rsid w:val="00EC75C7"/>
    <w:rsid w:val="00EE14BF"/>
    <w:rsid w:val="00EE56D4"/>
    <w:rsid w:val="00EE6BFF"/>
    <w:rsid w:val="00EE795E"/>
    <w:rsid w:val="00EE7E31"/>
    <w:rsid w:val="00EF0D18"/>
    <w:rsid w:val="00EF39C8"/>
    <w:rsid w:val="00F03E01"/>
    <w:rsid w:val="00F107BB"/>
    <w:rsid w:val="00F14C46"/>
    <w:rsid w:val="00F17817"/>
    <w:rsid w:val="00F215C4"/>
    <w:rsid w:val="00F307EB"/>
    <w:rsid w:val="00F374A5"/>
    <w:rsid w:val="00F379A7"/>
    <w:rsid w:val="00F410A0"/>
    <w:rsid w:val="00F55859"/>
    <w:rsid w:val="00F60713"/>
    <w:rsid w:val="00F75FCA"/>
    <w:rsid w:val="00F808A8"/>
    <w:rsid w:val="00F8297F"/>
    <w:rsid w:val="00F82AE5"/>
    <w:rsid w:val="00F9267A"/>
    <w:rsid w:val="00FA3E92"/>
    <w:rsid w:val="00FA7B4B"/>
    <w:rsid w:val="00FB2E4F"/>
    <w:rsid w:val="00FB373F"/>
    <w:rsid w:val="00FB662B"/>
    <w:rsid w:val="00FB7351"/>
    <w:rsid w:val="00FC26E1"/>
    <w:rsid w:val="00FC40A1"/>
    <w:rsid w:val="00FD70F9"/>
    <w:rsid w:val="00FF2ED6"/>
    <w:rsid w:val="00FF41B0"/>
    <w:rsid w:val="00FF59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C73"/>
    <w:rPr>
      <w:sz w:val="22"/>
      <w:lang w:val="en-GB"/>
    </w:rPr>
  </w:style>
  <w:style w:type="paragraph" w:styleId="Heading1">
    <w:name w:val="heading 1"/>
    <w:basedOn w:val="Normal"/>
    <w:next w:val="Normal"/>
    <w:link w:val="Heading1Char"/>
    <w:uiPriority w:val="99"/>
    <w:qFormat/>
    <w:rsid w:val="00E56C73"/>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E56C7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E56C73"/>
    <w:pPr>
      <w:keepNext/>
      <w:keepLines/>
      <w:spacing w:before="240" w:after="60"/>
      <w:outlineLvl w:val="2"/>
    </w:pPr>
    <w:rPr>
      <w:rFonts w:ascii="Arial" w:hAnsi="Arial"/>
      <w:b/>
      <w:sz w:val="24"/>
    </w:rPr>
  </w:style>
  <w:style w:type="paragraph" w:styleId="Heading4">
    <w:name w:val="heading 4"/>
    <w:basedOn w:val="Normal"/>
    <w:link w:val="Heading4Char"/>
    <w:uiPriority w:val="99"/>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4F35"/>
    <w:rPr>
      <w:rFonts w:ascii="Arial" w:hAnsi="Arial" w:cs="Times New Roman"/>
      <w:b/>
      <w:sz w:val="32"/>
      <w:u w:val="single"/>
      <w:lang w:val="en-GB" w:eastAsia="en-US" w:bidi="ar-SA"/>
    </w:rPr>
  </w:style>
  <w:style w:type="character" w:customStyle="1" w:styleId="Heading2Char">
    <w:name w:val="Heading 2 Char"/>
    <w:basedOn w:val="DefaultParagraphFont"/>
    <w:link w:val="Heading2"/>
    <w:uiPriority w:val="99"/>
    <w:semiHidden/>
    <w:locked/>
    <w:rsid w:val="0037279D"/>
    <w:rPr>
      <w:rFonts w:ascii="Arial" w:eastAsia="Times New Roman" w:hAnsi="Arial" w:cs="Times New Roman"/>
      <w:kern w:val="0"/>
      <w:sz w:val="20"/>
      <w:szCs w:val="20"/>
      <w:lang w:val="en-GB" w:eastAsia="en-US"/>
    </w:rPr>
  </w:style>
  <w:style w:type="character" w:customStyle="1" w:styleId="Heading3Char">
    <w:name w:val="Heading 3 Char"/>
    <w:basedOn w:val="DefaultParagraphFont"/>
    <w:link w:val="Heading3"/>
    <w:uiPriority w:val="99"/>
    <w:semiHidden/>
    <w:locked/>
    <w:rsid w:val="0037279D"/>
    <w:rPr>
      <w:rFonts w:ascii="Arial" w:eastAsia="Times New Roman" w:hAnsi="Arial" w:cs="Times New Roman"/>
      <w:kern w:val="0"/>
      <w:sz w:val="20"/>
      <w:szCs w:val="20"/>
      <w:lang w:val="en-GB" w:eastAsia="en-US"/>
    </w:rPr>
  </w:style>
  <w:style w:type="character" w:customStyle="1" w:styleId="Heading4Char">
    <w:name w:val="Heading 4 Char"/>
    <w:basedOn w:val="DefaultParagraphFont"/>
    <w:link w:val="Heading4"/>
    <w:uiPriority w:val="99"/>
    <w:semiHidden/>
    <w:locked/>
    <w:rsid w:val="0037279D"/>
    <w:rPr>
      <w:rFonts w:cs="Times New Roman"/>
      <w:b/>
      <w:bCs/>
      <w:kern w:val="0"/>
      <w:sz w:val="20"/>
      <w:szCs w:val="20"/>
      <w:lang w:val="en-GB" w:eastAsia="en-US"/>
    </w:rPr>
  </w:style>
  <w:style w:type="paragraph" w:styleId="Footer">
    <w:name w:val="footer"/>
    <w:basedOn w:val="Normal"/>
    <w:link w:val="FooterChar"/>
    <w:uiPriority w:val="99"/>
    <w:rsid w:val="00E56C73"/>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sid w:val="0037279D"/>
    <w:rPr>
      <w:rFonts w:cs="Times New Roman"/>
      <w:kern w:val="0"/>
      <w:sz w:val="20"/>
      <w:szCs w:val="20"/>
      <w:lang w:val="en-GB" w:eastAsia="en-US"/>
    </w:rPr>
  </w:style>
  <w:style w:type="paragraph" w:styleId="Header">
    <w:name w:val="header"/>
    <w:basedOn w:val="Normal"/>
    <w:link w:val="HeaderChar"/>
    <w:uiPriority w:val="99"/>
    <w:rsid w:val="00E56C73"/>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sid w:val="0037279D"/>
    <w:rPr>
      <w:rFonts w:cs="Times New Roman"/>
      <w:kern w:val="0"/>
      <w:sz w:val="20"/>
      <w:szCs w:val="20"/>
      <w:lang w:val="en-GB" w:eastAsia="en-US"/>
    </w:rPr>
  </w:style>
  <w:style w:type="paragraph" w:customStyle="1" w:styleId="T1">
    <w:name w:val="T1"/>
    <w:basedOn w:val="Normal"/>
    <w:uiPriority w:val="99"/>
    <w:rsid w:val="00E56C73"/>
    <w:pPr>
      <w:jc w:val="center"/>
    </w:pPr>
    <w:rPr>
      <w:b/>
      <w:sz w:val="28"/>
    </w:rPr>
  </w:style>
  <w:style w:type="paragraph" w:customStyle="1" w:styleId="T2">
    <w:name w:val="T2"/>
    <w:basedOn w:val="T1"/>
    <w:uiPriority w:val="99"/>
    <w:rsid w:val="00E56C73"/>
    <w:pPr>
      <w:spacing w:after="240"/>
      <w:ind w:left="720" w:right="720"/>
    </w:pPr>
  </w:style>
  <w:style w:type="paragraph" w:customStyle="1" w:styleId="T3">
    <w:name w:val="T3"/>
    <w:basedOn w:val="T1"/>
    <w:uiPriority w:val="99"/>
    <w:rsid w:val="00E56C73"/>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E56C73"/>
    <w:pPr>
      <w:ind w:left="720" w:hanging="720"/>
    </w:pPr>
  </w:style>
  <w:style w:type="character" w:customStyle="1" w:styleId="BodyTextIndentChar">
    <w:name w:val="Body Text Indent Char"/>
    <w:basedOn w:val="DefaultParagraphFont"/>
    <w:link w:val="BodyTextIndent"/>
    <w:uiPriority w:val="99"/>
    <w:semiHidden/>
    <w:locked/>
    <w:rsid w:val="0037279D"/>
    <w:rPr>
      <w:rFonts w:cs="Times New Roman"/>
      <w:kern w:val="0"/>
      <w:sz w:val="20"/>
      <w:szCs w:val="20"/>
      <w:lang w:val="en-GB" w:eastAsia="en-US"/>
    </w:rPr>
  </w:style>
  <w:style w:type="character" w:styleId="Hyperlink">
    <w:name w:val="Hyperlink"/>
    <w:basedOn w:val="DefaultParagraphFont"/>
    <w:uiPriority w:val="99"/>
    <w:rsid w:val="00E56C73"/>
    <w:rPr>
      <w:rFonts w:cs="Times New Roman"/>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279D"/>
    <w:rPr>
      <w:rFonts w:ascii="Arial" w:eastAsia="Times New Roman" w:hAnsi="Arial" w:cs="Times New Roman"/>
      <w:kern w:val="0"/>
      <w:sz w:val="2"/>
      <w:lang w:val="en-GB" w:eastAsia="en-US"/>
    </w:rPr>
  </w:style>
  <w:style w:type="table" w:styleId="TableGrid">
    <w:name w:val="Table Grid"/>
    <w:basedOn w:val="TableNormal"/>
    <w:uiPriority w:val="9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rsid w:val="00677A86"/>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locked/>
    <w:rsid w:val="0037279D"/>
    <w:rPr>
      <w:rFonts w:ascii="Arial" w:hAnsi="Arial" w:cs="Arial"/>
      <w:vanish/>
      <w:kern w:val="0"/>
      <w:sz w:val="16"/>
      <w:szCs w:val="16"/>
      <w:lang w:val="en-GB" w:eastAsia="en-US"/>
    </w:rPr>
  </w:style>
  <w:style w:type="paragraph" w:styleId="z-BottomofForm">
    <w:name w:val="HTML Bottom of Form"/>
    <w:basedOn w:val="Normal"/>
    <w:next w:val="Normal"/>
    <w:link w:val="z-BottomofFormChar"/>
    <w:hidden/>
    <w:uiPriority w:val="99"/>
    <w:rsid w:val="00677A86"/>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locked/>
    <w:rsid w:val="0037279D"/>
    <w:rPr>
      <w:rFonts w:ascii="Arial" w:hAnsi="Arial" w:cs="Arial"/>
      <w:vanish/>
      <w:kern w:val="0"/>
      <w:sz w:val="16"/>
      <w:szCs w:val="16"/>
      <w:lang w:val="en-GB" w:eastAsia="en-US"/>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olor w:val="000000"/>
      <w:spacing w:val="0"/>
      <w:w w:val="100"/>
      <w:sz w:val="20"/>
      <w:u w:val="thick"/>
      <w:vertAlign w:val="baseline"/>
      <w:lang w:val="en-US"/>
    </w:rPr>
  </w:style>
  <w:style w:type="character" w:customStyle="1" w:styleId="editornote0">
    <w:name w:val="editor_note"/>
    <w:uiPriority w:val="99"/>
    <w:rsid w:val="0095198D"/>
    <w:rPr>
      <w:rFonts w:ascii="Times New Roman" w:hAnsi="Times New Roman"/>
      <w:color w:val="FF0000"/>
      <w:spacing w:val="0"/>
      <w:w w:val="100"/>
      <w:sz w:val="20"/>
      <w:u w:val="none"/>
      <w:vertAlign w:val="baseline"/>
      <w:lang w:val="en-US"/>
    </w:rPr>
  </w:style>
  <w:style w:type="character" w:styleId="CommentReference">
    <w:name w:val="annotation reference"/>
    <w:basedOn w:val="DefaultParagraphFont"/>
    <w:uiPriority w:val="99"/>
    <w:rsid w:val="009E3377"/>
    <w:rPr>
      <w:rFonts w:cs="Times New Roman"/>
      <w:sz w:val="16"/>
      <w:szCs w:val="16"/>
    </w:rPr>
  </w:style>
  <w:style w:type="paragraph" w:styleId="CommentText">
    <w:name w:val="annotation text"/>
    <w:basedOn w:val="Normal"/>
    <w:link w:val="CommentTextChar"/>
    <w:uiPriority w:val="99"/>
    <w:rsid w:val="009E3377"/>
    <w:rPr>
      <w:sz w:val="20"/>
    </w:rPr>
  </w:style>
  <w:style w:type="character" w:customStyle="1" w:styleId="CommentTextChar">
    <w:name w:val="Comment Text Char"/>
    <w:basedOn w:val="DefaultParagraphFont"/>
    <w:link w:val="CommentText"/>
    <w:uiPriority w:val="99"/>
    <w:locked/>
    <w:rsid w:val="009E3377"/>
    <w:rPr>
      <w:rFonts w:cs="Times New Roman"/>
      <w:lang w:val="en-GB"/>
    </w:rPr>
  </w:style>
  <w:style w:type="paragraph" w:styleId="CommentSubject">
    <w:name w:val="annotation subject"/>
    <w:basedOn w:val="CommentText"/>
    <w:next w:val="CommentText"/>
    <w:link w:val="CommentSubjectChar"/>
    <w:uiPriority w:val="99"/>
    <w:rsid w:val="009E3377"/>
    <w:rPr>
      <w:b/>
      <w:bCs/>
    </w:rPr>
  </w:style>
  <w:style w:type="character" w:customStyle="1" w:styleId="CommentSubjectChar">
    <w:name w:val="Comment Subject Char"/>
    <w:basedOn w:val="CommentTextChar"/>
    <w:link w:val="CommentSubject"/>
    <w:uiPriority w:val="99"/>
    <w:locked/>
    <w:rsid w:val="009E3377"/>
    <w:rPr>
      <w:b/>
      <w:bCs/>
    </w:rPr>
  </w:style>
  <w:style w:type="paragraph" w:styleId="Revision">
    <w:name w:val="Revision"/>
    <w:hidden/>
    <w:uiPriority w:val="99"/>
    <w:semiHidden/>
    <w:rsid w:val="009E3377"/>
    <w:rPr>
      <w:sz w:val="22"/>
      <w:lang w:val="en-GB"/>
    </w:rPr>
  </w:style>
  <w:style w:type="paragraph" w:customStyle="1" w:styleId="Default">
    <w:name w:val="Default"/>
    <w:uiPriority w:val="99"/>
    <w:rsid w:val="00947960"/>
    <w:pPr>
      <w:autoSpaceDE w:val="0"/>
      <w:autoSpaceDN w:val="0"/>
      <w:adjustRightInd w:val="0"/>
    </w:pPr>
    <w:rPr>
      <w:color w:val="000000"/>
      <w:sz w:val="24"/>
      <w:szCs w:val="24"/>
      <w:lang w:bidi="he-IL"/>
    </w:rPr>
  </w:style>
</w:styles>
</file>

<file path=word/webSettings.xml><?xml version="1.0" encoding="utf-8"?>
<w:webSettings xmlns:r="http://schemas.openxmlformats.org/officeDocument/2006/relationships" xmlns:w="http://schemas.openxmlformats.org/wordprocessingml/2006/main">
  <w:divs>
    <w:div w:id="1900743650">
      <w:marLeft w:val="0"/>
      <w:marRight w:val="0"/>
      <w:marTop w:val="0"/>
      <w:marBottom w:val="0"/>
      <w:divBdr>
        <w:top w:val="none" w:sz="0" w:space="0" w:color="auto"/>
        <w:left w:val="none" w:sz="0" w:space="0" w:color="auto"/>
        <w:bottom w:val="none" w:sz="0" w:space="0" w:color="auto"/>
        <w:right w:val="none" w:sz="0" w:space="0" w:color="auto"/>
      </w:divBdr>
    </w:div>
    <w:div w:id="1900743651">
      <w:marLeft w:val="0"/>
      <w:marRight w:val="0"/>
      <w:marTop w:val="0"/>
      <w:marBottom w:val="0"/>
      <w:divBdr>
        <w:top w:val="none" w:sz="0" w:space="0" w:color="auto"/>
        <w:left w:val="none" w:sz="0" w:space="0" w:color="auto"/>
        <w:bottom w:val="none" w:sz="0" w:space="0" w:color="auto"/>
        <w:right w:val="none" w:sz="0" w:space="0" w:color="auto"/>
      </w:divBdr>
    </w:div>
    <w:div w:id="1900743652">
      <w:marLeft w:val="0"/>
      <w:marRight w:val="0"/>
      <w:marTop w:val="0"/>
      <w:marBottom w:val="0"/>
      <w:divBdr>
        <w:top w:val="none" w:sz="0" w:space="0" w:color="auto"/>
        <w:left w:val="none" w:sz="0" w:space="0" w:color="auto"/>
        <w:bottom w:val="none" w:sz="0" w:space="0" w:color="auto"/>
        <w:right w:val="none" w:sz="0" w:space="0" w:color="auto"/>
      </w:divBdr>
    </w:div>
    <w:div w:id="1900743653">
      <w:marLeft w:val="0"/>
      <w:marRight w:val="0"/>
      <w:marTop w:val="0"/>
      <w:marBottom w:val="0"/>
      <w:divBdr>
        <w:top w:val="none" w:sz="0" w:space="0" w:color="auto"/>
        <w:left w:val="none" w:sz="0" w:space="0" w:color="auto"/>
        <w:bottom w:val="none" w:sz="0" w:space="0" w:color="auto"/>
        <w:right w:val="none" w:sz="0" w:space="0" w:color="auto"/>
      </w:divBdr>
    </w:div>
    <w:div w:id="1900743654">
      <w:marLeft w:val="0"/>
      <w:marRight w:val="0"/>
      <w:marTop w:val="0"/>
      <w:marBottom w:val="0"/>
      <w:divBdr>
        <w:top w:val="none" w:sz="0" w:space="0" w:color="auto"/>
        <w:left w:val="none" w:sz="0" w:space="0" w:color="auto"/>
        <w:bottom w:val="none" w:sz="0" w:space="0" w:color="auto"/>
        <w:right w:val="none" w:sz="0" w:space="0" w:color="auto"/>
      </w:divBdr>
    </w:div>
    <w:div w:id="1900743655">
      <w:marLeft w:val="0"/>
      <w:marRight w:val="0"/>
      <w:marTop w:val="0"/>
      <w:marBottom w:val="0"/>
      <w:divBdr>
        <w:top w:val="none" w:sz="0" w:space="0" w:color="auto"/>
        <w:left w:val="none" w:sz="0" w:space="0" w:color="auto"/>
        <w:bottom w:val="none" w:sz="0" w:space="0" w:color="auto"/>
        <w:right w:val="none" w:sz="0" w:space="0" w:color="auto"/>
      </w:divBdr>
    </w:div>
    <w:div w:id="1900743656">
      <w:marLeft w:val="0"/>
      <w:marRight w:val="0"/>
      <w:marTop w:val="0"/>
      <w:marBottom w:val="0"/>
      <w:divBdr>
        <w:top w:val="none" w:sz="0" w:space="0" w:color="auto"/>
        <w:left w:val="none" w:sz="0" w:space="0" w:color="auto"/>
        <w:bottom w:val="none" w:sz="0" w:space="0" w:color="auto"/>
        <w:right w:val="none" w:sz="0" w:space="0" w:color="auto"/>
      </w:divBdr>
    </w:div>
    <w:div w:id="1900743657">
      <w:marLeft w:val="0"/>
      <w:marRight w:val="0"/>
      <w:marTop w:val="0"/>
      <w:marBottom w:val="0"/>
      <w:divBdr>
        <w:top w:val="none" w:sz="0" w:space="0" w:color="auto"/>
        <w:left w:val="none" w:sz="0" w:space="0" w:color="auto"/>
        <w:bottom w:val="none" w:sz="0" w:space="0" w:color="auto"/>
        <w:right w:val="none" w:sz="0" w:space="0" w:color="auto"/>
      </w:divBdr>
    </w:div>
    <w:div w:id="1900743658">
      <w:marLeft w:val="0"/>
      <w:marRight w:val="0"/>
      <w:marTop w:val="0"/>
      <w:marBottom w:val="0"/>
      <w:divBdr>
        <w:top w:val="none" w:sz="0" w:space="0" w:color="auto"/>
        <w:left w:val="none" w:sz="0" w:space="0" w:color="auto"/>
        <w:bottom w:val="none" w:sz="0" w:space="0" w:color="auto"/>
        <w:right w:val="none" w:sz="0" w:space="0" w:color="auto"/>
      </w:divBdr>
    </w:div>
    <w:div w:id="1900743659">
      <w:marLeft w:val="0"/>
      <w:marRight w:val="0"/>
      <w:marTop w:val="0"/>
      <w:marBottom w:val="0"/>
      <w:divBdr>
        <w:top w:val="none" w:sz="0" w:space="0" w:color="auto"/>
        <w:left w:val="none" w:sz="0" w:space="0" w:color="auto"/>
        <w:bottom w:val="none" w:sz="0" w:space="0" w:color="auto"/>
        <w:right w:val="none" w:sz="0" w:space="0" w:color="auto"/>
      </w:divBdr>
    </w:div>
    <w:div w:id="1900743660">
      <w:marLeft w:val="0"/>
      <w:marRight w:val="0"/>
      <w:marTop w:val="0"/>
      <w:marBottom w:val="0"/>
      <w:divBdr>
        <w:top w:val="none" w:sz="0" w:space="0" w:color="auto"/>
        <w:left w:val="none" w:sz="0" w:space="0" w:color="auto"/>
        <w:bottom w:val="none" w:sz="0" w:space="0" w:color="auto"/>
        <w:right w:val="none" w:sz="0" w:space="0" w:color="auto"/>
      </w:divBdr>
    </w:div>
    <w:div w:id="1900743661">
      <w:marLeft w:val="0"/>
      <w:marRight w:val="0"/>
      <w:marTop w:val="0"/>
      <w:marBottom w:val="0"/>
      <w:divBdr>
        <w:top w:val="none" w:sz="0" w:space="0" w:color="auto"/>
        <w:left w:val="none" w:sz="0" w:space="0" w:color="auto"/>
        <w:bottom w:val="none" w:sz="0" w:space="0" w:color="auto"/>
        <w:right w:val="none" w:sz="0" w:space="0" w:color="auto"/>
      </w:divBdr>
    </w:div>
    <w:div w:id="1900743662">
      <w:marLeft w:val="0"/>
      <w:marRight w:val="0"/>
      <w:marTop w:val="0"/>
      <w:marBottom w:val="0"/>
      <w:divBdr>
        <w:top w:val="none" w:sz="0" w:space="0" w:color="auto"/>
        <w:left w:val="none" w:sz="0" w:space="0" w:color="auto"/>
        <w:bottom w:val="none" w:sz="0" w:space="0" w:color="auto"/>
        <w:right w:val="none" w:sz="0" w:space="0" w:color="auto"/>
      </w:divBdr>
    </w:div>
    <w:div w:id="1900743663">
      <w:marLeft w:val="0"/>
      <w:marRight w:val="0"/>
      <w:marTop w:val="0"/>
      <w:marBottom w:val="0"/>
      <w:divBdr>
        <w:top w:val="none" w:sz="0" w:space="0" w:color="auto"/>
        <w:left w:val="none" w:sz="0" w:space="0" w:color="auto"/>
        <w:bottom w:val="none" w:sz="0" w:space="0" w:color="auto"/>
        <w:right w:val="none" w:sz="0" w:space="0" w:color="auto"/>
      </w:divBdr>
    </w:div>
    <w:div w:id="1900743664">
      <w:marLeft w:val="0"/>
      <w:marRight w:val="0"/>
      <w:marTop w:val="0"/>
      <w:marBottom w:val="0"/>
      <w:divBdr>
        <w:top w:val="none" w:sz="0" w:space="0" w:color="auto"/>
        <w:left w:val="none" w:sz="0" w:space="0" w:color="auto"/>
        <w:bottom w:val="none" w:sz="0" w:space="0" w:color="auto"/>
        <w:right w:val="none" w:sz="0" w:space="0" w:color="auto"/>
      </w:divBdr>
    </w:div>
    <w:div w:id="1900743665">
      <w:marLeft w:val="0"/>
      <w:marRight w:val="0"/>
      <w:marTop w:val="0"/>
      <w:marBottom w:val="0"/>
      <w:divBdr>
        <w:top w:val="none" w:sz="0" w:space="0" w:color="auto"/>
        <w:left w:val="none" w:sz="0" w:space="0" w:color="auto"/>
        <w:bottom w:val="none" w:sz="0" w:space="0" w:color="auto"/>
        <w:right w:val="none" w:sz="0" w:space="0" w:color="auto"/>
      </w:divBdr>
    </w:div>
    <w:div w:id="1900743666">
      <w:marLeft w:val="0"/>
      <w:marRight w:val="0"/>
      <w:marTop w:val="0"/>
      <w:marBottom w:val="0"/>
      <w:divBdr>
        <w:top w:val="none" w:sz="0" w:space="0" w:color="auto"/>
        <w:left w:val="none" w:sz="0" w:space="0" w:color="auto"/>
        <w:bottom w:val="none" w:sz="0" w:space="0" w:color="auto"/>
        <w:right w:val="none" w:sz="0" w:space="0" w:color="auto"/>
      </w:divBdr>
    </w:div>
    <w:div w:id="1900743667">
      <w:marLeft w:val="0"/>
      <w:marRight w:val="0"/>
      <w:marTop w:val="0"/>
      <w:marBottom w:val="0"/>
      <w:divBdr>
        <w:top w:val="none" w:sz="0" w:space="0" w:color="auto"/>
        <w:left w:val="none" w:sz="0" w:space="0" w:color="auto"/>
        <w:bottom w:val="none" w:sz="0" w:space="0" w:color="auto"/>
        <w:right w:val="none" w:sz="0" w:space="0" w:color="auto"/>
      </w:divBdr>
    </w:div>
    <w:div w:id="1900743668">
      <w:marLeft w:val="0"/>
      <w:marRight w:val="0"/>
      <w:marTop w:val="0"/>
      <w:marBottom w:val="0"/>
      <w:divBdr>
        <w:top w:val="none" w:sz="0" w:space="0" w:color="auto"/>
        <w:left w:val="none" w:sz="0" w:space="0" w:color="auto"/>
        <w:bottom w:val="none" w:sz="0" w:space="0" w:color="auto"/>
        <w:right w:val="none" w:sz="0" w:space="0" w:color="auto"/>
      </w:divBdr>
    </w:div>
    <w:div w:id="1900743669">
      <w:marLeft w:val="0"/>
      <w:marRight w:val="0"/>
      <w:marTop w:val="0"/>
      <w:marBottom w:val="0"/>
      <w:divBdr>
        <w:top w:val="none" w:sz="0" w:space="0" w:color="auto"/>
        <w:left w:val="none" w:sz="0" w:space="0" w:color="auto"/>
        <w:bottom w:val="none" w:sz="0" w:space="0" w:color="auto"/>
        <w:right w:val="none" w:sz="0" w:space="0" w:color="auto"/>
      </w:divBdr>
    </w:div>
    <w:div w:id="1900743670">
      <w:marLeft w:val="0"/>
      <w:marRight w:val="0"/>
      <w:marTop w:val="0"/>
      <w:marBottom w:val="0"/>
      <w:divBdr>
        <w:top w:val="none" w:sz="0" w:space="0" w:color="auto"/>
        <w:left w:val="none" w:sz="0" w:space="0" w:color="auto"/>
        <w:bottom w:val="none" w:sz="0" w:space="0" w:color="auto"/>
        <w:right w:val="none" w:sz="0" w:space="0" w:color="auto"/>
      </w:divBdr>
    </w:div>
    <w:div w:id="1900743671">
      <w:marLeft w:val="0"/>
      <w:marRight w:val="0"/>
      <w:marTop w:val="0"/>
      <w:marBottom w:val="0"/>
      <w:divBdr>
        <w:top w:val="none" w:sz="0" w:space="0" w:color="auto"/>
        <w:left w:val="none" w:sz="0" w:space="0" w:color="auto"/>
        <w:bottom w:val="none" w:sz="0" w:space="0" w:color="auto"/>
        <w:right w:val="none" w:sz="0" w:space="0" w:color="auto"/>
      </w:divBdr>
    </w:div>
    <w:div w:id="1900743672">
      <w:marLeft w:val="0"/>
      <w:marRight w:val="0"/>
      <w:marTop w:val="0"/>
      <w:marBottom w:val="0"/>
      <w:divBdr>
        <w:top w:val="none" w:sz="0" w:space="0" w:color="auto"/>
        <w:left w:val="none" w:sz="0" w:space="0" w:color="auto"/>
        <w:bottom w:val="none" w:sz="0" w:space="0" w:color="auto"/>
        <w:right w:val="none" w:sz="0" w:space="0" w:color="auto"/>
      </w:divBdr>
    </w:div>
    <w:div w:id="1900743673">
      <w:marLeft w:val="0"/>
      <w:marRight w:val="0"/>
      <w:marTop w:val="0"/>
      <w:marBottom w:val="0"/>
      <w:divBdr>
        <w:top w:val="none" w:sz="0" w:space="0" w:color="auto"/>
        <w:left w:val="none" w:sz="0" w:space="0" w:color="auto"/>
        <w:bottom w:val="none" w:sz="0" w:space="0" w:color="auto"/>
        <w:right w:val="none" w:sz="0" w:space="0" w:color="auto"/>
      </w:divBdr>
    </w:div>
    <w:div w:id="1900743674">
      <w:marLeft w:val="0"/>
      <w:marRight w:val="0"/>
      <w:marTop w:val="0"/>
      <w:marBottom w:val="0"/>
      <w:divBdr>
        <w:top w:val="none" w:sz="0" w:space="0" w:color="auto"/>
        <w:left w:val="none" w:sz="0" w:space="0" w:color="auto"/>
        <w:bottom w:val="none" w:sz="0" w:space="0" w:color="auto"/>
        <w:right w:val="none" w:sz="0" w:space="0" w:color="auto"/>
      </w:divBdr>
    </w:div>
    <w:div w:id="1900743675">
      <w:marLeft w:val="0"/>
      <w:marRight w:val="0"/>
      <w:marTop w:val="0"/>
      <w:marBottom w:val="0"/>
      <w:divBdr>
        <w:top w:val="none" w:sz="0" w:space="0" w:color="auto"/>
        <w:left w:val="none" w:sz="0" w:space="0" w:color="auto"/>
        <w:bottom w:val="none" w:sz="0" w:space="0" w:color="auto"/>
        <w:right w:val="none" w:sz="0" w:space="0" w:color="auto"/>
      </w:divBdr>
    </w:div>
    <w:div w:id="1900743676">
      <w:marLeft w:val="0"/>
      <w:marRight w:val="0"/>
      <w:marTop w:val="0"/>
      <w:marBottom w:val="0"/>
      <w:divBdr>
        <w:top w:val="none" w:sz="0" w:space="0" w:color="auto"/>
        <w:left w:val="none" w:sz="0" w:space="0" w:color="auto"/>
        <w:bottom w:val="none" w:sz="0" w:space="0" w:color="auto"/>
        <w:right w:val="none" w:sz="0" w:space="0" w:color="auto"/>
      </w:divBdr>
    </w:div>
    <w:div w:id="1900743677">
      <w:marLeft w:val="0"/>
      <w:marRight w:val="0"/>
      <w:marTop w:val="0"/>
      <w:marBottom w:val="0"/>
      <w:divBdr>
        <w:top w:val="none" w:sz="0" w:space="0" w:color="auto"/>
        <w:left w:val="none" w:sz="0" w:space="0" w:color="auto"/>
        <w:bottom w:val="none" w:sz="0" w:space="0" w:color="auto"/>
        <w:right w:val="none" w:sz="0" w:space="0" w:color="auto"/>
      </w:divBdr>
    </w:div>
    <w:div w:id="1900743678">
      <w:marLeft w:val="0"/>
      <w:marRight w:val="0"/>
      <w:marTop w:val="0"/>
      <w:marBottom w:val="0"/>
      <w:divBdr>
        <w:top w:val="none" w:sz="0" w:space="0" w:color="auto"/>
        <w:left w:val="none" w:sz="0" w:space="0" w:color="auto"/>
        <w:bottom w:val="none" w:sz="0" w:space="0" w:color="auto"/>
        <w:right w:val="none" w:sz="0" w:space="0" w:color="auto"/>
      </w:divBdr>
    </w:div>
    <w:div w:id="1900743679">
      <w:marLeft w:val="0"/>
      <w:marRight w:val="0"/>
      <w:marTop w:val="0"/>
      <w:marBottom w:val="0"/>
      <w:divBdr>
        <w:top w:val="none" w:sz="0" w:space="0" w:color="auto"/>
        <w:left w:val="none" w:sz="0" w:space="0" w:color="auto"/>
        <w:bottom w:val="none" w:sz="0" w:space="0" w:color="auto"/>
        <w:right w:val="none" w:sz="0" w:space="0" w:color="auto"/>
      </w:divBdr>
    </w:div>
    <w:div w:id="1900743680">
      <w:marLeft w:val="0"/>
      <w:marRight w:val="0"/>
      <w:marTop w:val="0"/>
      <w:marBottom w:val="0"/>
      <w:divBdr>
        <w:top w:val="none" w:sz="0" w:space="0" w:color="auto"/>
        <w:left w:val="none" w:sz="0" w:space="0" w:color="auto"/>
        <w:bottom w:val="none" w:sz="0" w:space="0" w:color="auto"/>
        <w:right w:val="none" w:sz="0" w:space="0" w:color="auto"/>
      </w:divBdr>
    </w:div>
    <w:div w:id="1900743681">
      <w:marLeft w:val="0"/>
      <w:marRight w:val="0"/>
      <w:marTop w:val="0"/>
      <w:marBottom w:val="0"/>
      <w:divBdr>
        <w:top w:val="none" w:sz="0" w:space="0" w:color="auto"/>
        <w:left w:val="none" w:sz="0" w:space="0" w:color="auto"/>
        <w:bottom w:val="none" w:sz="0" w:space="0" w:color="auto"/>
        <w:right w:val="none" w:sz="0" w:space="0" w:color="auto"/>
      </w:divBdr>
    </w:div>
    <w:div w:id="1900743682">
      <w:marLeft w:val="0"/>
      <w:marRight w:val="0"/>
      <w:marTop w:val="0"/>
      <w:marBottom w:val="0"/>
      <w:divBdr>
        <w:top w:val="none" w:sz="0" w:space="0" w:color="auto"/>
        <w:left w:val="none" w:sz="0" w:space="0" w:color="auto"/>
        <w:bottom w:val="none" w:sz="0" w:space="0" w:color="auto"/>
        <w:right w:val="none" w:sz="0" w:space="0" w:color="auto"/>
      </w:divBdr>
    </w:div>
    <w:div w:id="1900743683">
      <w:marLeft w:val="0"/>
      <w:marRight w:val="0"/>
      <w:marTop w:val="0"/>
      <w:marBottom w:val="0"/>
      <w:divBdr>
        <w:top w:val="none" w:sz="0" w:space="0" w:color="auto"/>
        <w:left w:val="none" w:sz="0" w:space="0" w:color="auto"/>
        <w:bottom w:val="none" w:sz="0" w:space="0" w:color="auto"/>
        <w:right w:val="none" w:sz="0" w:space="0" w:color="auto"/>
      </w:divBdr>
    </w:div>
    <w:div w:id="1900743684">
      <w:marLeft w:val="0"/>
      <w:marRight w:val="0"/>
      <w:marTop w:val="0"/>
      <w:marBottom w:val="0"/>
      <w:divBdr>
        <w:top w:val="none" w:sz="0" w:space="0" w:color="auto"/>
        <w:left w:val="none" w:sz="0" w:space="0" w:color="auto"/>
        <w:bottom w:val="none" w:sz="0" w:space="0" w:color="auto"/>
        <w:right w:val="none" w:sz="0" w:space="0" w:color="auto"/>
      </w:divBdr>
    </w:div>
    <w:div w:id="1900743685">
      <w:marLeft w:val="0"/>
      <w:marRight w:val="0"/>
      <w:marTop w:val="0"/>
      <w:marBottom w:val="0"/>
      <w:divBdr>
        <w:top w:val="none" w:sz="0" w:space="0" w:color="auto"/>
        <w:left w:val="none" w:sz="0" w:space="0" w:color="auto"/>
        <w:bottom w:val="none" w:sz="0" w:space="0" w:color="auto"/>
        <w:right w:val="none" w:sz="0" w:space="0" w:color="auto"/>
      </w:divBdr>
    </w:div>
    <w:div w:id="1900743686">
      <w:marLeft w:val="0"/>
      <w:marRight w:val="0"/>
      <w:marTop w:val="0"/>
      <w:marBottom w:val="0"/>
      <w:divBdr>
        <w:top w:val="none" w:sz="0" w:space="0" w:color="auto"/>
        <w:left w:val="none" w:sz="0" w:space="0" w:color="auto"/>
        <w:bottom w:val="none" w:sz="0" w:space="0" w:color="auto"/>
        <w:right w:val="none" w:sz="0" w:space="0" w:color="auto"/>
      </w:divBdr>
    </w:div>
    <w:div w:id="1900743688">
      <w:marLeft w:val="0"/>
      <w:marRight w:val="0"/>
      <w:marTop w:val="0"/>
      <w:marBottom w:val="0"/>
      <w:divBdr>
        <w:top w:val="none" w:sz="0" w:space="0" w:color="auto"/>
        <w:left w:val="none" w:sz="0" w:space="0" w:color="auto"/>
        <w:bottom w:val="none" w:sz="0" w:space="0" w:color="auto"/>
        <w:right w:val="none" w:sz="0" w:space="0" w:color="auto"/>
      </w:divBdr>
    </w:div>
    <w:div w:id="1900743689">
      <w:marLeft w:val="0"/>
      <w:marRight w:val="0"/>
      <w:marTop w:val="0"/>
      <w:marBottom w:val="0"/>
      <w:divBdr>
        <w:top w:val="none" w:sz="0" w:space="0" w:color="auto"/>
        <w:left w:val="none" w:sz="0" w:space="0" w:color="auto"/>
        <w:bottom w:val="none" w:sz="0" w:space="0" w:color="auto"/>
        <w:right w:val="none" w:sz="0" w:space="0" w:color="auto"/>
      </w:divBdr>
    </w:div>
    <w:div w:id="1900743690">
      <w:marLeft w:val="0"/>
      <w:marRight w:val="0"/>
      <w:marTop w:val="0"/>
      <w:marBottom w:val="0"/>
      <w:divBdr>
        <w:top w:val="none" w:sz="0" w:space="0" w:color="auto"/>
        <w:left w:val="none" w:sz="0" w:space="0" w:color="auto"/>
        <w:bottom w:val="none" w:sz="0" w:space="0" w:color="auto"/>
        <w:right w:val="none" w:sz="0" w:space="0" w:color="auto"/>
      </w:divBdr>
    </w:div>
    <w:div w:id="1900743691">
      <w:marLeft w:val="0"/>
      <w:marRight w:val="0"/>
      <w:marTop w:val="0"/>
      <w:marBottom w:val="0"/>
      <w:divBdr>
        <w:top w:val="none" w:sz="0" w:space="0" w:color="auto"/>
        <w:left w:val="none" w:sz="0" w:space="0" w:color="auto"/>
        <w:bottom w:val="none" w:sz="0" w:space="0" w:color="auto"/>
        <w:right w:val="none" w:sz="0" w:space="0" w:color="auto"/>
      </w:divBdr>
    </w:div>
    <w:div w:id="1900743692">
      <w:marLeft w:val="0"/>
      <w:marRight w:val="0"/>
      <w:marTop w:val="0"/>
      <w:marBottom w:val="0"/>
      <w:divBdr>
        <w:top w:val="none" w:sz="0" w:space="0" w:color="auto"/>
        <w:left w:val="none" w:sz="0" w:space="0" w:color="auto"/>
        <w:bottom w:val="none" w:sz="0" w:space="0" w:color="auto"/>
        <w:right w:val="none" w:sz="0" w:space="0" w:color="auto"/>
      </w:divBdr>
    </w:div>
    <w:div w:id="1900743693">
      <w:marLeft w:val="0"/>
      <w:marRight w:val="0"/>
      <w:marTop w:val="0"/>
      <w:marBottom w:val="0"/>
      <w:divBdr>
        <w:top w:val="none" w:sz="0" w:space="0" w:color="auto"/>
        <w:left w:val="none" w:sz="0" w:space="0" w:color="auto"/>
        <w:bottom w:val="none" w:sz="0" w:space="0" w:color="auto"/>
        <w:right w:val="none" w:sz="0" w:space="0" w:color="auto"/>
      </w:divBdr>
    </w:div>
    <w:div w:id="1900743694">
      <w:marLeft w:val="0"/>
      <w:marRight w:val="0"/>
      <w:marTop w:val="0"/>
      <w:marBottom w:val="0"/>
      <w:divBdr>
        <w:top w:val="none" w:sz="0" w:space="0" w:color="auto"/>
        <w:left w:val="none" w:sz="0" w:space="0" w:color="auto"/>
        <w:bottom w:val="none" w:sz="0" w:space="0" w:color="auto"/>
        <w:right w:val="none" w:sz="0" w:space="0" w:color="auto"/>
      </w:divBdr>
    </w:div>
    <w:div w:id="1900743695">
      <w:marLeft w:val="0"/>
      <w:marRight w:val="0"/>
      <w:marTop w:val="0"/>
      <w:marBottom w:val="0"/>
      <w:divBdr>
        <w:top w:val="none" w:sz="0" w:space="0" w:color="auto"/>
        <w:left w:val="none" w:sz="0" w:space="0" w:color="auto"/>
        <w:bottom w:val="none" w:sz="0" w:space="0" w:color="auto"/>
        <w:right w:val="none" w:sz="0" w:space="0" w:color="auto"/>
      </w:divBdr>
    </w:div>
    <w:div w:id="1900743696">
      <w:marLeft w:val="0"/>
      <w:marRight w:val="0"/>
      <w:marTop w:val="0"/>
      <w:marBottom w:val="0"/>
      <w:divBdr>
        <w:top w:val="none" w:sz="0" w:space="0" w:color="auto"/>
        <w:left w:val="none" w:sz="0" w:space="0" w:color="auto"/>
        <w:bottom w:val="none" w:sz="0" w:space="0" w:color="auto"/>
        <w:right w:val="none" w:sz="0" w:space="0" w:color="auto"/>
      </w:divBdr>
    </w:div>
    <w:div w:id="1900743697">
      <w:marLeft w:val="0"/>
      <w:marRight w:val="0"/>
      <w:marTop w:val="0"/>
      <w:marBottom w:val="0"/>
      <w:divBdr>
        <w:top w:val="none" w:sz="0" w:space="0" w:color="auto"/>
        <w:left w:val="none" w:sz="0" w:space="0" w:color="auto"/>
        <w:bottom w:val="none" w:sz="0" w:space="0" w:color="auto"/>
        <w:right w:val="none" w:sz="0" w:space="0" w:color="auto"/>
      </w:divBdr>
    </w:div>
    <w:div w:id="1900743698">
      <w:marLeft w:val="0"/>
      <w:marRight w:val="0"/>
      <w:marTop w:val="0"/>
      <w:marBottom w:val="0"/>
      <w:divBdr>
        <w:top w:val="none" w:sz="0" w:space="0" w:color="auto"/>
        <w:left w:val="none" w:sz="0" w:space="0" w:color="auto"/>
        <w:bottom w:val="none" w:sz="0" w:space="0" w:color="auto"/>
        <w:right w:val="none" w:sz="0" w:space="0" w:color="auto"/>
      </w:divBdr>
    </w:div>
    <w:div w:id="1900743699">
      <w:marLeft w:val="0"/>
      <w:marRight w:val="0"/>
      <w:marTop w:val="0"/>
      <w:marBottom w:val="0"/>
      <w:divBdr>
        <w:top w:val="none" w:sz="0" w:space="0" w:color="auto"/>
        <w:left w:val="none" w:sz="0" w:space="0" w:color="auto"/>
        <w:bottom w:val="none" w:sz="0" w:space="0" w:color="auto"/>
        <w:right w:val="none" w:sz="0" w:space="0" w:color="auto"/>
      </w:divBdr>
    </w:div>
    <w:div w:id="1900743700">
      <w:marLeft w:val="0"/>
      <w:marRight w:val="0"/>
      <w:marTop w:val="0"/>
      <w:marBottom w:val="0"/>
      <w:divBdr>
        <w:top w:val="none" w:sz="0" w:space="0" w:color="auto"/>
        <w:left w:val="none" w:sz="0" w:space="0" w:color="auto"/>
        <w:bottom w:val="none" w:sz="0" w:space="0" w:color="auto"/>
        <w:right w:val="none" w:sz="0" w:space="0" w:color="auto"/>
      </w:divBdr>
    </w:div>
    <w:div w:id="1900743701">
      <w:marLeft w:val="0"/>
      <w:marRight w:val="0"/>
      <w:marTop w:val="0"/>
      <w:marBottom w:val="0"/>
      <w:divBdr>
        <w:top w:val="none" w:sz="0" w:space="0" w:color="auto"/>
        <w:left w:val="none" w:sz="0" w:space="0" w:color="auto"/>
        <w:bottom w:val="none" w:sz="0" w:space="0" w:color="auto"/>
        <w:right w:val="none" w:sz="0" w:space="0" w:color="auto"/>
      </w:divBdr>
    </w:div>
    <w:div w:id="1900743702">
      <w:marLeft w:val="0"/>
      <w:marRight w:val="0"/>
      <w:marTop w:val="0"/>
      <w:marBottom w:val="0"/>
      <w:divBdr>
        <w:top w:val="none" w:sz="0" w:space="0" w:color="auto"/>
        <w:left w:val="none" w:sz="0" w:space="0" w:color="auto"/>
        <w:bottom w:val="none" w:sz="0" w:space="0" w:color="auto"/>
        <w:right w:val="none" w:sz="0" w:space="0" w:color="auto"/>
      </w:divBdr>
    </w:div>
    <w:div w:id="1900743703">
      <w:marLeft w:val="0"/>
      <w:marRight w:val="0"/>
      <w:marTop w:val="0"/>
      <w:marBottom w:val="0"/>
      <w:divBdr>
        <w:top w:val="none" w:sz="0" w:space="0" w:color="auto"/>
        <w:left w:val="none" w:sz="0" w:space="0" w:color="auto"/>
        <w:bottom w:val="none" w:sz="0" w:space="0" w:color="auto"/>
        <w:right w:val="none" w:sz="0" w:space="0" w:color="auto"/>
      </w:divBdr>
    </w:div>
    <w:div w:id="1900743704">
      <w:marLeft w:val="0"/>
      <w:marRight w:val="0"/>
      <w:marTop w:val="0"/>
      <w:marBottom w:val="0"/>
      <w:divBdr>
        <w:top w:val="none" w:sz="0" w:space="0" w:color="auto"/>
        <w:left w:val="none" w:sz="0" w:space="0" w:color="auto"/>
        <w:bottom w:val="none" w:sz="0" w:space="0" w:color="auto"/>
        <w:right w:val="none" w:sz="0" w:space="0" w:color="auto"/>
      </w:divBdr>
      <w:divsChild>
        <w:div w:id="1900743687">
          <w:marLeft w:val="1166"/>
          <w:marRight w:val="0"/>
          <w:marTop w:val="77"/>
          <w:marBottom w:val="0"/>
          <w:divBdr>
            <w:top w:val="none" w:sz="0" w:space="0" w:color="auto"/>
            <w:left w:val="none" w:sz="0" w:space="0" w:color="auto"/>
            <w:bottom w:val="none" w:sz="0" w:space="0" w:color="auto"/>
            <w:right w:val="none" w:sz="0" w:space="0" w:color="auto"/>
          </w:divBdr>
        </w:div>
      </w:divsChild>
    </w:div>
    <w:div w:id="1900743705">
      <w:marLeft w:val="0"/>
      <w:marRight w:val="0"/>
      <w:marTop w:val="0"/>
      <w:marBottom w:val="0"/>
      <w:divBdr>
        <w:top w:val="none" w:sz="0" w:space="0" w:color="auto"/>
        <w:left w:val="none" w:sz="0" w:space="0" w:color="auto"/>
        <w:bottom w:val="none" w:sz="0" w:space="0" w:color="auto"/>
        <w:right w:val="none" w:sz="0" w:space="0" w:color="auto"/>
      </w:divBdr>
    </w:div>
    <w:div w:id="1900743706">
      <w:marLeft w:val="0"/>
      <w:marRight w:val="0"/>
      <w:marTop w:val="0"/>
      <w:marBottom w:val="0"/>
      <w:divBdr>
        <w:top w:val="none" w:sz="0" w:space="0" w:color="auto"/>
        <w:left w:val="none" w:sz="0" w:space="0" w:color="auto"/>
        <w:bottom w:val="none" w:sz="0" w:space="0" w:color="auto"/>
        <w:right w:val="none" w:sz="0" w:space="0" w:color="auto"/>
      </w:divBdr>
    </w:div>
    <w:div w:id="1900743707">
      <w:marLeft w:val="0"/>
      <w:marRight w:val="0"/>
      <w:marTop w:val="0"/>
      <w:marBottom w:val="0"/>
      <w:divBdr>
        <w:top w:val="none" w:sz="0" w:space="0" w:color="auto"/>
        <w:left w:val="none" w:sz="0" w:space="0" w:color="auto"/>
        <w:bottom w:val="none" w:sz="0" w:space="0" w:color="auto"/>
        <w:right w:val="none" w:sz="0" w:space="0" w:color="auto"/>
      </w:divBdr>
    </w:div>
    <w:div w:id="1900743708">
      <w:marLeft w:val="0"/>
      <w:marRight w:val="0"/>
      <w:marTop w:val="0"/>
      <w:marBottom w:val="0"/>
      <w:divBdr>
        <w:top w:val="none" w:sz="0" w:space="0" w:color="auto"/>
        <w:left w:val="none" w:sz="0" w:space="0" w:color="auto"/>
        <w:bottom w:val="none" w:sz="0" w:space="0" w:color="auto"/>
        <w:right w:val="none" w:sz="0" w:space="0" w:color="auto"/>
      </w:divBdr>
    </w:div>
    <w:div w:id="1900743709">
      <w:marLeft w:val="0"/>
      <w:marRight w:val="0"/>
      <w:marTop w:val="0"/>
      <w:marBottom w:val="0"/>
      <w:divBdr>
        <w:top w:val="none" w:sz="0" w:space="0" w:color="auto"/>
        <w:left w:val="none" w:sz="0" w:space="0" w:color="auto"/>
        <w:bottom w:val="none" w:sz="0" w:space="0" w:color="auto"/>
        <w:right w:val="none" w:sz="0" w:space="0" w:color="auto"/>
      </w:divBdr>
    </w:div>
    <w:div w:id="1900743710">
      <w:marLeft w:val="0"/>
      <w:marRight w:val="0"/>
      <w:marTop w:val="0"/>
      <w:marBottom w:val="0"/>
      <w:divBdr>
        <w:top w:val="none" w:sz="0" w:space="0" w:color="auto"/>
        <w:left w:val="none" w:sz="0" w:space="0" w:color="auto"/>
        <w:bottom w:val="none" w:sz="0" w:space="0" w:color="auto"/>
        <w:right w:val="none" w:sz="0" w:space="0" w:color="auto"/>
      </w:divBdr>
    </w:div>
    <w:div w:id="1900743711">
      <w:marLeft w:val="0"/>
      <w:marRight w:val="0"/>
      <w:marTop w:val="0"/>
      <w:marBottom w:val="0"/>
      <w:divBdr>
        <w:top w:val="none" w:sz="0" w:space="0" w:color="auto"/>
        <w:left w:val="none" w:sz="0" w:space="0" w:color="auto"/>
        <w:bottom w:val="none" w:sz="0" w:space="0" w:color="auto"/>
        <w:right w:val="none" w:sz="0" w:space="0" w:color="auto"/>
      </w:divBdr>
    </w:div>
    <w:div w:id="1900743712">
      <w:marLeft w:val="0"/>
      <w:marRight w:val="0"/>
      <w:marTop w:val="0"/>
      <w:marBottom w:val="0"/>
      <w:divBdr>
        <w:top w:val="none" w:sz="0" w:space="0" w:color="auto"/>
        <w:left w:val="none" w:sz="0" w:space="0" w:color="auto"/>
        <w:bottom w:val="none" w:sz="0" w:space="0" w:color="auto"/>
        <w:right w:val="none" w:sz="0" w:space="0" w:color="auto"/>
      </w:divBdr>
    </w:div>
    <w:div w:id="1900743713">
      <w:marLeft w:val="0"/>
      <w:marRight w:val="0"/>
      <w:marTop w:val="0"/>
      <w:marBottom w:val="0"/>
      <w:divBdr>
        <w:top w:val="none" w:sz="0" w:space="0" w:color="auto"/>
        <w:left w:val="none" w:sz="0" w:space="0" w:color="auto"/>
        <w:bottom w:val="none" w:sz="0" w:space="0" w:color="auto"/>
        <w:right w:val="none" w:sz="0" w:space="0" w:color="auto"/>
      </w:divBdr>
    </w:div>
    <w:div w:id="1900743714">
      <w:marLeft w:val="0"/>
      <w:marRight w:val="0"/>
      <w:marTop w:val="0"/>
      <w:marBottom w:val="0"/>
      <w:divBdr>
        <w:top w:val="none" w:sz="0" w:space="0" w:color="auto"/>
        <w:left w:val="none" w:sz="0" w:space="0" w:color="auto"/>
        <w:bottom w:val="none" w:sz="0" w:space="0" w:color="auto"/>
        <w:right w:val="none" w:sz="0" w:space="0" w:color="auto"/>
      </w:divBdr>
    </w:div>
    <w:div w:id="1900743715">
      <w:marLeft w:val="0"/>
      <w:marRight w:val="0"/>
      <w:marTop w:val="0"/>
      <w:marBottom w:val="0"/>
      <w:divBdr>
        <w:top w:val="none" w:sz="0" w:space="0" w:color="auto"/>
        <w:left w:val="none" w:sz="0" w:space="0" w:color="auto"/>
        <w:bottom w:val="none" w:sz="0" w:space="0" w:color="auto"/>
        <w:right w:val="none" w:sz="0" w:space="0" w:color="auto"/>
      </w:divBdr>
    </w:div>
    <w:div w:id="1900743716">
      <w:marLeft w:val="0"/>
      <w:marRight w:val="0"/>
      <w:marTop w:val="0"/>
      <w:marBottom w:val="0"/>
      <w:divBdr>
        <w:top w:val="none" w:sz="0" w:space="0" w:color="auto"/>
        <w:left w:val="none" w:sz="0" w:space="0" w:color="auto"/>
        <w:bottom w:val="none" w:sz="0" w:space="0" w:color="auto"/>
        <w:right w:val="none" w:sz="0" w:space="0" w:color="auto"/>
      </w:divBdr>
    </w:div>
    <w:div w:id="1900743717">
      <w:marLeft w:val="0"/>
      <w:marRight w:val="0"/>
      <w:marTop w:val="0"/>
      <w:marBottom w:val="0"/>
      <w:divBdr>
        <w:top w:val="none" w:sz="0" w:space="0" w:color="auto"/>
        <w:left w:val="none" w:sz="0" w:space="0" w:color="auto"/>
        <w:bottom w:val="none" w:sz="0" w:space="0" w:color="auto"/>
        <w:right w:val="none" w:sz="0" w:space="0" w:color="auto"/>
      </w:divBdr>
    </w:div>
    <w:div w:id="1900743718">
      <w:marLeft w:val="0"/>
      <w:marRight w:val="0"/>
      <w:marTop w:val="0"/>
      <w:marBottom w:val="0"/>
      <w:divBdr>
        <w:top w:val="none" w:sz="0" w:space="0" w:color="auto"/>
        <w:left w:val="none" w:sz="0" w:space="0" w:color="auto"/>
        <w:bottom w:val="none" w:sz="0" w:space="0" w:color="auto"/>
        <w:right w:val="none" w:sz="0" w:space="0" w:color="auto"/>
      </w:divBdr>
    </w:div>
    <w:div w:id="1900743719">
      <w:marLeft w:val="0"/>
      <w:marRight w:val="0"/>
      <w:marTop w:val="0"/>
      <w:marBottom w:val="0"/>
      <w:divBdr>
        <w:top w:val="none" w:sz="0" w:space="0" w:color="auto"/>
        <w:left w:val="none" w:sz="0" w:space="0" w:color="auto"/>
        <w:bottom w:val="none" w:sz="0" w:space="0" w:color="auto"/>
        <w:right w:val="none" w:sz="0" w:space="0" w:color="auto"/>
      </w:divBdr>
    </w:div>
    <w:div w:id="1900743720">
      <w:marLeft w:val="0"/>
      <w:marRight w:val="0"/>
      <w:marTop w:val="0"/>
      <w:marBottom w:val="0"/>
      <w:divBdr>
        <w:top w:val="none" w:sz="0" w:space="0" w:color="auto"/>
        <w:left w:val="none" w:sz="0" w:space="0" w:color="auto"/>
        <w:bottom w:val="none" w:sz="0" w:space="0" w:color="auto"/>
        <w:right w:val="none" w:sz="0" w:space="0" w:color="auto"/>
      </w:divBdr>
    </w:div>
    <w:div w:id="1900743721">
      <w:marLeft w:val="0"/>
      <w:marRight w:val="0"/>
      <w:marTop w:val="0"/>
      <w:marBottom w:val="0"/>
      <w:divBdr>
        <w:top w:val="none" w:sz="0" w:space="0" w:color="auto"/>
        <w:left w:val="none" w:sz="0" w:space="0" w:color="auto"/>
        <w:bottom w:val="none" w:sz="0" w:space="0" w:color="auto"/>
        <w:right w:val="none" w:sz="0" w:space="0" w:color="auto"/>
      </w:divBdr>
    </w:div>
    <w:div w:id="1900743722">
      <w:marLeft w:val="0"/>
      <w:marRight w:val="0"/>
      <w:marTop w:val="0"/>
      <w:marBottom w:val="0"/>
      <w:divBdr>
        <w:top w:val="none" w:sz="0" w:space="0" w:color="auto"/>
        <w:left w:val="none" w:sz="0" w:space="0" w:color="auto"/>
        <w:bottom w:val="none" w:sz="0" w:space="0" w:color="auto"/>
        <w:right w:val="none" w:sz="0" w:space="0" w:color="auto"/>
      </w:divBdr>
    </w:div>
    <w:div w:id="1900743723">
      <w:marLeft w:val="0"/>
      <w:marRight w:val="0"/>
      <w:marTop w:val="0"/>
      <w:marBottom w:val="0"/>
      <w:divBdr>
        <w:top w:val="none" w:sz="0" w:space="0" w:color="auto"/>
        <w:left w:val="none" w:sz="0" w:space="0" w:color="auto"/>
        <w:bottom w:val="none" w:sz="0" w:space="0" w:color="auto"/>
        <w:right w:val="none" w:sz="0" w:space="0" w:color="auto"/>
      </w:divBdr>
    </w:div>
    <w:div w:id="1900743724">
      <w:marLeft w:val="0"/>
      <w:marRight w:val="0"/>
      <w:marTop w:val="0"/>
      <w:marBottom w:val="0"/>
      <w:divBdr>
        <w:top w:val="none" w:sz="0" w:space="0" w:color="auto"/>
        <w:left w:val="none" w:sz="0" w:space="0" w:color="auto"/>
        <w:bottom w:val="none" w:sz="0" w:space="0" w:color="auto"/>
        <w:right w:val="none" w:sz="0" w:space="0" w:color="auto"/>
      </w:divBdr>
    </w:div>
    <w:div w:id="1900743725">
      <w:marLeft w:val="0"/>
      <w:marRight w:val="0"/>
      <w:marTop w:val="0"/>
      <w:marBottom w:val="0"/>
      <w:divBdr>
        <w:top w:val="none" w:sz="0" w:space="0" w:color="auto"/>
        <w:left w:val="none" w:sz="0" w:space="0" w:color="auto"/>
        <w:bottom w:val="none" w:sz="0" w:space="0" w:color="auto"/>
        <w:right w:val="none" w:sz="0" w:space="0" w:color="auto"/>
      </w:divBdr>
    </w:div>
    <w:div w:id="1900743726">
      <w:marLeft w:val="0"/>
      <w:marRight w:val="0"/>
      <w:marTop w:val="0"/>
      <w:marBottom w:val="0"/>
      <w:divBdr>
        <w:top w:val="none" w:sz="0" w:space="0" w:color="auto"/>
        <w:left w:val="none" w:sz="0" w:space="0" w:color="auto"/>
        <w:bottom w:val="none" w:sz="0" w:space="0" w:color="auto"/>
        <w:right w:val="none" w:sz="0" w:space="0" w:color="auto"/>
      </w:divBdr>
    </w:div>
    <w:div w:id="1900743727">
      <w:marLeft w:val="0"/>
      <w:marRight w:val="0"/>
      <w:marTop w:val="0"/>
      <w:marBottom w:val="0"/>
      <w:divBdr>
        <w:top w:val="none" w:sz="0" w:space="0" w:color="auto"/>
        <w:left w:val="none" w:sz="0" w:space="0" w:color="auto"/>
        <w:bottom w:val="none" w:sz="0" w:space="0" w:color="auto"/>
        <w:right w:val="none" w:sz="0" w:space="0" w:color="auto"/>
      </w:divBdr>
    </w:div>
    <w:div w:id="1900743728">
      <w:marLeft w:val="0"/>
      <w:marRight w:val="0"/>
      <w:marTop w:val="0"/>
      <w:marBottom w:val="0"/>
      <w:divBdr>
        <w:top w:val="none" w:sz="0" w:space="0" w:color="auto"/>
        <w:left w:val="none" w:sz="0" w:space="0" w:color="auto"/>
        <w:bottom w:val="none" w:sz="0" w:space="0" w:color="auto"/>
        <w:right w:val="none" w:sz="0" w:space="0" w:color="auto"/>
      </w:divBdr>
    </w:div>
    <w:div w:id="1900743729">
      <w:marLeft w:val="0"/>
      <w:marRight w:val="0"/>
      <w:marTop w:val="0"/>
      <w:marBottom w:val="0"/>
      <w:divBdr>
        <w:top w:val="none" w:sz="0" w:space="0" w:color="auto"/>
        <w:left w:val="none" w:sz="0" w:space="0" w:color="auto"/>
        <w:bottom w:val="none" w:sz="0" w:space="0" w:color="auto"/>
        <w:right w:val="none" w:sz="0" w:space="0" w:color="auto"/>
      </w:divBdr>
    </w:div>
    <w:div w:id="1900743730">
      <w:marLeft w:val="0"/>
      <w:marRight w:val="0"/>
      <w:marTop w:val="0"/>
      <w:marBottom w:val="0"/>
      <w:divBdr>
        <w:top w:val="none" w:sz="0" w:space="0" w:color="auto"/>
        <w:left w:val="none" w:sz="0" w:space="0" w:color="auto"/>
        <w:bottom w:val="none" w:sz="0" w:space="0" w:color="auto"/>
        <w:right w:val="none" w:sz="0" w:space="0" w:color="auto"/>
      </w:divBdr>
    </w:div>
    <w:div w:id="1900743731">
      <w:marLeft w:val="0"/>
      <w:marRight w:val="0"/>
      <w:marTop w:val="0"/>
      <w:marBottom w:val="0"/>
      <w:divBdr>
        <w:top w:val="none" w:sz="0" w:space="0" w:color="auto"/>
        <w:left w:val="none" w:sz="0" w:space="0" w:color="auto"/>
        <w:bottom w:val="none" w:sz="0" w:space="0" w:color="auto"/>
        <w:right w:val="none" w:sz="0" w:space="0" w:color="auto"/>
      </w:divBdr>
    </w:div>
    <w:div w:id="1900743732">
      <w:marLeft w:val="0"/>
      <w:marRight w:val="0"/>
      <w:marTop w:val="0"/>
      <w:marBottom w:val="0"/>
      <w:divBdr>
        <w:top w:val="none" w:sz="0" w:space="0" w:color="auto"/>
        <w:left w:val="none" w:sz="0" w:space="0" w:color="auto"/>
        <w:bottom w:val="none" w:sz="0" w:space="0" w:color="auto"/>
        <w:right w:val="none" w:sz="0" w:space="0" w:color="auto"/>
      </w:divBdr>
    </w:div>
    <w:div w:id="1900743733">
      <w:marLeft w:val="0"/>
      <w:marRight w:val="0"/>
      <w:marTop w:val="0"/>
      <w:marBottom w:val="0"/>
      <w:divBdr>
        <w:top w:val="none" w:sz="0" w:space="0" w:color="auto"/>
        <w:left w:val="none" w:sz="0" w:space="0" w:color="auto"/>
        <w:bottom w:val="none" w:sz="0" w:space="0" w:color="auto"/>
        <w:right w:val="none" w:sz="0" w:space="0" w:color="auto"/>
      </w:divBdr>
    </w:div>
    <w:div w:id="1900743734">
      <w:marLeft w:val="0"/>
      <w:marRight w:val="0"/>
      <w:marTop w:val="0"/>
      <w:marBottom w:val="0"/>
      <w:divBdr>
        <w:top w:val="none" w:sz="0" w:space="0" w:color="auto"/>
        <w:left w:val="none" w:sz="0" w:space="0" w:color="auto"/>
        <w:bottom w:val="none" w:sz="0" w:space="0" w:color="auto"/>
        <w:right w:val="none" w:sz="0" w:space="0" w:color="auto"/>
      </w:divBdr>
    </w:div>
    <w:div w:id="1900743735">
      <w:marLeft w:val="0"/>
      <w:marRight w:val="0"/>
      <w:marTop w:val="0"/>
      <w:marBottom w:val="0"/>
      <w:divBdr>
        <w:top w:val="none" w:sz="0" w:space="0" w:color="auto"/>
        <w:left w:val="none" w:sz="0" w:space="0" w:color="auto"/>
        <w:bottom w:val="none" w:sz="0" w:space="0" w:color="auto"/>
        <w:right w:val="none" w:sz="0" w:space="0" w:color="auto"/>
      </w:divBdr>
    </w:div>
    <w:div w:id="19007437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10</TotalTime>
  <Pages>4</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802.11-10/1004r0</dc:title>
  <dc:subject>Submission</dc:subject>
  <dc:creator>Kenichi Maruhashi</dc:creator>
  <cp:keywords>July 2010</cp:keywords>
  <dc:description>Kenichi Maruhashi, NEC</dc:description>
  <cp:lastModifiedBy>Cordeiro, Carlos</cp:lastModifiedBy>
  <cp:revision>6</cp:revision>
  <dcterms:created xsi:type="dcterms:W3CDTF">2010-08-24T14:23:00Z</dcterms:created>
  <dcterms:modified xsi:type="dcterms:W3CDTF">2010-08-24T16:56:00Z</dcterms:modified>
</cp:coreProperties>
</file>