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322E7">
            <w:pPr>
              <w:pStyle w:val="T2"/>
            </w:pPr>
            <w:r>
              <w:t>Proposed Resolution to LB164 CID59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322E7">
              <w:rPr>
                <w:b w:val="0"/>
                <w:sz w:val="20"/>
              </w:rPr>
              <w:t xml:space="preserve">  2010-08</w:t>
            </w:r>
            <w:r>
              <w:rPr>
                <w:b w:val="0"/>
                <w:sz w:val="20"/>
              </w:rPr>
              <w:t>-</w:t>
            </w:r>
            <w:r w:rsidR="009322E7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Ashley</w:t>
            </w:r>
          </w:p>
        </w:tc>
        <w:tc>
          <w:tcPr>
            <w:tcW w:w="2064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NDS Ltd</w:t>
            </w:r>
          </w:p>
        </w:tc>
        <w:tc>
          <w:tcPr>
            <w:tcW w:w="2814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One London Road, Staines, Middlesex, TW18 4EX, UK</w:t>
            </w:r>
          </w:p>
        </w:tc>
        <w:tc>
          <w:tcPr>
            <w:tcW w:w="1715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+44 1784 848770</w:t>
            </w:r>
          </w:p>
        </w:tc>
        <w:tc>
          <w:tcPr>
            <w:tcW w:w="1647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aashley at nds dot 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6951">
      <w:pPr>
        <w:pStyle w:val="T1"/>
        <w:spacing w:after="120"/>
        <w:rPr>
          <w:sz w:val="22"/>
        </w:rPr>
      </w:pPr>
      <w:r w:rsidRPr="001569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C0695" w:rsidRDefault="004C0695">
                  <w:pPr>
                    <w:jc w:val="both"/>
                  </w:pPr>
                  <w:r>
                    <w:t>CID59 in LB164 states:</w:t>
                  </w:r>
                </w:p>
                <w:p w:rsidR="004C0695" w:rsidRPr="004C0695" w:rsidRDefault="004C0695" w:rsidP="004C0695">
                  <w:pPr>
                    <w:ind w:left="720"/>
                    <w:jc w:val="both"/>
                    <w:rPr>
                      <w:i/>
                    </w:rPr>
                  </w:pPr>
                  <w:r w:rsidRPr="004C0695">
                    <w:rPr>
                      <w:i/>
                    </w:rPr>
                    <w:t>The text assumes that AC_VO and AC_VI have admission control mandatory. Couldn't the AP use statistics on the AC_VI and AC_VO frames that have passed through the AP, when ACM is not mandatory?</w:t>
                  </w:r>
                </w:p>
                <w:p w:rsidR="004C0695" w:rsidRDefault="004C0695" w:rsidP="004C0695">
                  <w:pPr>
                    <w:jc w:val="both"/>
                  </w:pPr>
                  <w:r>
                    <w:t>With the proposed resolution of:</w:t>
                  </w:r>
                </w:p>
                <w:p w:rsidR="004C0695" w:rsidRPr="004C0695" w:rsidRDefault="004C0695" w:rsidP="004C0695">
                  <w:pPr>
                    <w:ind w:firstLine="720"/>
                    <w:jc w:val="both"/>
                    <w:rPr>
                      <w:i/>
                    </w:rPr>
                  </w:pPr>
                  <w:r w:rsidRPr="004C0695">
                    <w:rPr>
                      <w:i/>
                    </w:rPr>
                    <w:t>Add support for calculating traffic self when not using admission control</w:t>
                  </w:r>
                </w:p>
                <w:p w:rsidR="004C0695" w:rsidRDefault="004C0695" w:rsidP="004C0695">
                  <w:pPr>
                    <w:jc w:val="both"/>
                  </w:pPr>
                </w:p>
                <w:p w:rsidR="004C0695" w:rsidRDefault="004C0695" w:rsidP="004C0695">
                  <w:pPr>
                    <w:jc w:val="both"/>
                  </w:pPr>
                  <w:r>
                    <w:t>This document proposes normative text to accept the above comment resolution.</w:t>
                  </w:r>
                </w:p>
                <w:p w:rsidR="00AD581B" w:rsidRDefault="00AD581B" w:rsidP="004C0695">
                  <w:pPr>
                    <w:jc w:val="both"/>
                  </w:pPr>
                </w:p>
                <w:p w:rsidR="00AD581B" w:rsidRDefault="00AD581B" w:rsidP="00AD581B">
                  <w:pPr>
                    <w:jc w:val="both"/>
                    <w:rPr>
                      <w:b/>
                      <w:i/>
                      <w:color w:val="993366"/>
                    </w:rPr>
                  </w:pPr>
                  <w:r>
                    <w:rPr>
                      <w:b/>
                      <w:i/>
                      <w:color w:val="993366"/>
                    </w:rPr>
                    <w:t>Instructions to the TGaa editor are marked in purple italics.</w:t>
                  </w:r>
                </w:p>
                <w:p w:rsidR="00AD581B" w:rsidRDefault="00AD581B" w:rsidP="00AD581B">
                  <w:pPr>
                    <w:jc w:val="both"/>
                    <w:rPr>
                      <w:b/>
                      <w:i/>
                      <w:color w:val="993366"/>
                    </w:rPr>
                  </w:pPr>
                </w:p>
                <w:p w:rsidR="00AD581B" w:rsidRPr="005807FB" w:rsidRDefault="00AD581B" w:rsidP="00AD581B">
                  <w:pPr>
                    <w:jc w:val="both"/>
                    <w:rPr>
                      <w:b/>
                      <w:color w:val="4F81BD" w:themeColor="accent1"/>
                    </w:rPr>
                  </w:pPr>
                  <w:r w:rsidRPr="005807FB">
                    <w:rPr>
                      <w:b/>
                      <w:color w:val="4F81BD" w:themeColor="accent1"/>
                    </w:rPr>
                    <w:t>Changes to the d</w:t>
                  </w:r>
                  <w:r w:rsidR="005807FB" w:rsidRPr="005807FB">
                    <w:rPr>
                      <w:b/>
                      <w:color w:val="4F81BD" w:themeColor="accent1"/>
                    </w:rPr>
                    <w:t>raft are marked in blue to indicate an addition</w:t>
                  </w:r>
                  <w:r w:rsidRPr="005807FB">
                    <w:rPr>
                      <w:b/>
                      <w:color w:val="4F81BD" w:themeColor="accent1"/>
                    </w:rPr>
                    <w:t xml:space="preserve"> and </w:t>
                  </w:r>
                  <w:r w:rsidR="005807FB">
                    <w:rPr>
                      <w:b/>
                      <w:strike/>
                      <w:color w:val="4F81BD" w:themeColor="accent1"/>
                    </w:rPr>
                    <w:t>blue s</w:t>
                  </w:r>
                  <w:r w:rsidRPr="005807FB">
                    <w:rPr>
                      <w:b/>
                      <w:strike/>
                      <w:color w:val="4F81BD" w:themeColor="accent1"/>
                    </w:rPr>
                    <w:t>trikethrough indicates deletion</w:t>
                  </w:r>
                  <w:r w:rsidRPr="005807FB">
                    <w:rPr>
                      <w:b/>
                      <w:color w:val="4F81BD" w:themeColor="accent1"/>
                    </w:rPr>
                    <w:t>.</w:t>
                  </w:r>
                </w:p>
                <w:p w:rsidR="00AD581B" w:rsidRDefault="00AD581B" w:rsidP="004C0695">
                  <w:pPr>
                    <w:jc w:val="both"/>
                  </w:pPr>
                </w:p>
              </w:txbxContent>
            </v:textbox>
          </v:shape>
        </w:pict>
      </w:r>
    </w:p>
    <w:p w:rsidR="00AD581B" w:rsidRDefault="00CA09B2" w:rsidP="00DA37BC">
      <w:pPr>
        <w:rPr>
          <w:b/>
          <w:i/>
          <w:color w:val="993366"/>
        </w:rPr>
      </w:pPr>
      <w:r>
        <w:br w:type="page"/>
      </w:r>
    </w:p>
    <w:p w:rsidR="00305E5F" w:rsidRDefault="00305E5F" w:rsidP="00305E5F">
      <w:pPr>
        <w:pStyle w:val="IEEEStdsLevel1Header"/>
      </w:pPr>
      <w:bookmarkStart w:id="0" w:name="_Toc267399651"/>
      <w:r>
        <w:lastRenderedPageBreak/>
        <w:t>Annex D</w:t>
      </w:r>
      <w:bookmarkEnd w:id="0"/>
    </w:p>
    <w:p w:rsidR="00305E5F" w:rsidRPr="003C185A" w:rsidRDefault="00305E5F" w:rsidP="00305E5F"/>
    <w:p w:rsidR="00305E5F" w:rsidRDefault="00305E5F" w:rsidP="00305E5F">
      <w:pPr>
        <w:autoSpaceDE w:val="0"/>
        <w:autoSpaceDN w:val="0"/>
        <w:adjustRightInd w:val="0"/>
        <w:rPr>
          <w:rFonts w:ascii="ArialMT" w:eastAsia="Batang" w:hAnsi="ArialMT" w:cs="ArialMT"/>
          <w:sz w:val="24"/>
          <w:lang w:eastAsia="ko-KR"/>
        </w:rPr>
      </w:pPr>
      <w:r>
        <w:rPr>
          <w:rFonts w:ascii="ArialMT" w:eastAsia="Batang" w:hAnsi="ArialMT" w:cs="ArialMT"/>
          <w:sz w:val="24"/>
          <w:lang w:eastAsia="ko-KR"/>
        </w:rPr>
        <w:t>(normative)</w:t>
      </w:r>
    </w:p>
    <w:p w:rsidR="00305E5F" w:rsidRDefault="00305E5F" w:rsidP="00305E5F">
      <w:pPr>
        <w:autoSpaceDE w:val="0"/>
        <w:autoSpaceDN w:val="0"/>
        <w:adjustRightInd w:val="0"/>
        <w:rPr>
          <w:rFonts w:ascii="Arial-BoldMT" w:eastAsia="Batang" w:hAnsi="Arial-BoldMT" w:cs="Arial-BoldMT"/>
          <w:b/>
          <w:bCs/>
          <w:sz w:val="28"/>
          <w:szCs w:val="28"/>
          <w:lang w:eastAsia="ko-KR"/>
        </w:rPr>
      </w:pPr>
    </w:p>
    <w:p w:rsidR="00305E5F" w:rsidRDefault="00305E5F" w:rsidP="00305E5F">
      <w:pPr>
        <w:autoSpaceDE w:val="0"/>
        <w:autoSpaceDN w:val="0"/>
        <w:adjustRightInd w:val="0"/>
        <w:rPr>
          <w:rFonts w:ascii="Arial-BoldMT" w:eastAsia="Batang" w:hAnsi="Arial-BoldMT" w:cs="Arial-BoldMT"/>
          <w:b/>
          <w:bCs/>
          <w:sz w:val="28"/>
          <w:szCs w:val="28"/>
          <w:lang w:eastAsia="ko-KR"/>
        </w:rPr>
      </w:pPr>
      <w:r>
        <w:rPr>
          <w:rFonts w:ascii="Arial-BoldMT" w:eastAsia="Batang" w:hAnsi="Arial-BoldMT" w:cs="Arial-BoldMT"/>
          <w:b/>
          <w:bCs/>
          <w:sz w:val="28"/>
          <w:szCs w:val="28"/>
          <w:lang w:eastAsia="ko-KR"/>
        </w:rPr>
        <w:t>ASN.1 encoding of the MAC and PHY MIB</w:t>
      </w:r>
    </w:p>
    <w:p w:rsidR="00305E5F" w:rsidRDefault="00A03501" w:rsidP="00305E5F">
      <w:pPr>
        <w:keepNext/>
        <w:rPr>
          <w:b/>
          <w:i/>
          <w:color w:val="993366"/>
        </w:rPr>
      </w:pPr>
      <w:r>
        <w:rPr>
          <w:b/>
          <w:i/>
          <w:color w:val="993366"/>
        </w:rPr>
        <w:t>Add the following to annex D of P802.11aa D1.01</w:t>
      </w:r>
    </w:p>
    <w:p w:rsidR="00A03501" w:rsidRPr="00A03501" w:rsidRDefault="00A03501" w:rsidP="00305E5F">
      <w:pPr>
        <w:keepNext/>
        <w:rPr>
          <w:rFonts w:eastAsia="Batang"/>
        </w:rPr>
      </w:pPr>
    </w:p>
    <w:p w:rsidR="00305E5F" w:rsidRPr="00A03501" w:rsidRDefault="00305E5F" w:rsidP="00305E5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dot11STAStatisticsAverage</w:t>
      </w:r>
      <w:r w:rsid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MSDUSize</w:t>
      </w:r>
      <w:r w:rsidR="00094A8A">
        <w:rPr>
          <w:rFonts w:ascii="Courier New" w:hAnsi="Courier New" w:cs="Courier New"/>
          <w:color w:val="000000"/>
          <w:sz w:val="16"/>
          <w:szCs w:val="16"/>
          <w:lang w:eastAsia="en-GB"/>
        </w:rPr>
        <w:t>Video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OBJECT-TYPE</w:t>
      </w:r>
    </w:p>
    <w:p w:rsidR="00305E5F" w:rsidRPr="00A03501" w:rsidRDefault="00305E5F" w:rsidP="00A03501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SYNTAX Unsigned32</w:t>
      </w:r>
      <w:r w:rsidRPr="00A03501">
        <w:rPr>
          <w:rFonts w:ascii="Courier New" w:hAnsi="Courier New" w:cs="Courier New"/>
          <w:color w:val="007200"/>
          <w:sz w:val="16"/>
          <w:szCs w:val="16"/>
          <w:lang w:eastAsia="en-GB"/>
        </w:rPr>
        <w:t xml:space="preserve"> </w:t>
      </w:r>
      <w:r w:rsid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(0..</w:t>
      </w:r>
      <w:r w:rsidR="00720890" w:rsidRPr="00720890">
        <w:t xml:space="preserve"> </w:t>
      </w:r>
      <w:r w:rsidR="00720890" w:rsidRP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7935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)</w:t>
      </w:r>
    </w:p>
    <w:p w:rsidR="00305E5F" w:rsidRPr="00A03501" w:rsidRDefault="00F70BC6" w:rsidP="00A03501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MAX-ACCESS read-write</w:t>
      </w:r>
    </w:p>
    <w:p w:rsidR="00305E5F" w:rsidRPr="00A03501" w:rsidRDefault="00305E5F" w:rsidP="00A03501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STATUS current</w:t>
      </w:r>
    </w:p>
    <w:p w:rsidR="00305E5F" w:rsidRPr="00A03501" w:rsidRDefault="00305E5F" w:rsidP="00A03501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DESCRIPTION</w:t>
      </w:r>
    </w:p>
    <w:p w:rsidR="00305E5F" w:rsidRPr="00A0350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"This is a status variable.</w:t>
      </w:r>
    </w:p>
    <w:p w:rsidR="0013067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It is written by the SME when a measurement report is completed</w:t>
      </w:r>
      <w:r w:rsidR="0013067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or </w:t>
      </w:r>
    </w:p>
    <w:p w:rsidR="0009239E" w:rsidRDefault="00130671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by an external management entity.</w:t>
      </w:r>
      <w:r w:rsidR="0009239E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Changes from an external management</w:t>
      </w:r>
    </w:p>
    <w:p w:rsidR="00305E5F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entity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take effect as soon as 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p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ractical in the implementation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720890" w:rsidRPr="00A03501" w:rsidRDefault="00720890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7200"/>
          <w:sz w:val="16"/>
          <w:szCs w:val="16"/>
          <w:lang w:eastAsia="en-GB"/>
        </w:rPr>
      </w:pPr>
    </w:p>
    <w:p w:rsidR="00305E5F" w:rsidRPr="00A0350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If dot11STAStatisticsMeasurementDuration is zero, this attribute</w:t>
      </w:r>
    </w:p>
    <w:p w:rsidR="00305E5F" w:rsidRPr="00A0350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indicates the value of the Average </w:t>
      </w:r>
      <w:r w:rsid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MSDU 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for the</w:t>
      </w:r>
    </w:p>
    <w:p w:rsidR="00305E5F" w:rsidRPr="00A03501" w:rsidRDefault="00094A8A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Video</w:t>
      </w:r>
      <w:r w:rsidR="00305E5F"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Access Category returned from the STA in this STA Statistics</w:t>
      </w:r>
    </w:p>
    <w:p w:rsidR="00305E5F" w:rsidRPr="00A0350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Report. If dot11STAStatisticsMeasurementDuration indicates</w:t>
      </w:r>
    </w:p>
    <w:p w:rsidR="00305E5F" w:rsidRPr="00A03501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a non-zero value, this attribute indicates the difference in the</w:t>
      </w:r>
    </w:p>
    <w:p w:rsidR="00720890" w:rsidRDefault="00305E5F" w:rsidP="0072089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referenced </w:t>
      </w:r>
      <w:r w:rsid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over the indicated duration.</w:t>
      </w:r>
      <w:r w:rsidR="00720890"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130671" w:rsidRDefault="00130671" w:rsidP="0072089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130671" w:rsidRPr="00A03501" w:rsidRDefault="00130671" w:rsidP="0072089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305E5F" w:rsidRDefault="00305E5F" w:rsidP="00A03501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</w:p>
    <w:p w:rsidR="003616A1" w:rsidRPr="00A03501" w:rsidRDefault="003616A1" w:rsidP="003616A1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DEFVAL { </w:t>
      </w:r>
      <w:r w:rsidRPr="003616A1">
        <w:rPr>
          <w:rFonts w:ascii="Courier New" w:hAnsi="Courier New" w:cs="Courier New"/>
          <w:color w:val="000000"/>
          <w:sz w:val="16"/>
          <w:szCs w:val="16"/>
          <w:lang w:eastAsia="en-GB"/>
        </w:rPr>
        <w:t>1401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305E5F" w:rsidRPr="00A03501" w:rsidRDefault="00305E5F" w:rsidP="00A03501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::= { </w:t>
      </w:r>
      <w:r w:rsid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dot11STAStatisticsReportEntry aa12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305E5F" w:rsidRDefault="00305E5F" w:rsidP="00305E5F">
      <w:pPr>
        <w:rPr>
          <w:b/>
          <w:i/>
          <w:color w:val="993366"/>
        </w:rPr>
      </w:pPr>
    </w:p>
    <w:p w:rsidR="00094A8A" w:rsidRPr="00A03501" w:rsidRDefault="00094A8A" w:rsidP="00094A8A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dot11STAStatisticsAverage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MSDUSize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Voice OBJECT-TYPE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SYNTAX Unsigned32</w:t>
      </w:r>
      <w:r w:rsidRPr="00A03501">
        <w:rPr>
          <w:rFonts w:ascii="Courier New" w:hAnsi="Courier New" w:cs="Courier New"/>
          <w:color w:val="007200"/>
          <w:sz w:val="16"/>
          <w:szCs w:val="16"/>
          <w:lang w:eastAsia="en-GB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(0..</w:t>
      </w:r>
      <w:r w:rsidRPr="00720890">
        <w:t xml:space="preserve"> </w:t>
      </w:r>
      <w:r w:rsidRPr="00720890">
        <w:rPr>
          <w:rFonts w:ascii="Courier New" w:hAnsi="Courier New" w:cs="Courier New"/>
          <w:color w:val="000000"/>
          <w:sz w:val="16"/>
          <w:szCs w:val="16"/>
          <w:lang w:eastAsia="en-GB"/>
        </w:rPr>
        <w:t>7935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)</w:t>
      </w:r>
    </w:p>
    <w:p w:rsidR="00094A8A" w:rsidRPr="00A03501" w:rsidRDefault="00F70BC6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MAX-ACCESS read-write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STATUS current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DESCRIPTION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"This is a status variable.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It is written by the SME when a measurement report is completed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or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by an external management entity.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Changes from an external management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entity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take effect as soon as 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p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ractical in the implementation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09239E" w:rsidRPr="00A03501" w:rsidRDefault="0009239E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If dot11STAStatisticsMeasurementDuration is zero, this attribute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indicates the value of the Average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MSDU 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for the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Voice Access Category returned from the STA in this STA Statistics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Report. If dot11STAStatisticsMeasurementDuration indicates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a non-zero value, this attribute indicates the difference in the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referenced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over the indicated duration.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6D5440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6D5440" w:rsidRPr="00A03501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</w:p>
    <w:p w:rsidR="00241BB6" w:rsidRPr="00A03501" w:rsidRDefault="00241BB6" w:rsidP="00241BB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ab/>
        <w:t xml:space="preserve">DEFVAL { </w:t>
      </w:r>
      <w:r w:rsidRPr="00241BB6">
        <w:rPr>
          <w:rFonts w:ascii="Courier New" w:hAnsi="Courier New" w:cs="Courier New"/>
          <w:color w:val="000000"/>
          <w:sz w:val="16"/>
          <w:szCs w:val="16"/>
          <w:lang w:eastAsia="en-GB"/>
        </w:rPr>
        <w:t>365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094A8A" w:rsidRPr="00A03501" w:rsidRDefault="00094A8A" w:rsidP="00094A8A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::= {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dot11STAStatisticsReportEntry </w:t>
      </w:r>
      <w:r w:rsidR="008D6249">
        <w:rPr>
          <w:rFonts w:ascii="Courier New" w:hAnsi="Courier New" w:cs="Courier New"/>
          <w:color w:val="000000"/>
          <w:sz w:val="16"/>
          <w:szCs w:val="16"/>
          <w:lang w:eastAsia="en-GB"/>
        </w:rPr>
        <w:t>aa13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A03501" w:rsidRDefault="00A03501" w:rsidP="00305E5F">
      <w:pPr>
        <w:rPr>
          <w:b/>
          <w:i/>
          <w:color w:val="993366"/>
        </w:rPr>
      </w:pPr>
    </w:p>
    <w:p w:rsidR="00094A8A" w:rsidRPr="00A03501" w:rsidRDefault="00094A8A" w:rsidP="00094A8A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dot11STAStatisticsAverage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BitrateVideo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OBJECT-TYPE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SYNTAX Unsigned32</w:t>
      </w:r>
      <w:r w:rsidRPr="00A03501">
        <w:rPr>
          <w:rFonts w:ascii="Courier New" w:hAnsi="Courier New" w:cs="Courier New"/>
          <w:color w:val="007200"/>
          <w:sz w:val="16"/>
          <w:szCs w:val="16"/>
          <w:lang w:eastAsia="en-GB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(0..</w:t>
      </w:r>
      <w:r w:rsidRPr="00094A8A">
        <w:t xml:space="preserve"> </w:t>
      </w:r>
      <w:r w:rsidRPr="00094A8A">
        <w:rPr>
          <w:rFonts w:ascii="Courier New" w:hAnsi="Courier New" w:cs="Courier New"/>
          <w:color w:val="000000"/>
          <w:sz w:val="16"/>
          <w:szCs w:val="16"/>
          <w:lang w:eastAsia="en-GB"/>
        </w:rPr>
        <w:t>4294967295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)</w:t>
      </w:r>
    </w:p>
    <w:p w:rsidR="00094A8A" w:rsidRPr="00A03501" w:rsidRDefault="00F70BC6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MAX-ACCESS read-write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STATUS current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DESCRIPTION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"This is a status variable.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It is written by the SME when a measurement report is completed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or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by an external management entity.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Changes from an external management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entity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take effect as soon as 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p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ractical in the implementation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094A8A" w:rsidRPr="00A03501" w:rsidRDefault="00094A8A" w:rsidP="0009239E">
      <w:pPr>
        <w:autoSpaceDE w:val="0"/>
        <w:autoSpaceDN w:val="0"/>
        <w:adjustRightInd w:val="0"/>
        <w:rPr>
          <w:rFonts w:ascii="Courier New" w:hAnsi="Courier New" w:cs="Courier New"/>
          <w:color w:val="007200"/>
          <w:sz w:val="16"/>
          <w:szCs w:val="16"/>
          <w:lang w:eastAsia="en-GB"/>
        </w:rPr>
      </w:pP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If dot11STAStatisticsMeasurementDuration is zero, this attribute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indicates the value of the Average </w:t>
      </w:r>
      <w:r w:rsidR="003616A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PHY 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bitrate of MPDUs transmitted and </w:t>
      </w:r>
    </w:p>
    <w:p w:rsidR="00060FCA" w:rsidRDefault="00060FC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received using the </w:t>
      </w:r>
      <w:r w:rsidR="00094A8A">
        <w:rPr>
          <w:rFonts w:ascii="Courier New" w:hAnsi="Courier New" w:cs="Courier New"/>
          <w:color w:val="000000"/>
          <w:sz w:val="16"/>
          <w:szCs w:val="16"/>
          <w:lang w:eastAsia="en-GB"/>
        </w:rPr>
        <w:t>Video</w:t>
      </w:r>
      <w:r w:rsidR="00094A8A"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Access Ca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tegory returned from the STA in</w:t>
      </w:r>
    </w:p>
    <w:p w:rsidR="00060FC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this STA Statistics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Report. If dot11S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>TAStatisticsMeasurementDuration</w:t>
      </w:r>
    </w:p>
    <w:p w:rsidR="00060FC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indicates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a non-zero value, this att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>ribute indicates the difference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in the</w:t>
      </w:r>
      <w:r w:rsidR="00060FCA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referenced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over the indicated duration.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09239E" w:rsidRPr="00A03501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lastRenderedPageBreak/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6D5440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6D5440" w:rsidRPr="00A03501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</w:p>
    <w:p w:rsidR="00094A8A" w:rsidRPr="00A03501" w:rsidRDefault="00094A8A" w:rsidP="00094A8A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::= {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dot11STAStatisticsReportEntry </w:t>
      </w:r>
      <w:r w:rsidR="008D6249">
        <w:rPr>
          <w:rFonts w:ascii="Courier New" w:hAnsi="Courier New" w:cs="Courier New"/>
          <w:color w:val="000000"/>
          <w:sz w:val="16"/>
          <w:szCs w:val="16"/>
          <w:lang w:eastAsia="en-GB"/>
        </w:rPr>
        <w:t>aa14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094A8A" w:rsidRDefault="00094A8A" w:rsidP="00094A8A">
      <w:pPr>
        <w:rPr>
          <w:b/>
          <w:i/>
          <w:color w:val="993366"/>
        </w:rPr>
      </w:pPr>
    </w:p>
    <w:p w:rsidR="00094A8A" w:rsidRPr="00A03501" w:rsidRDefault="00094A8A" w:rsidP="00094A8A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dot11STAStatisticsAverage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Bitrate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Voice OBJECT-TYPE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SYNTAX Unsigned32</w:t>
      </w:r>
      <w:r w:rsidRPr="00A03501">
        <w:rPr>
          <w:rFonts w:ascii="Courier New" w:hAnsi="Courier New" w:cs="Courier New"/>
          <w:color w:val="007200"/>
          <w:sz w:val="16"/>
          <w:szCs w:val="16"/>
          <w:lang w:eastAsia="en-GB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(0..</w:t>
      </w:r>
      <w:r w:rsidRPr="00094A8A">
        <w:t xml:space="preserve"> </w:t>
      </w:r>
      <w:r w:rsidRPr="00094A8A">
        <w:rPr>
          <w:rFonts w:ascii="Courier New" w:hAnsi="Courier New" w:cs="Courier New"/>
          <w:color w:val="000000"/>
          <w:sz w:val="16"/>
          <w:szCs w:val="16"/>
          <w:lang w:eastAsia="en-GB"/>
        </w:rPr>
        <w:t>4294967295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)</w:t>
      </w:r>
    </w:p>
    <w:p w:rsidR="00094A8A" w:rsidRPr="00A03501" w:rsidRDefault="00F70BC6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MAX-ACCESS read-write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STATUS current</w:t>
      </w:r>
    </w:p>
    <w:p w:rsidR="00094A8A" w:rsidRPr="00A03501" w:rsidRDefault="00094A8A" w:rsidP="00094A8A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DESCRIPTION</w:t>
      </w:r>
    </w:p>
    <w:p w:rsidR="00094A8A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"This is a status variable.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It is written by the SME when a measurement report is completed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or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by an external management entity.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Changes from an external management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130671">
        <w:rPr>
          <w:rFonts w:ascii="Courier New" w:hAnsi="Courier New" w:cs="Courier New"/>
          <w:color w:val="000000"/>
          <w:sz w:val="16"/>
          <w:szCs w:val="16"/>
          <w:lang w:eastAsia="en-GB"/>
        </w:rPr>
        <w:t>entity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take effect as soon as 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p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ractical in the implementation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094A8A" w:rsidRDefault="00094A8A" w:rsidP="0009239E">
      <w:pPr>
        <w:autoSpaceDE w:val="0"/>
        <w:autoSpaceDN w:val="0"/>
        <w:adjustRightInd w:val="0"/>
        <w:rPr>
          <w:rFonts w:ascii="Courier New" w:hAnsi="Courier New" w:cs="Courier New"/>
          <w:color w:val="007200"/>
          <w:sz w:val="16"/>
          <w:szCs w:val="16"/>
          <w:lang w:eastAsia="en-GB"/>
        </w:rPr>
      </w:pPr>
    </w:p>
    <w:p w:rsidR="00227AF5" w:rsidRPr="00A03501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If dot11STAStatisticsMeasurementDuration is zero, this attribute</w:t>
      </w:r>
    </w:p>
    <w:p w:rsidR="00227AF5" w:rsidRPr="00A03501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indicates the value of the Average </w:t>
      </w:r>
      <w:r w:rsidR="003616A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PHY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bitrate of MPDUs transmitted and </w:t>
      </w:r>
    </w:p>
    <w:p w:rsidR="00227AF5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received using the Voice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Access Ca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tegory returned from the STA in</w:t>
      </w:r>
    </w:p>
    <w:p w:rsidR="00227AF5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this STA Statistics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Report. If dot11S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TAStatisticsMeasurementDuration</w:t>
      </w:r>
    </w:p>
    <w:p w:rsidR="00227AF5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indicates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a non-zero value, this att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ribute indicates the difference</w:t>
      </w:r>
    </w:p>
    <w:p w:rsidR="00094A8A" w:rsidRDefault="00227AF5" w:rsidP="00227AF5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in the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referenced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size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over the indicated duration. </w:t>
      </w:r>
      <w:r w:rsidR="00094A8A"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09239E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09239E" w:rsidRPr="00A03501" w:rsidRDefault="0009239E" w:rsidP="0009239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6D5440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Changes by an external management entity are ignored when </w:t>
      </w:r>
    </w:p>
    <w:p w:rsidR="006D5440" w:rsidRPr="00A03501" w:rsidRDefault="006D5440" w:rsidP="006D5440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dot11STAStatisticsMeasurementDuration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is non-zero.</w:t>
      </w:r>
    </w:p>
    <w:p w:rsidR="00094A8A" w:rsidRPr="00A03501" w:rsidRDefault="00094A8A" w:rsidP="00094A8A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</w:p>
    <w:p w:rsidR="00094A8A" w:rsidRDefault="00094A8A" w:rsidP="00094A8A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::= {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dot11STAStatisticsReportEntry </w:t>
      </w:r>
      <w:r w:rsidR="008D6249">
        <w:rPr>
          <w:rFonts w:ascii="Courier New" w:hAnsi="Courier New" w:cs="Courier New"/>
          <w:color w:val="000000"/>
          <w:sz w:val="16"/>
          <w:szCs w:val="16"/>
          <w:lang w:eastAsia="en-GB"/>
        </w:rPr>
        <w:t>aa15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603656" w:rsidRPr="00A03501" w:rsidRDefault="00603656" w:rsidP="00094A8A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</w:p>
    <w:p w:rsidR="00603656" w:rsidRPr="00A03501" w:rsidRDefault="00603656" w:rsidP="0060365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dot11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Default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SurplusBandwidthAllowance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OBJECT-TYPE</w:t>
      </w:r>
    </w:p>
    <w:p w:rsidR="00603656" w:rsidRPr="00A03501" w:rsidRDefault="00603656" w:rsidP="00603656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SYNTAX Unsigned32</w:t>
      </w:r>
      <w:r w:rsidRPr="00A03501">
        <w:rPr>
          <w:rFonts w:ascii="Courier New" w:hAnsi="Courier New" w:cs="Courier New"/>
          <w:color w:val="007200"/>
          <w:sz w:val="16"/>
          <w:szCs w:val="16"/>
          <w:lang w:eastAsia="en-GB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(100 ..</w:t>
      </w:r>
      <w:r w:rsidRPr="00094A8A"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255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)</w:t>
      </w:r>
    </w:p>
    <w:p w:rsidR="00603656" w:rsidRPr="00A03501" w:rsidRDefault="00603656" w:rsidP="00603656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MAX-ACCESS read-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write</w:t>
      </w:r>
    </w:p>
    <w:p w:rsidR="00603656" w:rsidRPr="00A03501" w:rsidRDefault="00603656" w:rsidP="00603656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STATUS current</w:t>
      </w:r>
    </w:p>
    <w:p w:rsidR="00603656" w:rsidRPr="00A03501" w:rsidRDefault="00603656" w:rsidP="00603656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DESCRIPTION</w:t>
      </w:r>
    </w:p>
    <w:p w:rsidR="00603656" w:rsidRP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  <w:r w:rsidRPr="00603656">
        <w:t xml:space="preserve"> 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This is a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control variable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</w:p>
    <w:p w:rsidR="00603656" w:rsidRP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It is written by an e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xternal management entity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</w:p>
    <w:p w:rsid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Changes take effect as soon as p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ractical in the implementation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>.</w:t>
      </w:r>
      <w:r w:rsidRPr="00603656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</w:t>
      </w:r>
    </w:p>
    <w:p w:rsid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This is a status variable.</w:t>
      </w:r>
    </w:p>
    <w:p w:rsidR="00603656" w:rsidRPr="00A03501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</w:p>
    <w:p w:rsid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This object specifies the default percentage surplus bandwidth allowance when</w:t>
      </w:r>
    </w:p>
    <w:p w:rsidR="00603656" w:rsidRPr="00A03501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calculating medium time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.  </w:t>
      </w:r>
    </w:p>
    <w:p w:rsidR="00603656" w:rsidRDefault="00603656" w:rsidP="00603656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>"</w:t>
      </w:r>
    </w:p>
    <w:p w:rsidR="00603656" w:rsidRPr="00A03501" w:rsidRDefault="00603656" w:rsidP="0060365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ab/>
        <w:t>DEFVAL { 11 }</w:t>
      </w:r>
    </w:p>
    <w:p w:rsidR="00603656" w:rsidRPr="00A03501" w:rsidRDefault="00603656" w:rsidP="00603656">
      <w:pPr>
        <w:ind w:firstLine="720"/>
        <w:rPr>
          <w:rFonts w:ascii="Courier New" w:hAnsi="Courier New" w:cs="Courier New"/>
          <w:color w:val="000000"/>
          <w:sz w:val="16"/>
          <w:szCs w:val="16"/>
          <w:lang w:eastAsia="en-GB"/>
        </w:rPr>
      </w:pP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::= { </w:t>
      </w:r>
      <w:r>
        <w:rPr>
          <w:rFonts w:ascii="Courier New" w:hAnsi="Courier New" w:cs="Courier New"/>
          <w:color w:val="000000"/>
          <w:sz w:val="16"/>
          <w:szCs w:val="16"/>
          <w:lang w:eastAsia="en-GB"/>
        </w:rPr>
        <w:t>dot11STAStatisticsReportEntry aa16</w:t>
      </w:r>
      <w:r w:rsidRPr="00A03501">
        <w:rPr>
          <w:rFonts w:ascii="Courier New" w:hAnsi="Courier New" w:cs="Courier New"/>
          <w:color w:val="000000"/>
          <w:sz w:val="16"/>
          <w:szCs w:val="16"/>
          <w:lang w:eastAsia="en-GB"/>
        </w:rPr>
        <w:t xml:space="preserve"> }</w:t>
      </w:r>
    </w:p>
    <w:p w:rsidR="00094A8A" w:rsidRDefault="00094A8A" w:rsidP="00094A8A">
      <w:pPr>
        <w:rPr>
          <w:b/>
          <w:i/>
          <w:color w:val="993366"/>
        </w:rPr>
      </w:pPr>
    </w:p>
    <w:p w:rsidR="008D291D" w:rsidRDefault="008D291D" w:rsidP="008D291D">
      <w:r>
        <w:rPr>
          <w:b/>
          <w:i/>
          <w:color w:val="993366"/>
        </w:rPr>
        <w:t xml:space="preserve">Insert the following clause before </w:t>
      </w:r>
      <w:r w:rsidR="00D27084">
        <w:rPr>
          <w:b/>
          <w:i/>
          <w:color w:val="993366"/>
        </w:rPr>
        <w:t>clause</w:t>
      </w:r>
      <w:r>
        <w:rPr>
          <w:b/>
          <w:i/>
          <w:color w:val="993366"/>
        </w:rPr>
        <w:t xml:space="preserve"> aa.2.1 in P802.11aa D1.0:</w:t>
      </w:r>
    </w:p>
    <w:p w:rsidR="008D291D" w:rsidRDefault="008D291D" w:rsidP="00094A8A">
      <w:pPr>
        <w:rPr>
          <w:b/>
          <w:i/>
          <w:color w:val="993366"/>
        </w:rPr>
      </w:pPr>
    </w:p>
    <w:p w:rsidR="008D291D" w:rsidRDefault="008D291D" w:rsidP="008D291D">
      <w:pPr>
        <w:pStyle w:val="IEEEStdsLevel3Header"/>
      </w:pPr>
      <w:r>
        <w:t>aa.2.1</w:t>
      </w:r>
      <w:r>
        <w:t>a</w:t>
      </w:r>
      <w:r w:rsidRPr="00DD414A">
        <w:t xml:space="preserve">. </w:t>
      </w:r>
      <w:r>
        <w:t>Calculating Medium Time</w:t>
      </w:r>
    </w:p>
    <w:p w:rsidR="008D291D" w:rsidRDefault="008D291D" w:rsidP="008D291D">
      <w:pPr>
        <w:rPr>
          <w:lang w:val="en-US"/>
        </w:rPr>
      </w:pPr>
      <w:r>
        <w:rPr>
          <w:lang w:val="en-US"/>
        </w:rPr>
        <w:t xml:space="preserve">This annex uses the </w:t>
      </w:r>
      <w:r w:rsidR="00B66BCC">
        <w:rPr>
          <w:lang w:val="en-US"/>
        </w:rPr>
        <w:t>following</w:t>
      </w:r>
      <w:r>
        <w:rPr>
          <w:lang w:val="en-US"/>
        </w:rPr>
        <w:t xml:space="preserve"> formula for calculating and estimating medium times in</w:t>
      </w:r>
      <w:r w:rsidR="00B66BCC">
        <w:rPr>
          <w:lang w:val="en-US"/>
        </w:rPr>
        <w:t xml:space="preserve"> both ACM and non-ACM QoS modes:</w:t>
      </w:r>
    </w:p>
    <w:p w:rsidR="008D291D" w:rsidRDefault="008D291D" w:rsidP="008D291D">
      <w:pPr>
        <w:rPr>
          <w:lang w:val="en-US"/>
        </w:rPr>
      </w:pPr>
    </w:p>
    <w:p w:rsidR="008D291D" w:rsidRPr="008D291D" w:rsidRDefault="00B66BCC" w:rsidP="008D291D">
      <w:pPr>
        <w:ind w:firstLine="720"/>
        <w:rPr>
          <w:lang w:val="en-US"/>
        </w:rPr>
      </w:pPr>
      <w:r>
        <w:rPr>
          <w:lang w:val="en-US"/>
        </w:rPr>
        <w:t>medium</w:t>
      </w:r>
      <w:r w:rsidR="008D291D" w:rsidRPr="008D291D">
        <w:rPr>
          <w:lang w:val="en-US"/>
        </w:rPr>
        <w:t>Time</w:t>
      </w:r>
      <w:r w:rsidR="008D291D">
        <w:rPr>
          <w:lang w:val="en-US"/>
        </w:rPr>
        <w:t>(s,d,m,p)</w:t>
      </w:r>
      <w:r w:rsidR="008D291D" w:rsidRPr="008D291D">
        <w:rPr>
          <w:lang w:val="en-US"/>
        </w:rPr>
        <w:t xml:space="preserve"> = </w:t>
      </w:r>
      <w:r w:rsidR="008D291D">
        <w:rPr>
          <w:lang w:val="en-US"/>
        </w:rPr>
        <w:t>s</w:t>
      </w:r>
      <w:r w:rsidR="008D291D" w:rsidRPr="008D291D">
        <w:rPr>
          <w:lang w:val="en-US"/>
        </w:rPr>
        <w:t xml:space="preserve"> * pps * MPDUExchangeTime</w:t>
      </w:r>
    </w:p>
    <w:p w:rsidR="008D291D" w:rsidRPr="008D291D" w:rsidRDefault="008D291D" w:rsidP="008D291D">
      <w:pPr>
        <w:ind w:firstLine="720"/>
        <w:rPr>
          <w:lang w:val="en-US"/>
        </w:rPr>
      </w:pPr>
      <w:r w:rsidRPr="008D291D">
        <w:rPr>
          <w:lang w:val="en-US"/>
        </w:rPr>
        <w:t>where:</w:t>
      </w:r>
    </w:p>
    <w:p w:rsidR="008D291D" w:rsidRPr="008D291D" w:rsidRDefault="008D291D" w:rsidP="008D291D">
      <w:pPr>
        <w:ind w:left="720" w:firstLine="720"/>
        <w:rPr>
          <w:lang w:val="en-US"/>
        </w:rPr>
      </w:pPr>
      <w:r w:rsidRPr="008D291D">
        <w:rPr>
          <w:lang w:val="en-US"/>
        </w:rPr>
        <w:t>pps = ceiling( (</w:t>
      </w:r>
      <w:r>
        <w:rPr>
          <w:lang w:val="en-US"/>
        </w:rPr>
        <w:t>d</w:t>
      </w:r>
      <w:r w:rsidRPr="008D291D">
        <w:rPr>
          <w:lang w:val="en-US"/>
        </w:rPr>
        <w:t xml:space="preserve"> / 8) / </w:t>
      </w:r>
      <w:r>
        <w:rPr>
          <w:lang w:val="en-US"/>
        </w:rPr>
        <w:t>m</w:t>
      </w:r>
      <w:r w:rsidRPr="008D291D">
        <w:rPr>
          <w:lang w:val="en-US"/>
        </w:rPr>
        <w:t xml:space="preserve"> )</w:t>
      </w:r>
    </w:p>
    <w:p w:rsidR="008D291D" w:rsidRDefault="008D291D" w:rsidP="008D291D">
      <w:pPr>
        <w:ind w:left="720" w:firstLine="720"/>
        <w:rPr>
          <w:lang w:val="en-US"/>
        </w:rPr>
      </w:pPr>
      <w:r w:rsidRPr="008D291D">
        <w:rPr>
          <w:lang w:val="en-US"/>
        </w:rPr>
        <w:t>MPDUExchangeTime = duration(</w:t>
      </w:r>
      <w:r>
        <w:rPr>
          <w:lang w:val="en-US"/>
        </w:rPr>
        <w:t>m,p</w:t>
      </w:r>
      <w:r w:rsidRPr="008D291D">
        <w:rPr>
          <w:lang w:val="en-US"/>
        </w:rPr>
        <w:t xml:space="preserve">) + SIFS + </w:t>
      </w:r>
      <w:r>
        <w:rPr>
          <w:lang w:val="en-US"/>
        </w:rPr>
        <w:t>duration(14,p)</w:t>
      </w:r>
    </w:p>
    <w:p w:rsidR="008D291D" w:rsidRDefault="008D291D" w:rsidP="008D291D">
      <w:pPr>
        <w:rPr>
          <w:lang w:val="en-US"/>
        </w:rPr>
      </w:pPr>
    </w:p>
    <w:p w:rsidR="008D291D" w:rsidRPr="008D291D" w:rsidRDefault="008D291D" w:rsidP="008D291D">
      <w:pPr>
        <w:ind w:left="1440"/>
        <w:rPr>
          <w:lang w:val="en-US"/>
        </w:rPr>
      </w:pPr>
      <w:r w:rsidRPr="008D291D">
        <w:rPr>
          <w:lang w:val="en-US"/>
        </w:rPr>
        <w:t>duration() is the PLME-TXTIME primitive that returns th</w:t>
      </w:r>
      <w:r>
        <w:rPr>
          <w:lang w:val="en-US"/>
        </w:rPr>
        <w:t xml:space="preserve">e duration of a packet based on </w:t>
      </w:r>
      <w:r w:rsidRPr="008D291D">
        <w:rPr>
          <w:lang w:val="en-US"/>
        </w:rPr>
        <w:t>its payload size</w:t>
      </w:r>
      <w:r>
        <w:rPr>
          <w:lang w:val="en-US"/>
        </w:rPr>
        <w:t xml:space="preserve"> </w:t>
      </w:r>
      <w:r w:rsidRPr="008D291D">
        <w:rPr>
          <w:lang w:val="en-US"/>
        </w:rPr>
        <w:t>and the PHY data rate employed</w:t>
      </w:r>
      <w:r>
        <w:rPr>
          <w:lang w:val="en-US"/>
        </w:rPr>
        <w:t>.</w:t>
      </w:r>
    </w:p>
    <w:p w:rsidR="008D291D" w:rsidRPr="008D291D" w:rsidRDefault="008D291D" w:rsidP="008D291D">
      <w:pPr>
        <w:ind w:left="720" w:firstLine="720"/>
        <w:rPr>
          <w:lang w:val="en-US"/>
        </w:rPr>
      </w:pPr>
      <w:r w:rsidRPr="008D291D">
        <w:rPr>
          <w:lang w:val="en-US"/>
        </w:rPr>
        <w:t>(also see the definition of MPDUExchangeTime in 9.9.3.1.2 (Procedure at non-AP STAs))</w:t>
      </w:r>
    </w:p>
    <w:p w:rsidR="00603656" w:rsidRDefault="00603656" w:rsidP="00094A8A">
      <w:pPr>
        <w:rPr>
          <w:b/>
          <w:i/>
          <w:color w:val="993366"/>
        </w:rPr>
      </w:pPr>
    </w:p>
    <w:p w:rsidR="00CA09B2" w:rsidRDefault="00882723">
      <w:r>
        <w:rPr>
          <w:b/>
          <w:i/>
          <w:color w:val="993366"/>
        </w:rPr>
        <w:t>Modify annex aa.2.1</w:t>
      </w:r>
      <w:r w:rsidR="00AD581B">
        <w:rPr>
          <w:b/>
          <w:i/>
          <w:color w:val="993366"/>
        </w:rPr>
        <w:t xml:space="preserve"> in P802.11aa D1.01 as shown:</w:t>
      </w:r>
    </w:p>
    <w:p w:rsidR="00CA09B2" w:rsidRDefault="00CA09B2"/>
    <w:p w:rsidR="00882723" w:rsidRDefault="00882723" w:rsidP="00882723">
      <w:pPr>
        <w:pStyle w:val="IEEEStdsLevel3Header"/>
      </w:pPr>
      <w:bookmarkStart w:id="1" w:name="_Toc267399657"/>
      <w:bookmarkStart w:id="2" w:name="_Toc267399655"/>
      <w:r>
        <w:t>aa.2.1</w:t>
      </w:r>
      <w:r w:rsidRPr="00DD414A">
        <w:t xml:space="preserve">. </w:t>
      </w:r>
      <w:r>
        <w:t xml:space="preserve">Calculating the Values in </w:t>
      </w:r>
      <w:r w:rsidRPr="00DD414A">
        <w:t>QLoad</w:t>
      </w:r>
      <w:bookmarkEnd w:id="2"/>
      <w:r>
        <w:t xml:space="preserve"> </w:t>
      </w:r>
    </w:p>
    <w:p w:rsidR="00882723" w:rsidRPr="00DD414A" w:rsidRDefault="00882723" w:rsidP="00882723">
      <w:pPr>
        <w:rPr>
          <w:b/>
        </w:rPr>
      </w:pPr>
    </w:p>
    <w:p w:rsidR="00882723" w:rsidRDefault="00882723" w:rsidP="00882723">
      <w:r>
        <w:lastRenderedPageBreak/>
        <w:t xml:space="preserve">The QLoad value represents the sum of all the streams derived from all the potential QoS traffic. The individual TSPEC </w:t>
      </w:r>
      <w:r w:rsidRPr="00A14BA9">
        <w:t>elements and QoS Traffic Capability elements</w:t>
      </w:r>
      <w:r>
        <w:t xml:space="preserve"> provided by the non-AP STAs are used by the AP to calculate mean, maximum and minimum values for:</w:t>
      </w:r>
    </w:p>
    <w:p w:rsidR="00882723" w:rsidRDefault="00882723" w:rsidP="00882723">
      <w:pPr>
        <w:numPr>
          <w:ilvl w:val="0"/>
          <w:numId w:val="1"/>
        </w:numPr>
      </w:pPr>
      <w:r>
        <w:t xml:space="preserve">Medium Time, in multiples of </w:t>
      </w:r>
      <w:r w:rsidRPr="00B5218C">
        <w:t>32µs</w:t>
      </w:r>
      <w:r>
        <w:t xml:space="preserve">, in the case of EDCA Admission Control  </w:t>
      </w:r>
    </w:p>
    <w:p w:rsidR="00882723" w:rsidRDefault="00882723" w:rsidP="00882723">
      <w:pPr>
        <w:numPr>
          <w:ilvl w:val="0"/>
          <w:numId w:val="1"/>
        </w:numPr>
      </w:pPr>
      <w:r>
        <w:t xml:space="preserve">HCCA Medium Time, in the case of HCCA; where HCCA Medium Time is the TXOP time scheduled by the HC converted to multiples of </w:t>
      </w:r>
      <w:r w:rsidRPr="00B5218C">
        <w:t xml:space="preserve">32µs </w:t>
      </w:r>
      <w:r>
        <w:t>over a one second period, by multiplying the scheduled TXOP time by the reciprocal of the Service Interval (SI) that the HC has allocated.</w:t>
      </w:r>
    </w:p>
    <w:p w:rsidR="00882723" w:rsidRDefault="00882723" w:rsidP="00882723">
      <w:pPr>
        <w:ind w:left="60"/>
      </w:pPr>
    </w:p>
    <w:p w:rsidR="00882723" w:rsidRDefault="00882723" w:rsidP="00882723">
      <w:pPr>
        <w:ind w:left="60"/>
      </w:pPr>
      <w:r>
        <w:t xml:space="preserve">TSPECs provide for mean, maximum and minimum values and these allow for statistical multiplexing of streams.  The result of summing multiple streams is a composite stream and it is this composite stream that is recommended to be reported in the QLoad field.  The summing of streams to produce a composite stream is achieved by using the mean and standard deviation of each stream.  </w:t>
      </w:r>
    </w:p>
    <w:p w:rsidR="002C7154" w:rsidRDefault="002C7154" w:rsidP="009D2455"/>
    <w:p w:rsidR="00882723" w:rsidRDefault="00882723" w:rsidP="00882723">
      <w:pPr>
        <w:ind w:left="60"/>
      </w:pPr>
      <w:r>
        <w:t>It is recommended that the mean (</w:t>
      </w:r>
      <w:r w:rsidRPr="009F3E1B">
        <w:rPr>
          <w:i/>
        </w:rPr>
        <w:t>MEAN</w:t>
      </w:r>
      <w:r>
        <w:t>), maximum (</w:t>
      </w:r>
      <w:r w:rsidRPr="009F3E1B">
        <w:rPr>
          <w:i/>
        </w:rPr>
        <w:t>MAX</w:t>
      </w:r>
      <w:r>
        <w:t>) and minimum (</w:t>
      </w:r>
      <w:r w:rsidRPr="009F3E1B">
        <w:rPr>
          <w:i/>
        </w:rPr>
        <w:t>MIN</w:t>
      </w:r>
      <w:r>
        <w:t>) values of the Medium or HCCA Medium Times</w:t>
      </w:r>
      <w:r w:rsidRPr="00385D06">
        <w:rPr>
          <w:strike/>
          <w:color w:val="4F81BD" w:themeColor="accent1"/>
        </w:rPr>
        <w:t>,</w:t>
      </w:r>
      <w:r>
        <w:t xml:space="preserve"> are calculated using the values provided in the individual TSPECs, as follows:  </w:t>
      </w:r>
    </w:p>
    <w:p w:rsidR="00882723" w:rsidRDefault="00882723" w:rsidP="00882723">
      <w:pPr>
        <w:ind w:left="1440" w:hanging="720"/>
      </w:pPr>
      <w:r>
        <w:t>For a TSPEC for stream, i, the mean value,</w:t>
      </w:r>
      <w:r w:rsidRPr="00FD56CA">
        <w:t xml:space="preserve"> </w:t>
      </w:r>
      <w:r w:rsidRPr="009F3E1B">
        <w:rPr>
          <w:i/>
        </w:rPr>
        <w:t>µ</w:t>
      </w:r>
      <w:r>
        <w:t>, is:</w:t>
      </w:r>
    </w:p>
    <w:p w:rsidR="002C7154" w:rsidRPr="00D27084" w:rsidRDefault="002C7154" w:rsidP="002C7154">
      <w:pPr>
        <w:ind w:left="1440" w:hanging="720"/>
        <w:rPr>
          <w:color w:val="4F81BD" w:themeColor="accent1"/>
        </w:rPr>
      </w:pPr>
      <w:r>
        <w:tab/>
      </w:r>
      <w:r w:rsidRPr="00D27084">
        <w:rPr>
          <w:i/>
          <w:color w:val="4F81BD" w:themeColor="accent1"/>
        </w:rPr>
        <w:t>MIN</w:t>
      </w:r>
      <w:r w:rsidRPr="00D27084">
        <w:rPr>
          <w:i/>
          <w:color w:val="4F81BD" w:themeColor="accent1"/>
          <w:vertAlign w:val="subscript"/>
        </w:rPr>
        <w:t>i</w:t>
      </w:r>
      <w:r w:rsidRPr="00D27084">
        <w:rPr>
          <w:color w:val="4F81BD" w:themeColor="accent1"/>
        </w:rPr>
        <w:t xml:space="preserve"> = mediumTime(Surplus Bandwidth Allowance, Nominal MSDU Size,</w:t>
      </w:r>
    </w:p>
    <w:p w:rsidR="002C7154" w:rsidRPr="00D27084" w:rsidRDefault="002C7154" w:rsidP="002C7154">
      <w:pPr>
        <w:ind w:left="2880" w:firstLine="720"/>
        <w:rPr>
          <w:color w:val="4F81BD" w:themeColor="accent1"/>
        </w:rPr>
      </w:pPr>
      <w:r w:rsidRPr="00D27084">
        <w:rPr>
          <w:color w:val="4F81BD" w:themeColor="accent1"/>
        </w:rPr>
        <w:t>Min</w:t>
      </w:r>
      <w:r w:rsidR="000F59BC" w:rsidRPr="00D27084">
        <w:rPr>
          <w:color w:val="4F81BD" w:themeColor="accent1"/>
        </w:rPr>
        <w:t>imum</w:t>
      </w:r>
      <w:r w:rsidRPr="00D27084">
        <w:rPr>
          <w:color w:val="4F81BD" w:themeColor="accent1"/>
        </w:rPr>
        <w:t xml:space="preserve"> Data Rate, Minimum PHY Rate)</w:t>
      </w:r>
    </w:p>
    <w:p w:rsidR="00B66BCC" w:rsidRPr="00D27084" w:rsidRDefault="002C7154" w:rsidP="00882723">
      <w:pPr>
        <w:ind w:left="1440" w:hanging="720"/>
        <w:rPr>
          <w:color w:val="4F81BD" w:themeColor="accent1"/>
        </w:rPr>
      </w:pPr>
      <w:r w:rsidRPr="00D27084">
        <w:rPr>
          <w:color w:val="4F81BD" w:themeColor="accent1"/>
        </w:rPr>
        <w:tab/>
      </w:r>
      <w:r w:rsidR="00B66BCC" w:rsidRPr="00D27084">
        <w:rPr>
          <w:i/>
          <w:color w:val="4F81BD" w:themeColor="accent1"/>
        </w:rPr>
        <w:t>MEAN</w:t>
      </w:r>
      <w:r w:rsidR="00B66BCC" w:rsidRPr="00D27084">
        <w:rPr>
          <w:i/>
          <w:color w:val="4F81BD" w:themeColor="accent1"/>
          <w:vertAlign w:val="subscript"/>
        </w:rPr>
        <w:t>i</w:t>
      </w:r>
      <w:r w:rsidR="00B66BCC" w:rsidRPr="00D27084">
        <w:rPr>
          <w:color w:val="4F81BD" w:themeColor="accent1"/>
        </w:rPr>
        <w:t xml:space="preserve"> = mediumTime(Surplus Bandwidth Allowance, Nominal MSDU Size,</w:t>
      </w:r>
    </w:p>
    <w:p w:rsidR="00B66BCC" w:rsidRPr="00D27084" w:rsidRDefault="002C7154" w:rsidP="002C7154">
      <w:pPr>
        <w:ind w:left="2880" w:firstLine="720"/>
        <w:rPr>
          <w:color w:val="4F81BD" w:themeColor="accent1"/>
        </w:rPr>
      </w:pPr>
      <w:r w:rsidRPr="00D27084">
        <w:rPr>
          <w:color w:val="4F81BD" w:themeColor="accent1"/>
        </w:rPr>
        <w:t>M</w:t>
      </w:r>
      <w:r w:rsidR="00B66BCC" w:rsidRPr="00D27084">
        <w:rPr>
          <w:color w:val="4F81BD" w:themeColor="accent1"/>
        </w:rPr>
        <w:t>ean Data Rate, Minimum PHY Rate)</w:t>
      </w:r>
    </w:p>
    <w:p w:rsidR="002C7154" w:rsidRPr="00D27084" w:rsidRDefault="002C7154" w:rsidP="002C7154">
      <w:pPr>
        <w:ind w:left="720" w:hanging="720"/>
        <w:rPr>
          <w:color w:val="4F81BD" w:themeColor="accent1"/>
        </w:rPr>
      </w:pPr>
      <w:r w:rsidRPr="00D27084">
        <w:rPr>
          <w:color w:val="4F81BD" w:themeColor="accent1"/>
        </w:rPr>
        <w:tab/>
      </w:r>
      <w:r w:rsidRPr="00D27084">
        <w:rPr>
          <w:color w:val="4F81BD" w:themeColor="accent1"/>
        </w:rPr>
        <w:tab/>
      </w:r>
      <w:r w:rsidRPr="00D27084">
        <w:rPr>
          <w:i/>
          <w:color w:val="4F81BD" w:themeColor="accent1"/>
        </w:rPr>
        <w:t>MAX</w:t>
      </w:r>
      <w:r w:rsidRPr="00D27084">
        <w:rPr>
          <w:i/>
          <w:color w:val="4F81BD" w:themeColor="accent1"/>
          <w:vertAlign w:val="subscript"/>
        </w:rPr>
        <w:t>i</w:t>
      </w:r>
      <w:r w:rsidRPr="00D27084">
        <w:rPr>
          <w:color w:val="4F81BD" w:themeColor="accent1"/>
        </w:rPr>
        <w:t xml:space="preserve"> = mediumTime(Surplus Bandwidth Allowance, Nominal MSDU Size,</w:t>
      </w:r>
    </w:p>
    <w:p w:rsidR="002C7154" w:rsidRPr="00D27084" w:rsidRDefault="002C7154" w:rsidP="00932B89">
      <w:pPr>
        <w:ind w:left="2880" w:firstLine="720"/>
        <w:rPr>
          <w:color w:val="4F81BD" w:themeColor="accent1"/>
        </w:rPr>
      </w:pPr>
      <w:r w:rsidRPr="00D27084">
        <w:rPr>
          <w:color w:val="4F81BD" w:themeColor="accent1"/>
        </w:rPr>
        <w:t>Peak Data Rate, Minimum PHY Rate)</w:t>
      </w:r>
    </w:p>
    <w:p w:rsidR="00882723" w:rsidRPr="006F50D0" w:rsidRDefault="00882723" w:rsidP="00882723">
      <w:pPr>
        <w:ind w:left="1440"/>
      </w:pPr>
      <w:r w:rsidRPr="009F3E1B">
        <w:rPr>
          <w:i/>
        </w:rPr>
        <w:t>µ</w:t>
      </w:r>
      <w:r w:rsidRPr="009F3E1B">
        <w:rPr>
          <w:i/>
          <w:vertAlign w:val="subscript"/>
        </w:rPr>
        <w:t>i</w:t>
      </w:r>
      <w:r w:rsidRPr="006F50D0">
        <w:t xml:space="preserve"> = </w:t>
      </w:r>
      <w:r w:rsidRPr="009F3E1B">
        <w:rPr>
          <w:i/>
        </w:rPr>
        <w:t>MEANi</w:t>
      </w:r>
    </w:p>
    <w:p w:rsidR="00882723" w:rsidRPr="006F50D0" w:rsidRDefault="00A72F21" w:rsidP="00932B89">
      <w:pPr>
        <w:ind w:firstLine="720"/>
      </w:pPr>
      <w:r w:rsidRPr="00A72F21">
        <w:rPr>
          <w:strike/>
          <w:color w:val="4F81BD" w:themeColor="accent1"/>
        </w:rPr>
        <w:t>and the standard deviation</w:t>
      </w:r>
      <w:r w:rsidRPr="00A72F21">
        <w:t xml:space="preserve"> </w:t>
      </w:r>
      <w:r w:rsidR="00932B89" w:rsidRPr="00A72F21">
        <w:rPr>
          <w:color w:val="4F81BD" w:themeColor="accent1"/>
        </w:rPr>
        <w:t>If the Minimum Data Rate and Peak Data Rate fields were provided in the TSPEC element</w:t>
      </w:r>
      <w:r w:rsidR="00882723">
        <w:t xml:space="preserve"> </w:t>
      </w:r>
      <w:r w:rsidR="00882723" w:rsidRPr="006F50D0">
        <w:rPr>
          <w:lang w:val="el-GR"/>
        </w:rPr>
        <w:t>σ</w:t>
      </w:r>
      <w:r w:rsidR="00882723">
        <w:t>, is:</w:t>
      </w:r>
    </w:p>
    <w:p w:rsidR="00882723" w:rsidRPr="006F50D0" w:rsidRDefault="00882723" w:rsidP="00882723">
      <w:pPr>
        <w:ind w:left="1440"/>
      </w:pPr>
      <w:r w:rsidRPr="009F3E1B">
        <w:rPr>
          <w:i/>
          <w:lang w:val="el-GR"/>
        </w:rPr>
        <w:t>σ</w:t>
      </w:r>
      <w:r w:rsidRPr="009F3E1B">
        <w:rPr>
          <w:i/>
          <w:vertAlign w:val="subscript"/>
        </w:rPr>
        <w:t>i</w:t>
      </w:r>
      <w:r w:rsidRPr="006F50D0">
        <w:t xml:space="preserve"> = 0.25 sqrt{(</w:t>
      </w:r>
      <w:r w:rsidRPr="009F3E1B">
        <w:rPr>
          <w:i/>
        </w:rPr>
        <w:t>MAXi</w:t>
      </w:r>
      <w:r w:rsidRPr="006F50D0">
        <w:t xml:space="preserve"> – </w:t>
      </w:r>
      <w:r w:rsidRPr="009F3E1B">
        <w:rPr>
          <w:i/>
        </w:rPr>
        <w:t>MINi</w:t>
      </w:r>
      <w:r w:rsidRPr="006F50D0">
        <w:t>)</w:t>
      </w:r>
      <w:r w:rsidRPr="00076AE4">
        <w:rPr>
          <w:vertAlign w:val="superscript"/>
        </w:rPr>
        <w:t>2</w:t>
      </w:r>
      <w:r w:rsidRPr="006F50D0">
        <w:t>}</w:t>
      </w:r>
      <w:r w:rsidRPr="006F50D0">
        <w:rPr>
          <w:b/>
          <w:bCs/>
        </w:rPr>
        <w:t xml:space="preserve"> </w:t>
      </w:r>
    </w:p>
    <w:p w:rsidR="00882723" w:rsidRPr="00076AE4" w:rsidRDefault="00E33B6A" w:rsidP="00932B89">
      <w:pPr>
        <w:ind w:firstLine="720"/>
        <w:rPr>
          <w:bCs/>
        </w:rPr>
      </w:pPr>
      <w:r w:rsidRPr="00A72F21">
        <w:rPr>
          <w:bCs/>
          <w:color w:val="4F81BD" w:themeColor="accent1"/>
        </w:rPr>
        <w:t xml:space="preserve">else if the </w:t>
      </w:r>
      <w:r w:rsidR="00DE4A4E">
        <w:rPr>
          <w:bCs/>
          <w:color w:val="4F81BD" w:themeColor="accent1"/>
        </w:rPr>
        <w:t>Peak Data Rate field</w:t>
      </w:r>
      <w:r w:rsidR="00932B89" w:rsidRPr="00A72F21">
        <w:rPr>
          <w:bCs/>
          <w:color w:val="4F81BD" w:themeColor="accent1"/>
        </w:rPr>
        <w:t xml:space="preserve"> </w:t>
      </w:r>
      <w:r w:rsidRPr="00A72F21">
        <w:rPr>
          <w:bCs/>
          <w:color w:val="4F81BD" w:themeColor="accent1"/>
        </w:rPr>
        <w:t>was provided in the TSPEC element</w:t>
      </w:r>
      <w:r w:rsidR="00A72F21" w:rsidRPr="00A72F21">
        <w:rPr>
          <w:bCs/>
          <w:color w:val="4F81BD" w:themeColor="accent1"/>
        </w:rPr>
        <w:t xml:space="preserve"> σ</w:t>
      </w:r>
      <w:r w:rsidR="00932B89" w:rsidRPr="00A72F21">
        <w:rPr>
          <w:bCs/>
          <w:color w:val="4F81BD" w:themeColor="accent1"/>
        </w:rPr>
        <w:t xml:space="preserve"> is</w:t>
      </w:r>
      <w:r w:rsidR="00932B89" w:rsidRPr="00932B89">
        <w:rPr>
          <w:bCs/>
        </w:rPr>
        <w:t xml:space="preserve"> </w:t>
      </w:r>
      <w:r w:rsidR="00882723" w:rsidRPr="00E33B6A">
        <w:rPr>
          <w:bCs/>
          <w:strike/>
          <w:color w:val="4F81BD" w:themeColor="accent1"/>
        </w:rPr>
        <w:t>or, if the MIN value is not provided</w:t>
      </w:r>
    </w:p>
    <w:p w:rsidR="00882723" w:rsidRDefault="00882723" w:rsidP="00882723">
      <w:pPr>
        <w:ind w:left="1440"/>
      </w:pPr>
      <w:r>
        <w:rPr>
          <w:b/>
          <w:bCs/>
        </w:rPr>
        <w:t xml:space="preserve"> </w:t>
      </w:r>
      <w:r w:rsidRPr="009F3E1B">
        <w:rPr>
          <w:i/>
          <w:lang w:val="el-GR"/>
        </w:rPr>
        <w:t>σ</w:t>
      </w:r>
      <w:r w:rsidRPr="009F3E1B">
        <w:rPr>
          <w:i/>
          <w:vertAlign w:val="subscript"/>
        </w:rPr>
        <w:t>i</w:t>
      </w:r>
      <w:r w:rsidRPr="006F50D0">
        <w:t xml:space="preserve"> = </w:t>
      </w:r>
      <w:r>
        <w:t>(</w:t>
      </w:r>
      <w:r w:rsidRPr="009F3E1B">
        <w:rPr>
          <w:i/>
        </w:rPr>
        <w:t>MAXi</w:t>
      </w:r>
      <w:r w:rsidRPr="006F50D0">
        <w:t xml:space="preserve"> – </w:t>
      </w:r>
      <w:r w:rsidRPr="009F3E1B">
        <w:rPr>
          <w:i/>
        </w:rPr>
        <w:t>MEANi</w:t>
      </w:r>
      <w:r w:rsidRPr="006F50D0">
        <w:t>)</w:t>
      </w:r>
      <w:r>
        <w:t>/2</w:t>
      </w:r>
    </w:p>
    <w:p w:rsidR="00882723" w:rsidRDefault="00E33B6A" w:rsidP="00932B89">
      <w:pPr>
        <w:ind w:firstLine="720"/>
      </w:pPr>
      <w:r w:rsidRPr="00E33B6A">
        <w:rPr>
          <w:color w:val="4F81BD" w:themeColor="accent1"/>
        </w:rPr>
        <w:t xml:space="preserve">otherwise </w:t>
      </w:r>
      <w:r w:rsidR="00882723" w:rsidRPr="00E33B6A">
        <w:rPr>
          <w:strike/>
          <w:color w:val="4F81BD" w:themeColor="accent1"/>
        </w:rPr>
        <w:t xml:space="preserve">Note that if neither the </w:t>
      </w:r>
      <w:r w:rsidR="00882723" w:rsidRPr="00E33B6A">
        <w:rPr>
          <w:i/>
          <w:strike/>
          <w:color w:val="4F81BD" w:themeColor="accent1"/>
        </w:rPr>
        <w:t>MAXi</w:t>
      </w:r>
      <w:r w:rsidR="00882723" w:rsidRPr="00E33B6A">
        <w:rPr>
          <w:strike/>
          <w:color w:val="4F81BD" w:themeColor="accent1"/>
        </w:rPr>
        <w:t xml:space="preserve"> nor the </w:t>
      </w:r>
      <w:r w:rsidR="00882723" w:rsidRPr="00E33B6A">
        <w:rPr>
          <w:i/>
          <w:strike/>
          <w:color w:val="4F81BD" w:themeColor="accent1"/>
        </w:rPr>
        <w:t>MINi</w:t>
      </w:r>
      <w:r w:rsidR="00882723" w:rsidRPr="00E33B6A">
        <w:rPr>
          <w:strike/>
          <w:color w:val="4F81BD" w:themeColor="accent1"/>
        </w:rPr>
        <w:t xml:space="preserve"> values are provided, then</w:t>
      </w:r>
      <w:r w:rsidR="00882723">
        <w:t xml:space="preserve"> </w:t>
      </w:r>
      <w:r w:rsidR="00882723" w:rsidRPr="009F3E1B">
        <w:rPr>
          <w:i/>
          <w:lang w:val="el-GR"/>
        </w:rPr>
        <w:t>σ</w:t>
      </w:r>
      <w:r w:rsidR="00882723" w:rsidRPr="009F3E1B">
        <w:rPr>
          <w:i/>
          <w:vertAlign w:val="subscript"/>
        </w:rPr>
        <w:t>i</w:t>
      </w:r>
      <w:r w:rsidR="00882723" w:rsidRPr="006F50D0">
        <w:t xml:space="preserve"> =</w:t>
      </w:r>
      <w:r w:rsidR="00882723">
        <w:t xml:space="preserve"> 0</w:t>
      </w:r>
    </w:p>
    <w:p w:rsidR="00882723" w:rsidRDefault="00882723" w:rsidP="00882723">
      <w:pPr>
        <w:ind w:left="720"/>
      </w:pPr>
    </w:p>
    <w:p w:rsidR="00882723" w:rsidRPr="007D5FB6" w:rsidRDefault="00882723" w:rsidP="00882723">
      <w:pPr>
        <w:rPr>
          <w:bCs/>
          <w:strike/>
          <w:color w:val="4F81BD" w:themeColor="accent1"/>
        </w:rPr>
      </w:pPr>
      <w:r w:rsidRPr="007D5FB6">
        <w:rPr>
          <w:bCs/>
          <w:strike/>
          <w:color w:val="4F81BD" w:themeColor="accent1"/>
        </w:rPr>
        <w:t>The values reported in the QLoad field represent the composite stream of all the individual streams and it is recommended that this composite stream is calculated as follows:</w:t>
      </w:r>
    </w:p>
    <w:p w:rsidR="00882723" w:rsidRPr="007D5FB6" w:rsidRDefault="00882723" w:rsidP="00882723">
      <w:pPr>
        <w:ind w:left="1440"/>
        <w:rPr>
          <w:bCs/>
          <w:strike/>
          <w:color w:val="4F81BD" w:themeColor="accent1"/>
        </w:rPr>
      </w:pPr>
      <w:r w:rsidRPr="007D5FB6">
        <w:rPr>
          <w:bCs/>
          <w:strike/>
          <w:color w:val="4F81BD" w:themeColor="accent1"/>
        </w:rPr>
        <w:t>QLoad MEAN</w:t>
      </w:r>
      <w:r w:rsidRPr="007D5FB6">
        <w:rPr>
          <w:bCs/>
          <w:strike/>
          <w:color w:val="4F81BD" w:themeColor="accent1"/>
        </w:rPr>
        <w:tab/>
        <w:t xml:space="preserve"> </w:t>
      </w:r>
      <w:r w:rsidRPr="007D5FB6">
        <w:rPr>
          <w:bCs/>
          <w:strike/>
          <w:color w:val="4F81BD" w:themeColor="accent1"/>
        </w:rPr>
        <w:tab/>
      </w:r>
      <w:r w:rsidRPr="007D5FB6">
        <w:rPr>
          <w:bCs/>
          <w:i/>
          <w:strike/>
          <w:color w:val="4F81BD" w:themeColor="accent1"/>
        </w:rPr>
        <w:t>µ</w:t>
      </w:r>
      <w:r w:rsidRPr="007D5FB6">
        <w:rPr>
          <w:bCs/>
          <w:i/>
          <w:strike/>
          <w:color w:val="4F81BD" w:themeColor="accent1"/>
          <w:vertAlign w:val="subscript"/>
        </w:rPr>
        <w:t>tot</w:t>
      </w:r>
      <w:r w:rsidRPr="007D5FB6">
        <w:rPr>
          <w:bCs/>
          <w:strike/>
          <w:color w:val="4F81BD" w:themeColor="accent1"/>
        </w:rPr>
        <w:t xml:space="preserve"> = </w:t>
      </w:r>
      <w:r w:rsidRPr="007D5FB6">
        <w:rPr>
          <w:bCs/>
          <w:strike/>
          <w:color w:val="4F81BD" w:themeColor="accent1"/>
          <w:lang w:val="el-GR"/>
        </w:rPr>
        <w:t>Σ</w:t>
      </w:r>
      <w:r w:rsidRPr="007D5FB6">
        <w:rPr>
          <w:bCs/>
          <w:i/>
          <w:strike/>
          <w:color w:val="4F81BD" w:themeColor="accent1"/>
        </w:rPr>
        <w:t>MEANi</w:t>
      </w:r>
    </w:p>
    <w:p w:rsidR="00882723" w:rsidRPr="007D5FB6" w:rsidRDefault="00882723" w:rsidP="00882723">
      <w:pPr>
        <w:ind w:left="1440"/>
        <w:rPr>
          <w:bCs/>
          <w:strike/>
          <w:color w:val="4F81BD" w:themeColor="accent1"/>
        </w:rPr>
      </w:pPr>
      <w:r w:rsidRPr="007D5FB6">
        <w:rPr>
          <w:bCs/>
          <w:strike/>
          <w:color w:val="4F81BD" w:themeColor="accent1"/>
        </w:rPr>
        <w:t>QLoad STDEV</w:t>
      </w:r>
      <w:r w:rsidRPr="007D5FB6">
        <w:rPr>
          <w:bCs/>
          <w:strike/>
          <w:color w:val="4F81BD" w:themeColor="accent1"/>
        </w:rPr>
        <w:tab/>
      </w:r>
      <w:r w:rsidRPr="007D5FB6">
        <w:rPr>
          <w:bCs/>
          <w:strike/>
          <w:color w:val="4F81BD" w:themeColor="accent1"/>
        </w:rPr>
        <w:tab/>
      </w:r>
      <w:r w:rsidRPr="007D5FB6">
        <w:rPr>
          <w:bCs/>
          <w:i/>
          <w:strike/>
          <w:color w:val="4F81BD" w:themeColor="accent1"/>
          <w:lang w:val="el-GR"/>
        </w:rPr>
        <w:t>σ</w:t>
      </w:r>
      <w:r w:rsidRPr="007D5FB6">
        <w:rPr>
          <w:bCs/>
          <w:i/>
          <w:strike/>
          <w:color w:val="4F81BD" w:themeColor="accent1"/>
          <w:vertAlign w:val="subscript"/>
        </w:rPr>
        <w:t>tot</w:t>
      </w:r>
      <w:r w:rsidRPr="007D5FB6">
        <w:rPr>
          <w:bCs/>
          <w:strike/>
          <w:color w:val="4F81BD" w:themeColor="accent1"/>
        </w:rPr>
        <w:t xml:space="preserve"> = sqrt(</w:t>
      </w:r>
      <w:r w:rsidRPr="007D5FB6">
        <w:rPr>
          <w:bCs/>
          <w:strike/>
          <w:color w:val="4F81BD" w:themeColor="accent1"/>
          <w:lang w:val="el-GR"/>
        </w:rPr>
        <w:t>Σ</w:t>
      </w:r>
      <w:r w:rsidRPr="007D5FB6">
        <w:rPr>
          <w:bCs/>
          <w:i/>
          <w:strike/>
          <w:color w:val="4F81BD" w:themeColor="accent1"/>
          <w:lang w:val="el-GR"/>
        </w:rPr>
        <w:t>σ</w:t>
      </w:r>
      <w:r w:rsidRPr="007D5FB6">
        <w:rPr>
          <w:bCs/>
          <w:i/>
          <w:strike/>
          <w:color w:val="4F81BD" w:themeColor="accent1"/>
          <w:vertAlign w:val="subscript"/>
        </w:rPr>
        <w:t>i</w:t>
      </w:r>
      <w:r w:rsidRPr="007D5FB6">
        <w:rPr>
          <w:bCs/>
          <w:strike/>
          <w:color w:val="4F81BD" w:themeColor="accent1"/>
          <w:vertAlign w:val="superscript"/>
        </w:rPr>
        <w:t>2</w:t>
      </w:r>
      <w:r w:rsidRPr="007D5FB6">
        <w:rPr>
          <w:bCs/>
          <w:strike/>
          <w:color w:val="4F81BD" w:themeColor="accent1"/>
        </w:rPr>
        <w:t>)</w:t>
      </w:r>
    </w:p>
    <w:p w:rsidR="00882723" w:rsidRDefault="00882723" w:rsidP="00882723">
      <w:pPr>
        <w:rPr>
          <w:color w:val="0000FF"/>
          <w:u w:val="single"/>
        </w:rPr>
      </w:pPr>
    </w:p>
    <w:p w:rsidR="00882723" w:rsidRPr="00A14BA9" w:rsidRDefault="00882723" w:rsidP="00882723">
      <w:r w:rsidRPr="00A14BA9">
        <w:t>When the non-AP STA does not have any active TSPECs and has provided a QoS Traffic Capability element in its (Re)Association Request, the potential load information from the QoS Traffic Capability element is used as follows:</w:t>
      </w:r>
    </w:p>
    <w:p w:rsidR="00882723" w:rsidRPr="00A14BA9" w:rsidRDefault="00882723" w:rsidP="00882723">
      <w:pPr>
        <w:ind w:left="1440" w:hanging="720"/>
      </w:pPr>
      <w:r w:rsidRPr="00A14BA9">
        <w:t xml:space="preserve">For a QoS Traffic Capability the mean value, </w:t>
      </w:r>
      <w:r w:rsidRPr="009F3E1B">
        <w:rPr>
          <w:i/>
        </w:rPr>
        <w:t>µ</w:t>
      </w:r>
      <w:r w:rsidRPr="00A14BA9">
        <w:t>, is:</w:t>
      </w:r>
    </w:p>
    <w:p w:rsidR="003616A1" w:rsidRDefault="00882723" w:rsidP="00882723">
      <w:pPr>
        <w:ind w:left="1440"/>
        <w:rPr>
          <w:color w:val="4F81BD" w:themeColor="accent1"/>
        </w:rPr>
      </w:pPr>
      <w:r w:rsidRPr="00A14BA9">
        <w:tab/>
      </w:r>
      <w:r w:rsidRPr="009F3E1B">
        <w:rPr>
          <w:i/>
        </w:rPr>
        <w:t>µ</w:t>
      </w:r>
      <w:r w:rsidRPr="009F3E1B">
        <w:rPr>
          <w:i/>
          <w:vertAlign w:val="subscript"/>
        </w:rPr>
        <w:t>0</w:t>
      </w:r>
      <w:r w:rsidRPr="009F3E1B">
        <w:rPr>
          <w:i/>
        </w:rPr>
        <w:t xml:space="preserve"> </w:t>
      </w:r>
      <w:r w:rsidRPr="00A14BA9">
        <w:t xml:space="preserve">= </w:t>
      </w:r>
      <w:r w:rsidR="003616A1" w:rsidRPr="00D27084">
        <w:rPr>
          <w:color w:val="4F81BD" w:themeColor="accent1"/>
        </w:rPr>
        <w:t>mediumTime(</w:t>
      </w:r>
      <w:r w:rsidR="003616A1" w:rsidRPr="003616A1">
        <w:rPr>
          <w:color w:val="4F81BD" w:themeColor="accent1"/>
        </w:rPr>
        <w:t>dot11DefaultSurplusBandwidthAllowance</w:t>
      </w:r>
      <w:r w:rsidR="003616A1">
        <w:rPr>
          <w:color w:val="4F81BD" w:themeColor="accent1"/>
        </w:rPr>
        <w:t xml:space="preserve">, </w:t>
      </w:r>
    </w:p>
    <w:p w:rsidR="003616A1" w:rsidRDefault="003616A1" w:rsidP="00882723">
      <w:pPr>
        <w:ind w:left="1440"/>
        <w:rPr>
          <w:color w:val="4F81BD" w:themeColor="accent1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616A1">
        <w:rPr>
          <w:color w:val="4F81BD" w:themeColor="accent1"/>
        </w:rPr>
        <w:t>dot11STAStatisticsAverageMSDUSizeVideo</w:t>
      </w:r>
      <w:r>
        <w:rPr>
          <w:color w:val="4F81BD" w:themeColor="accent1"/>
        </w:rPr>
        <w:t>,</w:t>
      </w:r>
    </w:p>
    <w:p w:rsidR="00882723" w:rsidRDefault="003616A1" w:rsidP="003616A1">
      <w:pPr>
        <w:ind w:left="2880" w:firstLine="720"/>
      </w:pPr>
      <w:r w:rsidRPr="003616A1">
        <w:rPr>
          <w:color w:val="4F81BD" w:themeColor="accent1"/>
        </w:rPr>
        <w:t xml:space="preserve"> </w:t>
      </w:r>
      <w:r w:rsidR="00882723" w:rsidRPr="00A14BA9">
        <w:t>AC_VI Peak Bitrate</w:t>
      </w:r>
      <w:r w:rsidRPr="003616A1">
        <w:rPr>
          <w:color w:val="4F81BD" w:themeColor="accent1"/>
        </w:rPr>
        <w:t>,</w:t>
      </w:r>
    </w:p>
    <w:p w:rsidR="003616A1" w:rsidRPr="003616A1" w:rsidRDefault="003616A1" w:rsidP="003616A1">
      <w:pPr>
        <w:ind w:left="2880" w:firstLine="720"/>
        <w:rPr>
          <w:color w:val="4F81BD" w:themeColor="accent1"/>
        </w:rPr>
      </w:pPr>
      <w:r w:rsidRPr="003616A1">
        <w:rPr>
          <w:color w:val="4F81BD" w:themeColor="accent1"/>
        </w:rPr>
        <w:t>dot11STAStatisticsAverageBitrateVideo)</w:t>
      </w:r>
    </w:p>
    <w:p w:rsidR="003616A1" w:rsidRDefault="00882723" w:rsidP="003616A1">
      <w:pPr>
        <w:ind w:left="1440"/>
        <w:rPr>
          <w:color w:val="4F81BD" w:themeColor="accent1"/>
        </w:rPr>
      </w:pPr>
      <w:r w:rsidRPr="00A14BA9">
        <w:tab/>
      </w:r>
      <w:r w:rsidRPr="009F3E1B">
        <w:rPr>
          <w:i/>
        </w:rPr>
        <w:t>µ</w:t>
      </w:r>
      <w:r w:rsidRPr="009F3E1B">
        <w:rPr>
          <w:i/>
          <w:vertAlign w:val="subscript"/>
        </w:rPr>
        <w:t>1</w:t>
      </w:r>
      <w:r w:rsidRPr="00A14BA9">
        <w:t xml:space="preserve"> = </w:t>
      </w:r>
      <w:r w:rsidR="003616A1" w:rsidRPr="00D27084">
        <w:rPr>
          <w:color w:val="4F81BD" w:themeColor="accent1"/>
        </w:rPr>
        <w:t>mediumTime(</w:t>
      </w:r>
      <w:r w:rsidR="003616A1" w:rsidRPr="003616A1">
        <w:rPr>
          <w:color w:val="4F81BD" w:themeColor="accent1"/>
        </w:rPr>
        <w:t>dot11DefaultSurplusBandwidthAllowance</w:t>
      </w:r>
      <w:r w:rsidR="003616A1">
        <w:rPr>
          <w:color w:val="4F81BD" w:themeColor="accent1"/>
        </w:rPr>
        <w:t xml:space="preserve">, </w:t>
      </w:r>
    </w:p>
    <w:p w:rsidR="003616A1" w:rsidRDefault="003616A1" w:rsidP="003616A1">
      <w:pPr>
        <w:ind w:left="1440"/>
        <w:rPr>
          <w:color w:val="4F81BD" w:themeColor="accent1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616A1">
        <w:rPr>
          <w:color w:val="4F81BD" w:themeColor="accent1"/>
        </w:rPr>
        <w:t>dot11S</w:t>
      </w:r>
      <w:r>
        <w:rPr>
          <w:color w:val="4F81BD" w:themeColor="accent1"/>
        </w:rPr>
        <w:t>TAStatisticsAverageMSDUSizeVoice,</w:t>
      </w:r>
    </w:p>
    <w:p w:rsidR="003616A1" w:rsidRDefault="00882723" w:rsidP="003616A1">
      <w:pPr>
        <w:ind w:left="2880" w:firstLine="720"/>
      </w:pPr>
      <w:r w:rsidRPr="00A14BA9">
        <w:t>AC_VO Peak Bitrate</w:t>
      </w:r>
      <w:r w:rsidR="003616A1" w:rsidRPr="003616A1">
        <w:rPr>
          <w:color w:val="4F81BD" w:themeColor="accent1"/>
        </w:rPr>
        <w:t>,</w:t>
      </w:r>
    </w:p>
    <w:p w:rsidR="003616A1" w:rsidRPr="003616A1" w:rsidRDefault="003616A1" w:rsidP="003616A1">
      <w:pPr>
        <w:ind w:left="2880" w:firstLine="720"/>
        <w:rPr>
          <w:color w:val="4F81BD" w:themeColor="accent1"/>
        </w:rPr>
      </w:pPr>
      <w:r w:rsidRPr="003616A1">
        <w:rPr>
          <w:color w:val="4F81BD" w:themeColor="accent1"/>
        </w:rPr>
        <w:t>dot11</w:t>
      </w:r>
      <w:r>
        <w:rPr>
          <w:color w:val="4F81BD" w:themeColor="accent1"/>
        </w:rPr>
        <w:t>STAStatisticsAverageBitrateVoice</w:t>
      </w:r>
      <w:r w:rsidRPr="003616A1">
        <w:rPr>
          <w:color w:val="4F81BD" w:themeColor="accent1"/>
        </w:rPr>
        <w:t>)</w:t>
      </w:r>
    </w:p>
    <w:p w:rsidR="00882723" w:rsidRPr="00A14BA9" w:rsidRDefault="00882723" w:rsidP="003616A1">
      <w:pPr>
        <w:ind w:left="2880" w:firstLine="720"/>
      </w:pPr>
    </w:p>
    <w:p w:rsidR="00882723" w:rsidRPr="00A14BA9" w:rsidRDefault="00882723" w:rsidP="00882723">
      <w:pPr>
        <w:ind w:left="1440"/>
      </w:pPr>
      <w:r w:rsidRPr="00A14BA9">
        <w:t xml:space="preserve">and the standard deviation, </w:t>
      </w:r>
      <w:r w:rsidRPr="00A14BA9">
        <w:rPr>
          <w:lang w:val="el-GR"/>
        </w:rPr>
        <w:t>σ</w:t>
      </w:r>
      <w:r w:rsidRPr="00A14BA9">
        <w:t>, is:</w:t>
      </w:r>
    </w:p>
    <w:p w:rsidR="00882723" w:rsidRPr="00A14BA9" w:rsidRDefault="00882723" w:rsidP="00882723">
      <w:pPr>
        <w:ind w:left="1440"/>
      </w:pPr>
      <w:r w:rsidRPr="00A14BA9">
        <w:tab/>
      </w:r>
      <w:r w:rsidRPr="009F3E1B">
        <w:rPr>
          <w:i/>
          <w:lang w:val="el-GR"/>
        </w:rPr>
        <w:t>σ</w:t>
      </w:r>
      <w:r w:rsidRPr="009F3E1B">
        <w:rPr>
          <w:i/>
          <w:vertAlign w:val="subscript"/>
        </w:rPr>
        <w:t>0</w:t>
      </w:r>
      <w:r w:rsidRPr="00A14BA9">
        <w:t xml:space="preserve"> = 0</w:t>
      </w:r>
      <w:r w:rsidRPr="00A14BA9">
        <w:rPr>
          <w:b/>
          <w:bCs/>
        </w:rPr>
        <w:t xml:space="preserve"> </w:t>
      </w:r>
    </w:p>
    <w:p w:rsidR="00882723" w:rsidRDefault="00882723" w:rsidP="00882723">
      <w:pPr>
        <w:ind w:left="1440"/>
        <w:rPr>
          <w:b/>
          <w:bCs/>
        </w:rPr>
      </w:pPr>
      <w:r w:rsidRPr="00A14BA9">
        <w:tab/>
      </w:r>
      <w:r w:rsidRPr="009F3E1B">
        <w:rPr>
          <w:i/>
          <w:lang w:val="el-GR"/>
        </w:rPr>
        <w:t>σ</w:t>
      </w:r>
      <w:r w:rsidRPr="009F3E1B">
        <w:rPr>
          <w:i/>
          <w:vertAlign w:val="subscript"/>
        </w:rPr>
        <w:t>1</w:t>
      </w:r>
      <w:r w:rsidRPr="00A14BA9">
        <w:t xml:space="preserve"> = 0</w:t>
      </w:r>
      <w:r w:rsidRPr="00A14BA9">
        <w:rPr>
          <w:b/>
          <w:bCs/>
        </w:rPr>
        <w:t xml:space="preserve"> </w:t>
      </w:r>
    </w:p>
    <w:p w:rsidR="007D5FB6" w:rsidRPr="007D5FB6" w:rsidRDefault="007D5FB6" w:rsidP="00882723">
      <w:pPr>
        <w:ind w:left="1440"/>
      </w:pPr>
    </w:p>
    <w:p w:rsidR="007D5FB6" w:rsidRPr="007D5FB6" w:rsidRDefault="007D5FB6" w:rsidP="007D5FB6">
      <w:pPr>
        <w:rPr>
          <w:bCs/>
          <w:color w:val="4F81BD" w:themeColor="accent1"/>
        </w:rPr>
      </w:pPr>
      <w:r w:rsidRPr="007D5FB6">
        <w:rPr>
          <w:bCs/>
          <w:color w:val="4F81BD" w:themeColor="accent1"/>
        </w:rPr>
        <w:lastRenderedPageBreak/>
        <w:t xml:space="preserve">The values reported in the QLoad field represent the composite stream of all the individual streams </w:t>
      </w:r>
      <w:r w:rsidR="000B1F2B">
        <w:rPr>
          <w:bCs/>
          <w:color w:val="4F81BD" w:themeColor="accent1"/>
        </w:rPr>
        <w:t xml:space="preserve">of all associated STAs </w:t>
      </w:r>
      <w:r w:rsidRPr="007D5FB6">
        <w:rPr>
          <w:bCs/>
          <w:color w:val="4F81BD" w:themeColor="accent1"/>
        </w:rPr>
        <w:t>and it is recommended that this composite stream is calculated as follows:</w:t>
      </w:r>
    </w:p>
    <w:p w:rsidR="007D5FB6" w:rsidRPr="007D5FB6" w:rsidRDefault="007D5FB6" w:rsidP="007D5FB6">
      <w:pPr>
        <w:ind w:left="1440"/>
        <w:rPr>
          <w:bCs/>
          <w:color w:val="4F81BD" w:themeColor="accent1"/>
        </w:rPr>
      </w:pPr>
      <w:r w:rsidRPr="007D5FB6">
        <w:rPr>
          <w:bCs/>
          <w:color w:val="4F81BD" w:themeColor="accent1"/>
        </w:rPr>
        <w:t>QLoad MEAN</w:t>
      </w:r>
      <w:r w:rsidRPr="007D5FB6">
        <w:rPr>
          <w:bCs/>
          <w:color w:val="4F81BD" w:themeColor="accent1"/>
        </w:rPr>
        <w:tab/>
        <w:t xml:space="preserve"> </w:t>
      </w:r>
      <w:r w:rsidRPr="007D5FB6">
        <w:rPr>
          <w:bCs/>
          <w:color w:val="4F81BD" w:themeColor="accent1"/>
        </w:rPr>
        <w:tab/>
      </w:r>
      <w:r w:rsidRPr="007D5FB6">
        <w:rPr>
          <w:bCs/>
          <w:i/>
          <w:color w:val="4F81BD" w:themeColor="accent1"/>
        </w:rPr>
        <w:t>µ</w:t>
      </w:r>
      <w:r w:rsidRPr="007D5FB6">
        <w:rPr>
          <w:bCs/>
          <w:i/>
          <w:color w:val="4F81BD" w:themeColor="accent1"/>
          <w:vertAlign w:val="subscript"/>
        </w:rPr>
        <w:t>tot</w:t>
      </w:r>
      <w:r w:rsidRPr="007D5FB6">
        <w:rPr>
          <w:bCs/>
          <w:color w:val="4F81BD" w:themeColor="accent1"/>
        </w:rPr>
        <w:t xml:space="preserve"> = </w:t>
      </w:r>
      <w:r w:rsidRPr="007D5FB6">
        <w:rPr>
          <w:bCs/>
          <w:color w:val="4F81BD" w:themeColor="accent1"/>
          <w:lang w:val="el-GR"/>
        </w:rPr>
        <w:t>Σ</w:t>
      </w:r>
      <w:r w:rsidRPr="007D5FB6">
        <w:rPr>
          <w:bCs/>
          <w:i/>
          <w:color w:val="4F81BD" w:themeColor="accent1"/>
        </w:rPr>
        <w:t>MEANi</w:t>
      </w:r>
    </w:p>
    <w:p w:rsidR="007D5FB6" w:rsidRPr="007D5FB6" w:rsidRDefault="007D5FB6" w:rsidP="007D5FB6">
      <w:pPr>
        <w:ind w:left="1440"/>
        <w:rPr>
          <w:bCs/>
          <w:color w:val="4F81BD" w:themeColor="accent1"/>
        </w:rPr>
      </w:pPr>
      <w:r w:rsidRPr="007D5FB6">
        <w:rPr>
          <w:bCs/>
          <w:color w:val="4F81BD" w:themeColor="accent1"/>
        </w:rPr>
        <w:t>QLoad STDEV</w:t>
      </w:r>
      <w:r w:rsidRPr="007D5FB6">
        <w:rPr>
          <w:bCs/>
          <w:color w:val="4F81BD" w:themeColor="accent1"/>
        </w:rPr>
        <w:tab/>
      </w:r>
      <w:r w:rsidRPr="007D5FB6">
        <w:rPr>
          <w:bCs/>
          <w:color w:val="4F81BD" w:themeColor="accent1"/>
        </w:rPr>
        <w:tab/>
      </w:r>
      <w:r w:rsidRPr="007D5FB6">
        <w:rPr>
          <w:bCs/>
          <w:i/>
          <w:color w:val="4F81BD" w:themeColor="accent1"/>
          <w:lang w:val="el-GR"/>
        </w:rPr>
        <w:t>σ</w:t>
      </w:r>
      <w:r w:rsidRPr="007D5FB6">
        <w:rPr>
          <w:bCs/>
          <w:i/>
          <w:color w:val="4F81BD" w:themeColor="accent1"/>
          <w:vertAlign w:val="subscript"/>
        </w:rPr>
        <w:t>tot</w:t>
      </w:r>
      <w:r w:rsidRPr="007D5FB6">
        <w:rPr>
          <w:bCs/>
          <w:color w:val="4F81BD" w:themeColor="accent1"/>
        </w:rPr>
        <w:t xml:space="preserve"> = sqrt(</w:t>
      </w:r>
      <w:r w:rsidRPr="007D5FB6">
        <w:rPr>
          <w:bCs/>
          <w:color w:val="4F81BD" w:themeColor="accent1"/>
          <w:lang w:val="el-GR"/>
        </w:rPr>
        <w:t>Σ</w:t>
      </w:r>
      <w:r w:rsidRPr="007D5FB6">
        <w:rPr>
          <w:bCs/>
          <w:i/>
          <w:color w:val="4F81BD" w:themeColor="accent1"/>
          <w:lang w:val="el-GR"/>
        </w:rPr>
        <w:t>σ</w:t>
      </w:r>
      <w:r w:rsidRPr="007D5FB6">
        <w:rPr>
          <w:bCs/>
          <w:i/>
          <w:color w:val="4F81BD" w:themeColor="accent1"/>
          <w:vertAlign w:val="subscript"/>
        </w:rPr>
        <w:t>i</w:t>
      </w:r>
      <w:r w:rsidRPr="007D5FB6">
        <w:rPr>
          <w:bCs/>
          <w:color w:val="4F81BD" w:themeColor="accent1"/>
          <w:vertAlign w:val="superscript"/>
        </w:rPr>
        <w:t>2</w:t>
      </w:r>
      <w:r w:rsidRPr="007D5FB6">
        <w:rPr>
          <w:bCs/>
          <w:color w:val="4F81BD" w:themeColor="accent1"/>
        </w:rPr>
        <w:t>)</w:t>
      </w:r>
    </w:p>
    <w:p w:rsidR="00882723" w:rsidRDefault="00882723" w:rsidP="00882723"/>
    <w:p w:rsidR="00882723" w:rsidRDefault="00882723" w:rsidP="00882723">
      <w:r>
        <w:rPr>
          <w:b/>
          <w:i/>
          <w:color w:val="993366"/>
        </w:rPr>
        <w:t>Modify annex aa 2.3 in P802.11aa D1.01 as shown:</w:t>
      </w:r>
    </w:p>
    <w:p w:rsidR="00882723" w:rsidRDefault="00882723" w:rsidP="00AD581B">
      <w:pPr>
        <w:pStyle w:val="IEEEStdsLevel3Header"/>
      </w:pPr>
    </w:p>
    <w:p w:rsidR="00AD581B" w:rsidRDefault="00AD581B" w:rsidP="00AD581B">
      <w:pPr>
        <w:pStyle w:val="IEEEStdsLevel3Header"/>
      </w:pPr>
      <w:r w:rsidRPr="001A3AD7">
        <w:t>aa 2.</w:t>
      </w:r>
      <w:r>
        <w:t>3</w:t>
      </w:r>
      <w:r w:rsidRPr="001A3AD7">
        <w:t>. Calculation of A</w:t>
      </w:r>
      <w:r>
        <w:t>llocated Traffic Self</w:t>
      </w:r>
      <w:bookmarkEnd w:id="1"/>
    </w:p>
    <w:p w:rsidR="00AD581B" w:rsidRDefault="00AD581B" w:rsidP="00AD581B">
      <w:pPr>
        <w:rPr>
          <w:b/>
        </w:rPr>
      </w:pPr>
    </w:p>
    <w:p w:rsidR="00F6446E" w:rsidRDefault="00AD581B" w:rsidP="00AD581B">
      <w:pPr>
        <w:rPr>
          <w:bCs/>
        </w:rPr>
      </w:pPr>
      <w:r>
        <w:rPr>
          <w:bCs/>
        </w:rPr>
        <w:t>Allocated Traffic Self represents</w:t>
      </w:r>
      <w:r w:rsidRPr="0093477C">
        <w:rPr>
          <w:bCs/>
        </w:rPr>
        <w:t xml:space="preserve"> the total </w:t>
      </w:r>
      <w:r w:rsidRPr="00BC0FEA">
        <w:rPr>
          <w:bCs/>
          <w:strike/>
          <w:color w:val="4F81BD" w:themeColor="accent1"/>
        </w:rPr>
        <w:t>composite</w:t>
      </w:r>
      <w:r w:rsidRPr="0093477C">
        <w:rPr>
          <w:bCs/>
        </w:rPr>
        <w:t xml:space="preserve"> </w:t>
      </w:r>
      <w:r w:rsidR="00BC0FEA" w:rsidRPr="00BC0FEA">
        <w:rPr>
          <w:bCs/>
          <w:color w:val="4F81BD" w:themeColor="accent1"/>
        </w:rPr>
        <w:t>BSS load</w:t>
      </w:r>
      <w:r w:rsidR="00BC0FEA">
        <w:rPr>
          <w:bCs/>
        </w:rPr>
        <w:t xml:space="preserve"> </w:t>
      </w:r>
      <w:r w:rsidR="00BC0FEA" w:rsidRPr="00BC0FEA">
        <w:rPr>
          <w:bCs/>
          <w:color w:val="4F81BD" w:themeColor="accent1"/>
        </w:rPr>
        <w:t>of all</w:t>
      </w:r>
      <w:r w:rsidR="00BC0FEA">
        <w:rPr>
          <w:bCs/>
        </w:rPr>
        <w:t xml:space="preserve"> </w:t>
      </w:r>
      <w:r w:rsidRPr="0093477C">
        <w:rPr>
          <w:bCs/>
        </w:rPr>
        <w:t>stream</w:t>
      </w:r>
      <w:r w:rsidR="00BC0FEA" w:rsidRPr="00BC0FEA">
        <w:rPr>
          <w:bCs/>
          <w:color w:val="4F81BD" w:themeColor="accent1"/>
        </w:rPr>
        <w:t>s</w:t>
      </w:r>
      <w:r w:rsidRPr="0093477C">
        <w:rPr>
          <w:bCs/>
        </w:rPr>
        <w:t xml:space="preserve"> that the AP has allocated at any one time</w:t>
      </w:r>
      <w:r>
        <w:rPr>
          <w:bCs/>
        </w:rPr>
        <w:t xml:space="preserve"> and the number of AC_VI and AC_VO streams that make up that </w:t>
      </w:r>
      <w:r w:rsidR="00BC0FEA">
        <w:rPr>
          <w:bCs/>
        </w:rPr>
        <w:t xml:space="preserve">total </w:t>
      </w:r>
      <w:r w:rsidRPr="00BC0FEA">
        <w:rPr>
          <w:bCs/>
          <w:strike/>
          <w:color w:val="4F81BD" w:themeColor="accent1"/>
        </w:rPr>
        <w:t>composite stream</w:t>
      </w:r>
      <w:r w:rsidR="00F6446E">
        <w:rPr>
          <w:bCs/>
        </w:rPr>
        <w:t>.</w:t>
      </w:r>
    </w:p>
    <w:p w:rsidR="00F6446E" w:rsidRDefault="00F6446E" w:rsidP="00AD581B">
      <w:pPr>
        <w:rPr>
          <w:bCs/>
        </w:rPr>
      </w:pPr>
    </w:p>
    <w:p w:rsidR="00F6446E" w:rsidRPr="0097696D" w:rsidRDefault="00F6446E" w:rsidP="00F6446E">
      <w:pPr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 xml:space="preserve">It is recommended that the AP should calculate the mean and standard deviation using the </w:t>
      </w:r>
      <w:r w:rsidR="004B7564" w:rsidRPr="0097696D">
        <w:rPr>
          <w:bCs/>
          <w:color w:val="4F81BD" w:themeColor="accent1"/>
        </w:rPr>
        <w:t xml:space="preserve">Minimum </w:t>
      </w:r>
      <w:r w:rsidRPr="0097696D">
        <w:rPr>
          <w:bCs/>
          <w:color w:val="4F81BD" w:themeColor="accent1"/>
        </w:rPr>
        <w:t>Data Rate, Mean Data Rate and Peak Data Rate fields of admitted TSPECs</w:t>
      </w:r>
      <w:r w:rsidR="004B7564" w:rsidRPr="0097696D">
        <w:rPr>
          <w:bCs/>
          <w:color w:val="4F81BD" w:themeColor="accent1"/>
        </w:rPr>
        <w:t xml:space="preserve"> and to re-calculate Allocated </w:t>
      </w:r>
      <w:r w:rsidRPr="0097696D">
        <w:rPr>
          <w:bCs/>
          <w:color w:val="4F81BD" w:themeColor="accent1"/>
        </w:rPr>
        <w:t xml:space="preserve">Traffic Self as each TS is added or deleted. It is recommended that the values of the mean and standard deviation placed in the Allocated Traffic Self field, for </w:t>
      </w:r>
      <w:r w:rsidRPr="0097696D">
        <w:rPr>
          <w:bCs/>
          <w:i/>
          <w:color w:val="4F81BD" w:themeColor="accent1"/>
        </w:rPr>
        <w:t>i</w:t>
      </w:r>
      <w:r w:rsidRPr="0097696D">
        <w:rPr>
          <w:bCs/>
          <w:color w:val="4F81BD" w:themeColor="accent1"/>
        </w:rPr>
        <w:t xml:space="preserve"> allocated streams is calculated using:</w:t>
      </w:r>
    </w:p>
    <w:p w:rsidR="003A74A3" w:rsidRPr="00D27084" w:rsidRDefault="003A74A3" w:rsidP="003A74A3">
      <w:pPr>
        <w:ind w:left="720" w:hanging="720"/>
        <w:rPr>
          <w:color w:val="4F81BD" w:themeColor="accent1"/>
        </w:rPr>
      </w:pPr>
      <w:r>
        <w:tab/>
      </w:r>
      <w:r w:rsidRPr="00D27084">
        <w:rPr>
          <w:i/>
          <w:color w:val="4F81BD" w:themeColor="accent1"/>
        </w:rPr>
        <w:t>MIN</w:t>
      </w:r>
      <w:r w:rsidRPr="00D27084">
        <w:rPr>
          <w:i/>
          <w:color w:val="4F81BD" w:themeColor="accent1"/>
          <w:vertAlign w:val="subscript"/>
        </w:rPr>
        <w:t>i</w:t>
      </w:r>
      <w:r w:rsidRPr="00D27084">
        <w:rPr>
          <w:color w:val="4F81BD" w:themeColor="accent1"/>
        </w:rPr>
        <w:t xml:space="preserve"> = mediumTime(Surplus Bandwidth Allowance, Nominal MSDU Size,</w:t>
      </w:r>
    </w:p>
    <w:p w:rsidR="003A74A3" w:rsidRPr="00D27084" w:rsidRDefault="003A74A3" w:rsidP="003A74A3">
      <w:pPr>
        <w:ind w:left="2160" w:firstLine="720"/>
        <w:rPr>
          <w:color w:val="4F81BD" w:themeColor="accent1"/>
        </w:rPr>
      </w:pPr>
      <w:r w:rsidRPr="00D27084">
        <w:rPr>
          <w:color w:val="4F81BD" w:themeColor="accent1"/>
        </w:rPr>
        <w:t>Minimum Data Rate, Minimum PHY Rate)</w:t>
      </w:r>
    </w:p>
    <w:p w:rsidR="003A74A3" w:rsidRPr="00D27084" w:rsidRDefault="003A74A3" w:rsidP="003A74A3">
      <w:pPr>
        <w:ind w:left="720" w:hanging="720"/>
        <w:rPr>
          <w:color w:val="4F81BD" w:themeColor="accent1"/>
        </w:rPr>
      </w:pPr>
      <w:r w:rsidRPr="00D27084">
        <w:rPr>
          <w:color w:val="4F81BD" w:themeColor="accent1"/>
        </w:rPr>
        <w:tab/>
      </w:r>
      <w:r w:rsidRPr="00D27084">
        <w:rPr>
          <w:i/>
          <w:color w:val="4F81BD" w:themeColor="accent1"/>
        </w:rPr>
        <w:t>MEAN</w:t>
      </w:r>
      <w:r w:rsidRPr="00D27084">
        <w:rPr>
          <w:i/>
          <w:color w:val="4F81BD" w:themeColor="accent1"/>
          <w:vertAlign w:val="subscript"/>
        </w:rPr>
        <w:t>i</w:t>
      </w:r>
      <w:r w:rsidRPr="00D27084">
        <w:rPr>
          <w:color w:val="4F81BD" w:themeColor="accent1"/>
        </w:rPr>
        <w:t xml:space="preserve"> = mediumTime(Surplus Bandwidth Allowance, Nominal MSDU Size,</w:t>
      </w:r>
    </w:p>
    <w:p w:rsidR="003A74A3" w:rsidRPr="00D27084" w:rsidRDefault="003A74A3" w:rsidP="003A74A3">
      <w:pPr>
        <w:ind w:left="2160" w:firstLine="720"/>
        <w:rPr>
          <w:color w:val="4F81BD" w:themeColor="accent1"/>
        </w:rPr>
      </w:pPr>
      <w:r w:rsidRPr="00D27084">
        <w:rPr>
          <w:color w:val="4F81BD" w:themeColor="accent1"/>
        </w:rPr>
        <w:t>Mean Data Rate, Minimum PHY Rate)</w:t>
      </w:r>
    </w:p>
    <w:p w:rsidR="003A74A3" w:rsidRPr="00D27084" w:rsidRDefault="003A74A3" w:rsidP="003A74A3">
      <w:pPr>
        <w:ind w:hanging="720"/>
        <w:rPr>
          <w:color w:val="4F81BD" w:themeColor="accent1"/>
        </w:rPr>
      </w:pPr>
      <w:r w:rsidRPr="00D27084">
        <w:rPr>
          <w:color w:val="4F81BD" w:themeColor="accent1"/>
        </w:rPr>
        <w:tab/>
      </w:r>
      <w:r w:rsidRPr="00D27084">
        <w:rPr>
          <w:color w:val="4F81BD" w:themeColor="accent1"/>
        </w:rPr>
        <w:tab/>
      </w:r>
      <w:r w:rsidRPr="00D27084">
        <w:rPr>
          <w:i/>
          <w:color w:val="4F81BD" w:themeColor="accent1"/>
        </w:rPr>
        <w:t>MAX</w:t>
      </w:r>
      <w:r w:rsidRPr="00D27084">
        <w:rPr>
          <w:i/>
          <w:color w:val="4F81BD" w:themeColor="accent1"/>
          <w:vertAlign w:val="subscript"/>
        </w:rPr>
        <w:t>i</w:t>
      </w:r>
      <w:r w:rsidRPr="00D27084">
        <w:rPr>
          <w:color w:val="4F81BD" w:themeColor="accent1"/>
        </w:rPr>
        <w:t xml:space="preserve"> = mediumTime(Surplus Bandwidth Allowance, Nominal MSDU Size,</w:t>
      </w:r>
    </w:p>
    <w:p w:rsidR="003A74A3" w:rsidRPr="00D27084" w:rsidRDefault="003A74A3" w:rsidP="003A74A3">
      <w:pPr>
        <w:ind w:left="2160" w:firstLine="720"/>
        <w:rPr>
          <w:color w:val="4F81BD" w:themeColor="accent1"/>
        </w:rPr>
      </w:pPr>
      <w:r w:rsidRPr="00D27084">
        <w:rPr>
          <w:color w:val="4F81BD" w:themeColor="accent1"/>
        </w:rPr>
        <w:t>Peak Data Rate, Minimum PHY Rate)</w:t>
      </w:r>
    </w:p>
    <w:p w:rsidR="00261016" w:rsidRPr="0097696D" w:rsidRDefault="00261016" w:rsidP="003A74A3">
      <w:pPr>
        <w:rPr>
          <w:bCs/>
          <w:i/>
          <w:color w:val="4F81BD" w:themeColor="accent1"/>
        </w:rPr>
      </w:pPr>
    </w:p>
    <w:p w:rsidR="00261016" w:rsidRPr="0097696D" w:rsidRDefault="00261016" w:rsidP="00DA39E9">
      <w:pPr>
        <w:ind w:firstLine="720"/>
        <w:rPr>
          <w:color w:val="4F81BD" w:themeColor="accent1"/>
        </w:rPr>
      </w:pPr>
      <w:r w:rsidRPr="0097696D">
        <w:rPr>
          <w:color w:val="4F81BD" w:themeColor="accent1"/>
        </w:rPr>
        <w:t>If TSPECi has the Minimum Data Rate and Peak Data Rate fields populated:</w:t>
      </w:r>
    </w:p>
    <w:p w:rsidR="00261016" w:rsidRPr="0097696D" w:rsidRDefault="00261016" w:rsidP="00DA39E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 xml:space="preserve">i </w:t>
      </w:r>
      <w:r w:rsidRPr="0097696D">
        <w:rPr>
          <w:color w:val="4F81BD" w:themeColor="accent1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4F81BD" w:themeColor="accen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4F81BD" w:themeColor="accen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4F81BD" w:themeColor="accent1"/>
                      </w:rPr>
                      <m:t>MAXi-MINi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4F81BD" w:themeColor="accent1"/>
                  </w:rPr>
                  <m:t>2</m:t>
                </m:r>
              </m:sup>
            </m:sSup>
          </m:e>
        </m:rad>
      </m:oMath>
    </w:p>
    <w:p w:rsidR="00DA39E9" w:rsidRPr="0097696D" w:rsidRDefault="0099318B" w:rsidP="00DA39E9">
      <w:pPr>
        <w:ind w:firstLine="720"/>
        <w:rPr>
          <w:color w:val="4F81BD" w:themeColor="accent1"/>
        </w:rPr>
      </w:pPr>
      <w:r>
        <w:rPr>
          <w:color w:val="4F81BD" w:themeColor="accent1"/>
        </w:rPr>
        <w:t>e</w:t>
      </w:r>
      <w:r w:rsidR="005378D9" w:rsidRPr="0097696D">
        <w:rPr>
          <w:color w:val="4F81BD" w:themeColor="accent1"/>
        </w:rPr>
        <w:t>lse</w:t>
      </w:r>
      <w:r w:rsidR="00DA39E9" w:rsidRPr="0097696D">
        <w:rPr>
          <w:color w:val="4F81BD" w:themeColor="accent1"/>
        </w:rPr>
        <w:t xml:space="preserve"> if TSPECi has the Mean Data Rate and Peak Data Rate fields populated:</w:t>
      </w:r>
    </w:p>
    <w:p w:rsidR="00DA39E9" w:rsidRPr="0097696D" w:rsidRDefault="00DA39E9" w:rsidP="005378D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 xml:space="preserve">i </w:t>
      </w:r>
      <w:r w:rsidRPr="0097696D">
        <w:rPr>
          <w:color w:val="4F81BD" w:themeColor="accent1"/>
        </w:rPr>
        <w:t>=</w:t>
      </w:r>
      <m:oMath>
        <m:f>
          <m:fPr>
            <m:ctrlPr>
              <w:rPr>
                <w:rFonts w:ascii="Cambria Math" w:hAnsi="Cambria Math"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(MAXi-MEANi)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2</m:t>
            </m:r>
          </m:den>
        </m:f>
      </m:oMath>
    </w:p>
    <w:p w:rsidR="005378D9" w:rsidRPr="0097696D" w:rsidRDefault="004F3F17" w:rsidP="00DA39E9">
      <w:pPr>
        <w:ind w:left="720"/>
        <w:rPr>
          <w:bCs/>
          <w:i/>
          <w:color w:val="4F81BD" w:themeColor="accent1"/>
        </w:rPr>
      </w:pPr>
      <w:r>
        <w:rPr>
          <w:color w:val="4F81BD" w:themeColor="accent1"/>
        </w:rPr>
        <w:t>o</w:t>
      </w:r>
      <w:r w:rsidR="005378D9" w:rsidRPr="0097696D">
        <w:rPr>
          <w:color w:val="4F81BD" w:themeColor="accent1"/>
        </w:rPr>
        <w:t>therwise</w:t>
      </w:r>
      <w:r w:rsidR="005378D9" w:rsidRPr="0097696D">
        <w:rPr>
          <w:bCs/>
          <w:i/>
          <w:color w:val="4F81BD" w:themeColor="accent1"/>
        </w:rPr>
        <w:t>:</w:t>
      </w:r>
    </w:p>
    <w:p w:rsidR="005378D9" w:rsidRDefault="005378D9" w:rsidP="005378D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 xml:space="preserve">i </w:t>
      </w:r>
      <w:r w:rsidRPr="0097696D">
        <w:rPr>
          <w:color w:val="4F81BD" w:themeColor="accent1"/>
        </w:rPr>
        <w:t>=0</w:t>
      </w:r>
    </w:p>
    <w:p w:rsidR="003A74A3" w:rsidRPr="0097696D" w:rsidRDefault="003A74A3" w:rsidP="004B7564">
      <w:pPr>
        <w:ind w:left="720"/>
        <w:rPr>
          <w:bCs/>
          <w:color w:val="4F81BD" w:themeColor="accent1"/>
        </w:rPr>
      </w:pPr>
    </w:p>
    <w:p w:rsidR="003A74A3" w:rsidRPr="0097696D" w:rsidRDefault="003A74A3" w:rsidP="003A74A3">
      <w:pPr>
        <w:ind w:firstLine="720"/>
        <w:rPr>
          <w:i/>
          <w:color w:val="4F81BD" w:themeColor="accent1"/>
        </w:rPr>
      </w:pPr>
      <w:r w:rsidRPr="0097696D">
        <w:rPr>
          <w:bCs/>
          <w:i/>
          <w:color w:val="4F81BD" w:themeColor="accent1"/>
        </w:rPr>
        <w:t>MEAN</w:t>
      </w:r>
      <w:r w:rsidRPr="0097696D">
        <w:rPr>
          <w:bCs/>
          <w:color w:val="4F81BD" w:themeColor="accent1"/>
        </w:rPr>
        <w:tab/>
        <w:t xml:space="preserve"> </w:t>
      </w:r>
      <w:r w:rsidRPr="0097696D">
        <w:rPr>
          <w:bCs/>
          <w:color w:val="4F81BD" w:themeColor="accent1"/>
        </w:rPr>
        <w:tab/>
        <w:t xml:space="preserve">= </w:t>
      </w:r>
      <w:r w:rsidRPr="0097696D">
        <w:rPr>
          <w:bCs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</w:rPr>
        <w:t>MEANi</w:t>
      </w:r>
      <w:r w:rsidRPr="0097696D">
        <w:rPr>
          <w:i/>
          <w:color w:val="4F81BD" w:themeColor="accent1"/>
        </w:rPr>
        <w:t xml:space="preserve"> </w:t>
      </w:r>
    </w:p>
    <w:p w:rsidR="003A74A3" w:rsidRPr="0097696D" w:rsidRDefault="003A74A3" w:rsidP="003A74A3">
      <w:pPr>
        <w:ind w:firstLine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STDEV</w:t>
      </w:r>
      <w:r w:rsidRPr="0097696D">
        <w:rPr>
          <w:bCs/>
          <w:color w:val="4F81BD" w:themeColor="accent1"/>
        </w:rPr>
        <w:tab/>
      </w:r>
      <w:r w:rsidRPr="0097696D">
        <w:rPr>
          <w:bCs/>
          <w:color w:val="4F81BD" w:themeColor="accent1"/>
        </w:rPr>
        <w:tab/>
        <w:t>= sqrt(</w:t>
      </w:r>
      <w:r w:rsidRPr="0097696D">
        <w:rPr>
          <w:bCs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>i</w:t>
      </w:r>
      <w:r w:rsidRPr="0097696D">
        <w:rPr>
          <w:bCs/>
          <w:color w:val="4F81BD" w:themeColor="accent1"/>
          <w:vertAlign w:val="superscript"/>
        </w:rPr>
        <w:t>2</w:t>
      </w:r>
      <w:r w:rsidRPr="0097696D">
        <w:rPr>
          <w:bCs/>
          <w:color w:val="4F81BD" w:themeColor="accent1"/>
        </w:rPr>
        <w:t>)</w:t>
      </w:r>
      <w:r w:rsidRPr="0097696D">
        <w:rPr>
          <w:color w:val="4F81BD" w:themeColor="accent1"/>
        </w:rPr>
        <w:t xml:space="preserve"> </w:t>
      </w:r>
    </w:p>
    <w:p w:rsidR="004B7564" w:rsidRPr="0097696D" w:rsidRDefault="004B7564" w:rsidP="004B7564">
      <w:pPr>
        <w:ind w:left="720"/>
        <w:rPr>
          <w:bCs/>
          <w:color w:val="4F81BD" w:themeColor="accent1"/>
        </w:rPr>
      </w:pPr>
    </w:p>
    <w:p w:rsidR="00044741" w:rsidRPr="0097696D" w:rsidRDefault="00F6446E" w:rsidP="00AD581B">
      <w:pPr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 xml:space="preserve">When Admission Control is not used, it is recommended that the AP </w:t>
      </w:r>
      <w:r w:rsidR="0035526D" w:rsidRPr="0097696D">
        <w:rPr>
          <w:bCs/>
          <w:color w:val="4F81BD" w:themeColor="accent1"/>
        </w:rPr>
        <w:t>monitors the mean and maximum frame</w:t>
      </w:r>
      <w:r w:rsidR="00044741" w:rsidRPr="0097696D">
        <w:rPr>
          <w:bCs/>
          <w:color w:val="4F81BD" w:themeColor="accent1"/>
        </w:rPr>
        <w:t xml:space="preserve"> reception and transmission rates for AC_VI and AC_VO (for example by regular sampling of </w:t>
      </w:r>
      <w:r w:rsidR="00E643CB">
        <w:rPr>
          <w:bCs/>
          <w:color w:val="4F81BD" w:themeColor="accent1"/>
        </w:rPr>
        <w:t xml:space="preserve">changes to </w:t>
      </w:r>
      <w:r w:rsidR="0035526D" w:rsidRPr="0097696D">
        <w:rPr>
          <w:bCs/>
          <w:color w:val="4F81BD" w:themeColor="accent1"/>
        </w:rPr>
        <w:t>dot11QosMPDUsReceivedCount</w:t>
      </w:r>
      <w:r w:rsidR="00044741" w:rsidRPr="0097696D">
        <w:rPr>
          <w:bCs/>
          <w:color w:val="4F81BD" w:themeColor="accent1"/>
        </w:rPr>
        <w:t xml:space="preserve"> and </w:t>
      </w:r>
      <w:r w:rsidR="0035526D" w:rsidRPr="0097696D">
        <w:rPr>
          <w:bCs/>
          <w:color w:val="4F81BD" w:themeColor="accent1"/>
        </w:rPr>
        <w:t>dot11QosTransmittedFrameCount</w:t>
      </w:r>
      <w:r w:rsidR="00E643CB">
        <w:rPr>
          <w:bCs/>
          <w:color w:val="4F81BD" w:themeColor="accent1"/>
        </w:rPr>
        <w:t xml:space="preserve"> of each AC</w:t>
      </w:r>
      <w:r w:rsidR="00044741" w:rsidRPr="0097696D">
        <w:rPr>
          <w:bCs/>
          <w:color w:val="4F81BD" w:themeColor="accent1"/>
        </w:rPr>
        <w:t>).</w:t>
      </w:r>
      <w:r w:rsidR="00F40D13" w:rsidRPr="0097696D">
        <w:rPr>
          <w:bCs/>
          <w:color w:val="4F81BD" w:themeColor="accent1"/>
        </w:rPr>
        <w:t xml:space="preserve"> </w:t>
      </w:r>
      <w:r w:rsidR="00044741" w:rsidRPr="0097696D">
        <w:rPr>
          <w:bCs/>
          <w:color w:val="4F81BD" w:themeColor="accent1"/>
        </w:rPr>
        <w:t xml:space="preserve">The </w:t>
      </w:r>
      <w:r w:rsidR="00F40D13" w:rsidRPr="0097696D">
        <w:rPr>
          <w:bCs/>
          <w:color w:val="4F81BD" w:themeColor="accent1"/>
        </w:rPr>
        <w:t>MAX, MEAN and STDEV</w:t>
      </w:r>
      <w:r w:rsidR="00044741" w:rsidRPr="0097696D">
        <w:rPr>
          <w:bCs/>
          <w:color w:val="4F81BD" w:themeColor="accent1"/>
        </w:rPr>
        <w:t xml:space="preserve"> at time t </w:t>
      </w:r>
      <w:r w:rsidR="00F40D13" w:rsidRPr="0097696D">
        <w:rPr>
          <w:bCs/>
          <w:color w:val="4F81BD" w:themeColor="accent1"/>
        </w:rPr>
        <w:t xml:space="preserve">for access category AC </w:t>
      </w:r>
      <w:r w:rsidR="00044741" w:rsidRPr="0097696D">
        <w:rPr>
          <w:bCs/>
          <w:color w:val="4F81BD" w:themeColor="accent1"/>
        </w:rPr>
        <w:t>is:</w:t>
      </w:r>
    </w:p>
    <w:p w:rsidR="00044741" w:rsidRPr="0097696D" w:rsidRDefault="009411AA" w:rsidP="00732EE7">
      <w:pPr>
        <w:ind w:left="720"/>
        <w:rPr>
          <w:bCs/>
          <w:color w:val="4F81BD" w:themeColor="accent1"/>
        </w:rPr>
      </w:pPr>
      <w:r>
        <w:rPr>
          <w:bCs/>
          <w:i/>
          <w:color w:val="4F81BD" w:themeColor="accent1"/>
        </w:rPr>
        <w:t>pps</w:t>
      </w:r>
      <w:r w:rsidR="00044741" w:rsidRPr="0097696D">
        <w:rPr>
          <w:bCs/>
          <w:i/>
          <w:color w:val="4F81BD" w:themeColor="accent1"/>
          <w:vertAlign w:val="subscript"/>
        </w:rPr>
        <w:t>t</w:t>
      </w:r>
      <w:r w:rsidR="00044741" w:rsidRPr="0097696D">
        <w:rPr>
          <w:bCs/>
          <w:color w:val="4F81BD" w:themeColor="accent1"/>
        </w:rPr>
        <w:t xml:space="preserve"> =</w:t>
      </w:r>
      <w:r>
        <w:rPr>
          <w:bCs/>
          <w:color w:val="4F81BD" w:themeColor="accent1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d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dt</m:t>
            </m:r>
          </m:den>
        </m:f>
        <m:r>
          <w:rPr>
            <w:rFonts w:ascii="Cambria Math" w:hAnsi="Cambria Math"/>
            <w:color w:val="4F81BD" w:themeColor="accent1"/>
          </w:rPr>
          <m:t>(dot11QosMPDUsReceivedCount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/>
                <w:color w:val="4F81BD" w:themeColor="accent1"/>
              </w:rPr>
              <m:t>AC</m:t>
            </m:r>
          </m:e>
        </m:d>
        <m:r>
          <w:rPr>
            <w:rFonts w:ascii="Cambria Math" w:hAnsi="Cambria Math"/>
            <w:color w:val="4F81BD" w:themeColor="accent1"/>
          </w:rPr>
          <m:t>+dot11QosTransmittedFrameCount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/>
                <w:color w:val="4F81BD" w:themeColor="accent1"/>
              </w:rPr>
              <m:t>AC</m:t>
            </m:r>
          </m:e>
        </m:d>
        <m:r>
          <w:rPr>
            <w:rFonts w:ascii="Cambria Math" w:hAnsi="Cambria Math"/>
            <w:color w:val="4F81BD" w:themeColor="accent1"/>
          </w:rPr>
          <m:t>-dot11QosFrameDuplicateCount[AC])</m:t>
        </m:r>
      </m:oMath>
    </w:p>
    <w:p w:rsidR="00756A3F" w:rsidRDefault="00756A3F" w:rsidP="00732EE7">
      <w:pPr>
        <w:ind w:left="720"/>
        <w:rPr>
          <w:bCs/>
          <w:color w:val="4F81BD" w:themeColor="accent1"/>
        </w:rPr>
      </w:pPr>
    </w:p>
    <w:p w:rsidR="00F40D13" w:rsidRDefault="00756A3F" w:rsidP="00732EE7">
      <w:pPr>
        <w:ind w:left="720"/>
        <w:rPr>
          <w:bCs/>
          <w:color w:val="4F81BD" w:themeColor="accent1"/>
        </w:rPr>
      </w:pPr>
      <w:r>
        <w:rPr>
          <w:bCs/>
          <w:color w:val="4F81BD" w:themeColor="accent1"/>
        </w:rPr>
        <w:t xml:space="preserve">Note </w:t>
      </w:r>
      <w:r>
        <w:rPr>
          <w:bCs/>
          <w:color w:val="4F81BD" w:themeColor="accent1"/>
        </w:rPr>
        <w:sym w:font="Symbol" w:char="F0BE"/>
      </w:r>
      <w:r>
        <w:rPr>
          <w:bCs/>
          <w:color w:val="4F81BD" w:themeColor="accent1"/>
        </w:rPr>
        <w:t>The differentiation above calculates the packets per second for the given AC</w:t>
      </w:r>
    </w:p>
    <w:p w:rsidR="00756A3F" w:rsidRPr="0097696D" w:rsidRDefault="00756A3F" w:rsidP="00732EE7">
      <w:pPr>
        <w:ind w:left="720"/>
        <w:rPr>
          <w:bCs/>
          <w:color w:val="4F81BD" w:themeColor="accent1"/>
        </w:rPr>
      </w:pPr>
    </w:p>
    <w:p w:rsidR="00F40D13" w:rsidRPr="0097696D" w:rsidRDefault="009411AA" w:rsidP="00E60C9D">
      <w:pPr>
        <w:ind w:firstLine="720"/>
        <w:rPr>
          <w:bCs/>
          <w:color w:val="4F81BD" w:themeColor="accent1"/>
        </w:rPr>
      </w:pPr>
      <w:r>
        <w:rPr>
          <w:bCs/>
          <w:i/>
          <w:color w:val="4F81BD" w:themeColor="accent1"/>
        </w:rPr>
        <w:t xml:space="preserve">MEANi </w:t>
      </w:r>
      <w:r w:rsidR="00F40D13" w:rsidRPr="0097696D">
        <w:rPr>
          <w:bCs/>
          <w:color w:val="4F81BD" w:themeColor="accent1"/>
        </w:rPr>
        <w:t xml:space="preserve"> = </w:t>
      </w:r>
      <w:r w:rsidR="00E60C9D" w:rsidRPr="00E60C9D">
        <w:rPr>
          <w:bCs/>
          <w:color w:val="4F81BD" w:themeColor="accent1"/>
        </w:rPr>
        <w:t>dot11DefaultSurplusBandwidthAllowance</w:t>
      </w:r>
      <w:r w:rsidR="00E60C9D">
        <w:rPr>
          <w:bCs/>
          <w:color w:val="4F81BD" w:themeColor="accent1"/>
        </w:rPr>
        <w:t xml:space="preserve"> * (d</w:t>
      </w:r>
      <w:r w:rsidR="00F40D13" w:rsidRPr="0097696D">
        <w:rPr>
          <w:bCs/>
          <w:color w:val="4F81BD" w:themeColor="accent1"/>
        </w:rPr>
        <w:t>uration(</w:t>
      </w:r>
      <w:r w:rsidR="00E60C9D" w:rsidRPr="00E60C9D">
        <w:rPr>
          <w:bCs/>
          <w:color w:val="4F81BD" w:themeColor="accent1"/>
        </w:rPr>
        <w:t>dot11STAStatisticsAverageMSDUSizeVideo</w:t>
      </w:r>
      <w:r w:rsidR="00F40D13" w:rsidRPr="0097696D">
        <w:rPr>
          <w:bCs/>
          <w:color w:val="4F81BD" w:themeColor="accent1"/>
        </w:rPr>
        <w:t xml:space="preserve">, </w:t>
      </w:r>
      <w:r w:rsidR="00E60C9D" w:rsidRPr="00E60C9D">
        <w:rPr>
          <w:bCs/>
          <w:color w:val="4F81BD" w:themeColor="accent1"/>
        </w:rPr>
        <w:t>dot11STAStatisticsAverageBitrateVideo</w:t>
      </w:r>
      <w:r w:rsidR="00F40D13" w:rsidRPr="0097696D">
        <w:rPr>
          <w:bCs/>
          <w:color w:val="4F81BD" w:themeColor="accent1"/>
        </w:rPr>
        <w:t>) + SIFS + duration</w:t>
      </w:r>
      <w:r w:rsidR="00E60C9D">
        <w:rPr>
          <w:bCs/>
          <w:color w:val="4F81BD" w:themeColor="accent1"/>
        </w:rPr>
        <w:t>(14,</w:t>
      </w:r>
      <w:r w:rsidR="00E60C9D" w:rsidRPr="00E60C9D">
        <w:rPr>
          <w:bCs/>
          <w:color w:val="4F81BD" w:themeColor="accent1"/>
        </w:rPr>
        <w:t xml:space="preserve"> dot11STAStatisticsAverageBitrateVideo</w:t>
      </w:r>
      <w:r w:rsidR="00E60C9D">
        <w:rPr>
          <w:bCs/>
          <w:color w:val="4F81BD" w:themeColor="accent1"/>
        </w:rPr>
        <w:t>)</w:t>
      </w:r>
      <w:r w:rsidR="00732EE7" w:rsidRPr="0097696D">
        <w:rPr>
          <w:bCs/>
          <w:color w:val="4F81BD" w:themeColor="accent1"/>
        </w:rPr>
        <w:t>)</w:t>
      </w:r>
      <w:r>
        <w:rPr>
          <w:bCs/>
          <w:color w:val="4F81BD" w:themeColor="accent1"/>
        </w:rPr>
        <w:t xml:space="preserve"> * pps</w:t>
      </w:r>
      <w:r w:rsidRPr="009411AA">
        <w:rPr>
          <w:bCs/>
          <w:color w:val="4F81BD" w:themeColor="accent1"/>
          <w:vertAlign w:val="subscript"/>
        </w:rPr>
        <w:t>t</w:t>
      </w:r>
    </w:p>
    <w:p w:rsidR="00732EE7" w:rsidRPr="0097696D" w:rsidRDefault="00732EE7" w:rsidP="00732EE7">
      <w:pPr>
        <w:ind w:left="1440"/>
        <w:rPr>
          <w:bCs/>
          <w:color w:val="4F81BD" w:themeColor="accent1"/>
        </w:rPr>
      </w:pPr>
    </w:p>
    <w:p w:rsidR="00732EE7" w:rsidRPr="0097696D" w:rsidRDefault="00732EE7" w:rsidP="00732EE7">
      <w:pPr>
        <w:ind w:left="144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duration() is the PLME-TXTIME primitive that returns the duration of a packet based on its payload size and the PHY data rate employed</w:t>
      </w:r>
    </w:p>
    <w:p w:rsidR="00732EE7" w:rsidRPr="0097696D" w:rsidRDefault="00732EE7" w:rsidP="00E60C9D">
      <w:pPr>
        <w:rPr>
          <w:bCs/>
          <w:color w:val="4F81BD" w:themeColor="accent1"/>
        </w:rPr>
      </w:pP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MAX</w:t>
      </w:r>
      <w:r w:rsidRPr="0097696D">
        <w:rPr>
          <w:bCs/>
          <w:i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is the maximum value of MEAN</w:t>
      </w:r>
      <w:r w:rsidRPr="0095725B">
        <w:rPr>
          <w:bCs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since MLME-START.confirm</w:t>
      </w: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lastRenderedPageBreak/>
        <w:t>STDEV</w:t>
      </w:r>
      <w:r w:rsidRPr="0097696D">
        <w:rPr>
          <w:bCs/>
          <w:i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MAXt-MEANt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2</m:t>
            </m:r>
          </m:den>
        </m:f>
      </m:oMath>
    </w:p>
    <w:p w:rsidR="00F40D13" w:rsidRDefault="00F40D13" w:rsidP="00AD581B">
      <w:pPr>
        <w:rPr>
          <w:bCs/>
        </w:rPr>
      </w:pPr>
    </w:p>
    <w:p w:rsidR="00AD581B" w:rsidRPr="0097696D" w:rsidRDefault="00AD581B" w:rsidP="00AD581B">
      <w:pPr>
        <w:rPr>
          <w:bCs/>
          <w:strike/>
          <w:color w:val="4F81BD" w:themeColor="accent1"/>
        </w:rPr>
      </w:pPr>
      <w:r w:rsidRPr="0097696D">
        <w:rPr>
          <w:bCs/>
          <w:strike/>
          <w:color w:val="4F81BD" w:themeColor="accent1"/>
        </w:rPr>
        <w:t>It is recommended that as each stream is added or deleted, the AP should calculate the mean and standard deviation of the resulting composite stream, i.e. µ</w:t>
      </w:r>
      <w:r w:rsidRPr="0097696D">
        <w:rPr>
          <w:bCs/>
          <w:strike/>
          <w:color w:val="4F81BD" w:themeColor="accent1"/>
          <w:vertAlign w:val="subscript"/>
        </w:rPr>
        <w:t xml:space="preserve">tot </w:t>
      </w:r>
      <w:r w:rsidRPr="0097696D">
        <w:rPr>
          <w:bCs/>
          <w:strike/>
          <w:color w:val="4F81BD" w:themeColor="accent1"/>
        </w:rPr>
        <w:t>and</w:t>
      </w:r>
      <w:r w:rsidRPr="0097696D">
        <w:rPr>
          <w:bCs/>
          <w:strike/>
          <w:color w:val="4F81BD" w:themeColor="accent1"/>
          <w:vertAlign w:val="subscript"/>
        </w:rPr>
        <w:t xml:space="preserve"> 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strike/>
          <w:color w:val="4F81BD" w:themeColor="accent1"/>
          <w:vertAlign w:val="subscript"/>
        </w:rPr>
        <w:t>tot</w:t>
      </w:r>
      <w:r w:rsidRPr="0097696D">
        <w:rPr>
          <w:bCs/>
          <w:strike/>
          <w:color w:val="4F81BD" w:themeColor="accent1"/>
        </w:rPr>
        <w:t xml:space="preserve">.and note the total number of EDCA streams that are now admitted for this AP.  </w:t>
      </w:r>
    </w:p>
    <w:p w:rsidR="00F6446E" w:rsidRDefault="00F6446E" w:rsidP="00AD581B">
      <w:pPr>
        <w:rPr>
          <w:bCs/>
        </w:rPr>
      </w:pPr>
    </w:p>
    <w:p w:rsidR="00AD581B" w:rsidRPr="0097696D" w:rsidRDefault="00AD581B" w:rsidP="00AD581B">
      <w:pPr>
        <w:rPr>
          <w:bCs/>
          <w:strike/>
          <w:color w:val="4F81BD" w:themeColor="accent1"/>
        </w:rPr>
      </w:pPr>
      <w:r w:rsidRPr="0097696D">
        <w:rPr>
          <w:bCs/>
          <w:strike/>
          <w:color w:val="4F81BD" w:themeColor="accent1"/>
        </w:rPr>
        <w:t xml:space="preserve">It is recommended that the values of the mean and standard deviation placed in the Allocated Traffic Self field, for </w:t>
      </w:r>
      <w:r w:rsidRPr="0097696D">
        <w:rPr>
          <w:bCs/>
          <w:i/>
          <w:strike/>
          <w:color w:val="4F81BD" w:themeColor="accent1"/>
        </w:rPr>
        <w:t>i</w:t>
      </w:r>
      <w:r w:rsidRPr="0097696D">
        <w:rPr>
          <w:bCs/>
          <w:strike/>
          <w:color w:val="4F81BD" w:themeColor="accent1"/>
        </w:rPr>
        <w:t xml:space="preserve"> allocated streams is calculated using:</w:t>
      </w:r>
    </w:p>
    <w:p w:rsidR="00AD581B" w:rsidRPr="0097696D" w:rsidRDefault="00AD581B" w:rsidP="00AD581B">
      <w:pPr>
        <w:ind w:left="1440"/>
        <w:rPr>
          <w:bCs/>
          <w:i/>
          <w:strike/>
          <w:color w:val="4F81BD" w:themeColor="accent1"/>
        </w:rPr>
      </w:pPr>
      <w:r w:rsidRPr="0097696D">
        <w:rPr>
          <w:bCs/>
          <w:i/>
          <w:strike/>
          <w:color w:val="4F81BD" w:themeColor="accent1"/>
        </w:rPr>
        <w:t>MEAN</w:t>
      </w:r>
      <w:r w:rsidRPr="0097696D">
        <w:rPr>
          <w:bCs/>
          <w:strike/>
          <w:color w:val="4F81BD" w:themeColor="accent1"/>
        </w:rPr>
        <w:tab/>
        <w:t xml:space="preserve"> </w:t>
      </w:r>
      <w:r w:rsidRPr="0097696D">
        <w:rPr>
          <w:bCs/>
          <w:strike/>
          <w:color w:val="4F81BD" w:themeColor="accent1"/>
        </w:rPr>
        <w:tab/>
        <w:t xml:space="preserve">= 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</w:rPr>
        <w:t>MEANi</w:t>
      </w:r>
      <w:r w:rsidRPr="0097696D">
        <w:rPr>
          <w:i/>
          <w:strike/>
          <w:color w:val="4F81BD" w:themeColor="accent1"/>
        </w:rPr>
        <w:t xml:space="preserve"> </w:t>
      </w:r>
    </w:p>
    <w:p w:rsidR="00AD581B" w:rsidRPr="0097696D" w:rsidRDefault="00AD581B" w:rsidP="00AD581B">
      <w:pPr>
        <w:ind w:left="1440"/>
        <w:rPr>
          <w:bCs/>
          <w:strike/>
          <w:color w:val="4F81BD" w:themeColor="accent1"/>
        </w:rPr>
      </w:pPr>
      <w:r w:rsidRPr="0097696D">
        <w:rPr>
          <w:bCs/>
          <w:i/>
          <w:strike/>
          <w:color w:val="4F81BD" w:themeColor="accent1"/>
        </w:rPr>
        <w:t>STDEV</w:t>
      </w:r>
      <w:r w:rsidRPr="0097696D">
        <w:rPr>
          <w:bCs/>
          <w:strike/>
          <w:color w:val="4F81BD" w:themeColor="accent1"/>
        </w:rPr>
        <w:tab/>
      </w:r>
      <w:r w:rsidRPr="0097696D">
        <w:rPr>
          <w:bCs/>
          <w:strike/>
          <w:color w:val="4F81BD" w:themeColor="accent1"/>
        </w:rPr>
        <w:tab/>
        <w:t>= sqrt(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  <w:vertAlign w:val="subscript"/>
        </w:rPr>
        <w:t>i</w:t>
      </w:r>
      <w:r w:rsidRPr="0097696D">
        <w:rPr>
          <w:bCs/>
          <w:strike/>
          <w:color w:val="4F81BD" w:themeColor="accent1"/>
          <w:vertAlign w:val="superscript"/>
        </w:rPr>
        <w:t>2</w:t>
      </w:r>
      <w:r w:rsidRPr="0097696D">
        <w:rPr>
          <w:bCs/>
          <w:strike/>
          <w:color w:val="4F81BD" w:themeColor="accent1"/>
        </w:rPr>
        <w:t>)</w:t>
      </w:r>
      <w:r w:rsidRPr="0097696D">
        <w:rPr>
          <w:strike/>
          <w:color w:val="4F81BD" w:themeColor="accent1"/>
        </w:rPr>
        <w:t xml:space="preserve"> </w:t>
      </w:r>
    </w:p>
    <w:p w:rsidR="00AD581B" w:rsidRDefault="00AD581B" w:rsidP="00AD581B">
      <w:pPr>
        <w:rPr>
          <w:b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81E6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D7" w:rsidRDefault="009004D7">
      <w:r>
        <w:separator/>
      </w:r>
    </w:p>
  </w:endnote>
  <w:endnote w:type="continuationSeparator" w:id="1">
    <w:p w:rsidR="009004D7" w:rsidRDefault="0090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569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22E7">
        <w:t>Submission</w:t>
      </w:r>
    </w:fldSimple>
    <w:r w:rsidR="0029020B">
      <w:tab/>
      <w:t xml:space="preserve">page </w:t>
    </w:r>
    <w:fldSimple w:instr="page ">
      <w:r w:rsidR="00DE4A4E">
        <w:rPr>
          <w:noProof/>
        </w:rPr>
        <w:t>4</w:t>
      </w:r>
    </w:fldSimple>
    <w:r w:rsidR="0029020B">
      <w:tab/>
    </w:r>
    <w:fldSimple w:instr=" COMMENTS  \* MERGEFORMAT ">
      <w:r w:rsidR="000B0CFE">
        <w:t>Alex Ashley, NDS Ltd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D7" w:rsidRDefault="009004D7">
      <w:r>
        <w:separator/>
      </w:r>
    </w:p>
  </w:footnote>
  <w:footnote w:type="continuationSeparator" w:id="1">
    <w:p w:rsidR="009004D7" w:rsidRDefault="0090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5695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2DAD">
        <w:t>Aug 2010</w:t>
      </w:r>
    </w:fldSimple>
    <w:r w:rsidR="0029020B">
      <w:tab/>
    </w:r>
    <w:r w:rsidR="0029020B">
      <w:tab/>
    </w:r>
    <w:fldSimple w:instr=" TITLE  \* MERGEFORMAT ">
      <w:r w:rsidR="00504657">
        <w:t>doc.: IEEE 802.11-10/998r1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6F9"/>
    <w:multiLevelType w:val="hybridMultilevel"/>
    <w:tmpl w:val="43487B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A2358"/>
    <w:rsid w:val="00013E67"/>
    <w:rsid w:val="00044741"/>
    <w:rsid w:val="00060FCA"/>
    <w:rsid w:val="0009239E"/>
    <w:rsid w:val="00094A8A"/>
    <w:rsid w:val="000B0CFE"/>
    <w:rsid w:val="000B1F2B"/>
    <w:rsid w:val="000F59BC"/>
    <w:rsid w:val="00125725"/>
    <w:rsid w:val="00130671"/>
    <w:rsid w:val="00156951"/>
    <w:rsid w:val="001D723B"/>
    <w:rsid w:val="00227AF5"/>
    <w:rsid w:val="00241BB6"/>
    <w:rsid w:val="00261016"/>
    <w:rsid w:val="0029020B"/>
    <w:rsid w:val="002C7154"/>
    <w:rsid w:val="002D44BE"/>
    <w:rsid w:val="00305E5F"/>
    <w:rsid w:val="0035526D"/>
    <w:rsid w:val="003616A1"/>
    <w:rsid w:val="00385D06"/>
    <w:rsid w:val="003A74A3"/>
    <w:rsid w:val="00442037"/>
    <w:rsid w:val="00463F47"/>
    <w:rsid w:val="00475088"/>
    <w:rsid w:val="00481E6C"/>
    <w:rsid w:val="004B7564"/>
    <w:rsid w:val="004C0695"/>
    <w:rsid w:val="004F3F17"/>
    <w:rsid w:val="00504657"/>
    <w:rsid w:val="00532DAD"/>
    <w:rsid w:val="005378D9"/>
    <w:rsid w:val="005807FB"/>
    <w:rsid w:val="005A5B10"/>
    <w:rsid w:val="00603656"/>
    <w:rsid w:val="0062440B"/>
    <w:rsid w:val="00676483"/>
    <w:rsid w:val="006C0727"/>
    <w:rsid w:val="006D5440"/>
    <w:rsid w:val="006E145F"/>
    <w:rsid w:val="00720890"/>
    <w:rsid w:val="007322A2"/>
    <w:rsid w:val="00732EE7"/>
    <w:rsid w:val="00756A3F"/>
    <w:rsid w:val="00770572"/>
    <w:rsid w:val="00790CC3"/>
    <w:rsid w:val="007D5FB6"/>
    <w:rsid w:val="008722C0"/>
    <w:rsid w:val="00882723"/>
    <w:rsid w:val="008D291D"/>
    <w:rsid w:val="008D6249"/>
    <w:rsid w:val="009004D7"/>
    <w:rsid w:val="009322E7"/>
    <w:rsid w:val="00932B89"/>
    <w:rsid w:val="009411AA"/>
    <w:rsid w:val="0095725B"/>
    <w:rsid w:val="0097696D"/>
    <w:rsid w:val="0099318B"/>
    <w:rsid w:val="009D2455"/>
    <w:rsid w:val="00A03501"/>
    <w:rsid w:val="00A72F21"/>
    <w:rsid w:val="00AA427C"/>
    <w:rsid w:val="00AD581B"/>
    <w:rsid w:val="00B66BCC"/>
    <w:rsid w:val="00BC0FEA"/>
    <w:rsid w:val="00BE68C2"/>
    <w:rsid w:val="00CA09B2"/>
    <w:rsid w:val="00CA24E4"/>
    <w:rsid w:val="00D27084"/>
    <w:rsid w:val="00DA37BC"/>
    <w:rsid w:val="00DA39E9"/>
    <w:rsid w:val="00DC5A7B"/>
    <w:rsid w:val="00DE4A4E"/>
    <w:rsid w:val="00E33B6A"/>
    <w:rsid w:val="00E60C9D"/>
    <w:rsid w:val="00E643CB"/>
    <w:rsid w:val="00EA2358"/>
    <w:rsid w:val="00F1519F"/>
    <w:rsid w:val="00F40D13"/>
    <w:rsid w:val="00F41BAD"/>
    <w:rsid w:val="00F621B8"/>
    <w:rsid w:val="00F6446E"/>
    <w:rsid w:val="00F70BC6"/>
    <w:rsid w:val="00F90705"/>
    <w:rsid w:val="00FD23AA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E6C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81E6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81E6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81E6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1E6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81E6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81E6C"/>
    <w:pPr>
      <w:jc w:val="center"/>
    </w:pPr>
    <w:rPr>
      <w:b/>
      <w:sz w:val="28"/>
    </w:rPr>
  </w:style>
  <w:style w:type="paragraph" w:customStyle="1" w:styleId="T2">
    <w:name w:val="T2"/>
    <w:basedOn w:val="T1"/>
    <w:rsid w:val="00481E6C"/>
    <w:pPr>
      <w:spacing w:after="240"/>
      <w:ind w:left="720" w:right="720"/>
    </w:pPr>
  </w:style>
  <w:style w:type="paragraph" w:customStyle="1" w:styleId="T3">
    <w:name w:val="T3"/>
    <w:basedOn w:val="T1"/>
    <w:rsid w:val="00481E6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81E6C"/>
    <w:pPr>
      <w:ind w:left="720" w:hanging="720"/>
    </w:pPr>
  </w:style>
  <w:style w:type="character" w:styleId="Hyperlink">
    <w:name w:val="Hyperlink"/>
    <w:basedOn w:val="DefaultParagraphFont"/>
    <w:rsid w:val="00481E6C"/>
    <w:rPr>
      <w:color w:val="0000FF"/>
      <w:u w:val="single"/>
    </w:rPr>
  </w:style>
  <w:style w:type="paragraph" w:customStyle="1" w:styleId="IEEEStdsLevel3Header">
    <w:name w:val="IEEEStds Level 3 Header"/>
    <w:basedOn w:val="Normal"/>
    <w:next w:val="Normal"/>
    <w:rsid w:val="00AD581B"/>
    <w:pPr>
      <w:keepLines/>
      <w:tabs>
        <w:tab w:val="num" w:pos="360"/>
      </w:tabs>
      <w:suppressAutoHyphens/>
      <w:ind w:left="360" w:hanging="360"/>
      <w:outlineLvl w:val="2"/>
    </w:pPr>
    <w:rPr>
      <w:rFonts w:ascii="Arial" w:eastAsia="MS Mincho" w:hAnsi="Arial"/>
      <w:b/>
      <w:noProof/>
      <w:snapToGrid w:val="0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44741"/>
    <w:rPr>
      <w:color w:val="808080"/>
    </w:rPr>
  </w:style>
  <w:style w:type="paragraph" w:styleId="BalloonText">
    <w:name w:val="Balloon Text"/>
    <w:basedOn w:val="Normal"/>
    <w:link w:val="BalloonTextChar"/>
    <w:rsid w:val="0004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74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463F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3F47"/>
    <w:rPr>
      <w:lang w:eastAsia="en-US"/>
    </w:rPr>
  </w:style>
  <w:style w:type="character" w:styleId="FootnoteReference">
    <w:name w:val="footnote reference"/>
    <w:basedOn w:val="DefaultParagraphFont"/>
    <w:rsid w:val="00463F47"/>
    <w:rPr>
      <w:vertAlign w:val="superscript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305E5F"/>
    <w:pPr>
      <w:keepLines/>
      <w:suppressAutoHyphens/>
      <w:outlineLvl w:val="0"/>
    </w:pPr>
    <w:rPr>
      <w:rFonts w:ascii="Arial" w:eastAsia="MS Mincho" w:hAnsi="Arial"/>
      <w:b/>
      <w:noProof/>
      <w:snapToGrid w:val="0"/>
      <w:sz w:val="24"/>
      <w:lang w:val="en-US"/>
    </w:rPr>
  </w:style>
  <w:style w:type="character" w:customStyle="1" w:styleId="IEEEStdsLevel1HeaderCharChar">
    <w:name w:val="IEEEStds Level 1 Header Char Char"/>
    <w:basedOn w:val="DefaultParagraphFont"/>
    <w:link w:val="IEEEStdsLevel1Header"/>
    <w:rsid w:val="00305E5F"/>
    <w:rPr>
      <w:rFonts w:ascii="Arial" w:eastAsia="MS Mincho" w:hAnsi="Arial"/>
      <w:b/>
      <w:noProof/>
      <w:snapToGrid w:val="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d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45B1-9C89-40D3-B9C1-084EDFC4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245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802.11-10/998r1</vt:lpstr>
    </vt:vector>
  </TitlesOfParts>
  <Company>Some Company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802.11-10/998r1</dc:title>
  <dc:subject>Submission</dc:subject>
  <dc:creator>Alex Ashley</dc:creator>
  <cp:keywords>Aug 2010</cp:keywords>
  <dc:description>Alex Ashley, NDS Ltd</dc:description>
  <cp:lastModifiedBy>ashleya</cp:lastModifiedBy>
  <cp:revision>31</cp:revision>
  <cp:lastPrinted>1601-01-01T00:00:00Z</cp:lastPrinted>
  <dcterms:created xsi:type="dcterms:W3CDTF">2010-08-27T10:00:00Z</dcterms:created>
  <dcterms:modified xsi:type="dcterms:W3CDTF">2010-08-27T14:06:00Z</dcterms:modified>
</cp:coreProperties>
</file>