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rsidP="00B179B0">
            <w:pPr>
              <w:pStyle w:val="Title"/>
            </w:pPr>
            <w:r>
              <w:t xml:space="preserve">Minutes of the </w:t>
            </w:r>
            <w:r w:rsidR="00B179B0">
              <w:t>14 February</w:t>
            </w:r>
            <w:r>
              <w:t xml:space="preserve"> 2018 NEND teleconference</w:t>
            </w:r>
          </w:p>
        </w:tc>
      </w:tr>
      <w:tr w:rsidR="009A6DCD">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tabs>
                <w:tab w:val="left" w:pos="3282"/>
              </w:tabs>
            </w:pPr>
            <w:r>
              <w:rPr>
                <w:b/>
              </w:rPr>
              <w:t xml:space="preserve">Date:  </w:t>
            </w:r>
            <w:r>
              <w:rPr>
                <w:b/>
              </w:rPr>
              <w:tab/>
              <w:t xml:space="preserve">                    2018-01-15</w:t>
            </w:r>
          </w:p>
        </w:tc>
      </w:tr>
      <w:tr w:rsidR="009A6DCD">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rPr>
                <w:b/>
              </w:rPr>
            </w:pPr>
            <w:r>
              <w:rPr>
                <w:b/>
              </w:rPr>
              <w:t>Author(s):</w:t>
            </w:r>
          </w:p>
        </w:tc>
      </w:tr>
      <w:tr w:rsidR="009A6DCD">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pPr>
              <w:rPr>
                <w:b/>
              </w:rPr>
            </w:pPr>
            <w:r>
              <w:rPr>
                <w:b/>
              </w:rPr>
              <w:t>email</w:t>
            </w:r>
          </w:p>
        </w:tc>
      </w:tr>
      <w:tr w:rsidR="009A6DCD">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r>
              <w:t xml:space="preserve">Walter </w:t>
            </w:r>
            <w:proofErr w:type="spellStart"/>
            <w:r>
              <w:t>Pienciak</w:t>
            </w:r>
            <w:proofErr w:type="spellEnd"/>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r>
              <w:t>IEEE</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9A6DCD">
            <w:pPr>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rsidR="009A6DCD" w:rsidRDefault="00373F9D">
            <w:r>
              <w:t>w.pienciak@ieee.org</w:t>
            </w:r>
          </w:p>
        </w:tc>
      </w:tr>
    </w:tbl>
    <w:p w:rsidR="009A6DCD" w:rsidRDefault="009A6DCD"/>
    <w:p w:rsidR="009A6DCD" w:rsidRDefault="009A6DCD"/>
    <w:p w:rsidR="009A6DCD" w:rsidRDefault="009A6DCD"/>
    <w:p w:rsidR="009A6DCD" w:rsidRDefault="00373F9D">
      <w:r>
        <w:rPr>
          <w:noProof/>
        </w:rPr>
        <mc:AlternateContent>
          <mc:Choice Requires="wps">
            <w:drawing>
              <wp:anchor distT="0" distB="0" distL="113665" distR="114300" simplePos="0" relativeHeight="2" behindDoc="0" locked="0" layoutInCell="1" allowOverlap="1" wp14:anchorId="79E7FF7D">
                <wp:simplePos x="0" y="0"/>
                <wp:positionH relativeFrom="column">
                  <wp:posOffset>0</wp:posOffset>
                </wp:positionH>
                <wp:positionV relativeFrom="paragraph">
                  <wp:posOffset>635</wp:posOffset>
                </wp:positionV>
                <wp:extent cx="635635" cy="635635"/>
                <wp:effectExtent l="9525" t="9525" r="12700" b="12700"/>
                <wp:wrapNone/>
                <wp:docPr id="1" name="shapetype_202"/>
                <wp:cNvGraphicFramePr/>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202" fillcolor="white" stroked="t" style="position:absolute;margin-left:0pt;margin-top:0pt;width:49.95pt;height:49.95pt" wp14:anchorId="79E7FF7D">
                <w10:wrap type="none"/>
                <v:fill o:detectmouseclick="t" type="solid" color2="black"/>
                <v:stroke color="black" weight="9360" joinstyle="miter" endcap="flat"/>
              </v:rect>
            </w:pict>
          </mc:Fallback>
        </mc:AlternateContent>
      </w:r>
    </w:p>
    <w:p w:rsidR="009A6DCD" w:rsidRDefault="009A6DCD"/>
    <w:p w:rsidR="009A6DCD" w:rsidRDefault="009A6DCD"/>
    <w:p w:rsidR="009A6DCD" w:rsidRDefault="00373F9D">
      <w:pPr>
        <w:pStyle w:val="Heading2"/>
      </w:pPr>
      <w:r>
        <w:t>Abstract</w:t>
      </w:r>
    </w:p>
    <w:p w:rsidR="009A6DCD" w:rsidRDefault="009A6DCD"/>
    <w:p w:rsidR="009A6DCD" w:rsidRDefault="00373F9D">
      <w:r>
        <w:t>Minutes of the IEEE 802 Network Evolution for the Next Decade Industry Connecti</w:t>
      </w:r>
      <w:r w:rsidR="00311863">
        <w:t xml:space="preserve">ons teleconference on </w:t>
      </w:r>
      <w:r w:rsidR="00B179B0">
        <w:t>February 14</w:t>
      </w:r>
      <w:r>
        <w:t>, 2018.</w:t>
      </w:r>
    </w:p>
    <w:p w:rsidR="009A6DCD" w:rsidRDefault="009A6DCD">
      <w:pPr>
        <w:suppressAutoHyphens w:val="0"/>
        <w:spacing w:after="0" w:line="240" w:lineRule="auto"/>
      </w:pPr>
      <w:bookmarkStart w:id="0" w:name="h.gjdgxs"/>
      <w:bookmarkEnd w:id="0"/>
    </w:p>
    <w:p w:rsidR="009A6DCD" w:rsidRDefault="00373F9D">
      <w:r>
        <w:t>Chair: Glenn Parsons</w:t>
      </w:r>
    </w:p>
    <w:p w:rsidR="009A6DCD" w:rsidRDefault="00373F9D">
      <w:r>
        <w:t xml:space="preserve">Recording secretary: </w:t>
      </w:r>
      <w:r>
        <w:rPr>
          <w:lang w:eastAsia="zh-CN"/>
        </w:rPr>
        <w:t xml:space="preserve">Walter </w:t>
      </w:r>
      <w:proofErr w:type="spellStart"/>
      <w:r>
        <w:rPr>
          <w:lang w:eastAsia="zh-CN"/>
        </w:rPr>
        <w:t>Pienciak</w:t>
      </w:r>
      <w:proofErr w:type="spellEnd"/>
    </w:p>
    <w:p w:rsidR="009A6DCD" w:rsidRDefault="009A6DCD">
      <w:pPr>
        <w:rPr>
          <w:lang w:eastAsia="zh-CN"/>
        </w:rPr>
      </w:pPr>
    </w:p>
    <w:p w:rsidR="009A6DCD" w:rsidRDefault="00373F9D">
      <w:pPr>
        <w:pStyle w:val="Heading2"/>
      </w:pPr>
      <w:r>
        <w:t>Call to order</w:t>
      </w:r>
    </w:p>
    <w:p w:rsidR="009A6DCD" w:rsidRDefault="009A6DCD"/>
    <w:p w:rsidR="009A6DCD" w:rsidRDefault="00373F9D">
      <w:pPr>
        <w:pStyle w:val="Normal-bullet"/>
      </w:pPr>
      <w:r>
        <w:t>Meeting was c</w:t>
      </w:r>
      <w:r w:rsidR="00B179B0">
        <w:t>alled to order by chair at 08:05</w:t>
      </w:r>
      <w:r>
        <w:t xml:space="preserve"> AM US/Eastern Standard Time.</w:t>
      </w:r>
    </w:p>
    <w:p w:rsidR="009A6DCD" w:rsidRDefault="00373F9D">
      <w:pPr>
        <w:pStyle w:val="Normal-bullet"/>
      </w:pPr>
      <w:r>
        <w:rPr>
          <w:lang w:eastAsia="zh-CN"/>
        </w:rPr>
        <w:t xml:space="preserve">The meeting was guided by the chair’s slide set, available on mentor </w:t>
      </w:r>
      <w:r w:rsidR="00B179B0">
        <w:rPr>
          <w:lang w:eastAsia="zh-CN"/>
        </w:rPr>
        <w:t xml:space="preserve">at </w:t>
      </w:r>
      <w:hyperlink r:id="rId9" w:history="1">
        <w:r w:rsidR="00B179B0" w:rsidRPr="00B179B0">
          <w:rPr>
            <w:rStyle w:val="Hyperlink"/>
            <w:lang w:eastAsia="zh-CN"/>
          </w:rPr>
          <w:t>https://mentor.ieee.org/802.1/dcn/18/1-18-0005-01-ICne-february-2018-agenda.pdf</w:t>
        </w:r>
      </w:hyperlink>
    </w:p>
    <w:p w:rsidR="009A6DCD" w:rsidRDefault="00373F9D">
      <w:pPr>
        <w:pStyle w:val="Heading2"/>
      </w:pPr>
      <w:r>
        <w:rPr>
          <w:lang w:eastAsia="zh-CN"/>
        </w:rPr>
        <w:t>Minutes</w:t>
      </w:r>
    </w:p>
    <w:p w:rsidR="009A6DCD" w:rsidRDefault="009A6DCD">
      <w:pPr>
        <w:rPr>
          <w:lang w:eastAsia="zh-CN"/>
        </w:rPr>
      </w:pPr>
    </w:p>
    <w:p w:rsidR="009A6DCD" w:rsidRDefault="00373F9D">
      <w:pPr>
        <w:pStyle w:val="Normal-bullet"/>
      </w:pPr>
      <w:r>
        <w:rPr>
          <w:lang w:eastAsia="zh-CN"/>
        </w:rPr>
        <w:t xml:space="preserve">Walter </w:t>
      </w:r>
      <w:proofErr w:type="spellStart"/>
      <w:r>
        <w:rPr>
          <w:lang w:eastAsia="zh-CN"/>
        </w:rPr>
        <w:t>Pienciak</w:t>
      </w:r>
      <w:proofErr w:type="spellEnd"/>
      <w:r>
        <w:rPr>
          <w:lang w:eastAsia="zh-CN"/>
        </w:rPr>
        <w:t xml:space="preserve"> volunteered to take notes.</w:t>
      </w:r>
    </w:p>
    <w:p w:rsidR="009A6DCD" w:rsidRDefault="009A6DCD">
      <w:pPr>
        <w:pStyle w:val="Normal-bullet"/>
        <w:rPr>
          <w:lang w:eastAsia="zh-CN"/>
        </w:rPr>
      </w:pPr>
    </w:p>
    <w:p w:rsidR="009A6DCD" w:rsidRDefault="00373F9D">
      <w:pPr>
        <w:pStyle w:val="Heading2"/>
      </w:pPr>
      <w:r>
        <w:t>Attendance</w:t>
      </w:r>
    </w:p>
    <w:p w:rsidR="009A6DCD" w:rsidRDefault="009A6DCD"/>
    <w:p w:rsidR="009A6DCD" w:rsidRDefault="00373F9D">
      <w:pPr>
        <w:pStyle w:val="Normal-bullet"/>
      </w:pPr>
      <w:r>
        <w:t>Participation was recorded through the join.me list of call participants.</w:t>
      </w:r>
    </w:p>
    <w:p w:rsidR="009A6DCD" w:rsidRDefault="00373F9D" w:rsidP="00555672">
      <w:pPr>
        <w:pStyle w:val="Normal-bullet"/>
      </w:pPr>
      <w:r>
        <w:t>Unidentified call participants were asked to identify</w:t>
      </w:r>
      <w:r w:rsidR="00555672">
        <w:t xml:space="preserve"> themselves,</w:t>
      </w:r>
      <w:r>
        <w:t xml:space="preserve"> </w:t>
      </w:r>
      <w:r w:rsidR="00555672">
        <w:t>but</w:t>
      </w:r>
      <w:r>
        <w:t xml:space="preserve"> </w:t>
      </w:r>
      <w:r w:rsidR="00992909">
        <w:t>there were</w:t>
      </w:r>
      <w:r>
        <w:t xml:space="preserve"> unidentified participants were on the call for some or all of it.</w:t>
      </w:r>
    </w:p>
    <w:p w:rsidR="009A6DCD" w:rsidRDefault="00373F9D">
      <w:pPr>
        <w:pStyle w:val="Normal-bullet"/>
      </w:pPr>
      <w:r>
        <w:t>Affiliations, when unstated on the join.me attendance list, were picked up from previous attendances.</w:t>
      </w:r>
    </w:p>
    <w:p w:rsidR="009A6DCD" w:rsidRDefault="009A6DCD">
      <w:pPr>
        <w:spacing w:after="0"/>
      </w:pPr>
    </w:p>
    <w:tbl>
      <w:tblPr>
        <w:tblW w:w="7229" w:type="dxa"/>
        <w:tblInd w:w="14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936"/>
        <w:gridCol w:w="4293"/>
      </w:tblGrid>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rPr>
                <w:b/>
                <w:bCs/>
              </w:rPr>
              <w:lastRenderedPageBreak/>
              <w:t>Name</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rPr>
                <w:b/>
                <w:bCs/>
              </w:rPr>
              <w:t>Affiliation</w:t>
            </w:r>
          </w:p>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Congdon, Paul</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Huawei</w:t>
            </w:r>
          </w:p>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proofErr w:type="spellStart"/>
            <w:r>
              <w:t>ElBakoury</w:t>
            </w:r>
            <w:proofErr w:type="spellEnd"/>
            <w:r>
              <w:t xml:space="preserve">, </w:t>
            </w:r>
            <w:proofErr w:type="spellStart"/>
            <w:r>
              <w:t>Hesham</w:t>
            </w:r>
            <w:proofErr w:type="spellEnd"/>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proofErr w:type="spellStart"/>
            <w:r>
              <w:t>Ellegaard</w:t>
            </w:r>
            <w:proofErr w:type="spellEnd"/>
            <w:r>
              <w:t>, Lars</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proofErr w:type="spellStart"/>
            <w:r>
              <w:t>Microsemi</w:t>
            </w:r>
            <w:proofErr w:type="spellEnd"/>
          </w:p>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proofErr w:type="spellStart"/>
            <w:r>
              <w:t>Guo</w:t>
            </w:r>
            <w:proofErr w:type="spellEnd"/>
            <w:r>
              <w:t>, Liang</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r>
              <w:t>Hasegawa, Akio</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D46040">
            <w:proofErr w:type="spellStart"/>
            <w:r>
              <w:t>Heile</w:t>
            </w:r>
            <w:proofErr w:type="spellEnd"/>
            <w:r>
              <w:t>, Bob</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9A6DCD"/>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r>
              <w:t xml:space="preserve">Inoue, </w:t>
            </w:r>
            <w:proofErr w:type="spellStart"/>
            <w:r>
              <w:t>Yasu</w:t>
            </w:r>
            <w:proofErr w:type="spellEnd"/>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9A6DCD" w:rsidTr="00B179B0">
        <w:tc>
          <w:tcPr>
            <w:tcW w:w="2936"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r>
              <w:t>Koto, Hajime</w:t>
            </w:r>
          </w:p>
        </w:tc>
        <w:tc>
          <w:tcPr>
            <w:tcW w:w="4293"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r>
              <w:t>NICT</w:t>
            </w:r>
          </w:p>
        </w:tc>
      </w:tr>
      <w:tr w:rsidR="009A6DCD" w:rsidTr="00B179B0">
        <w:tc>
          <w:tcPr>
            <w:tcW w:w="2936"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r>
              <w:t>Marks, Roger</w:t>
            </w:r>
          </w:p>
        </w:tc>
        <w:tc>
          <w:tcPr>
            <w:tcW w:w="4293" w:type="dxa"/>
            <w:tcBorders>
              <w:left w:val="single" w:sz="4" w:space="0" w:color="000001"/>
              <w:bottom w:val="single" w:sz="4" w:space="0" w:color="000001"/>
              <w:right w:val="single" w:sz="4" w:space="0" w:color="000001"/>
            </w:tcBorders>
            <w:shd w:val="clear" w:color="auto" w:fill="auto"/>
            <w:tcMar>
              <w:left w:w="110" w:type="dxa"/>
            </w:tcMar>
          </w:tcPr>
          <w:p w:rsidR="009A6DCD" w:rsidRDefault="00B179B0">
            <w:r>
              <w:t xml:space="preserve">Huawei, </w:t>
            </w:r>
            <w:proofErr w:type="spellStart"/>
            <w:r w:rsidR="00373F9D">
              <w:t>EthAirNet</w:t>
            </w:r>
            <w:proofErr w:type="spellEnd"/>
          </w:p>
        </w:tc>
      </w:tr>
      <w:tr w:rsidR="00D46040" w:rsidTr="00B179B0">
        <w:tc>
          <w:tcPr>
            <w:tcW w:w="2936" w:type="dxa"/>
            <w:tcBorders>
              <w:left w:val="single" w:sz="4" w:space="0" w:color="000001"/>
              <w:bottom w:val="single" w:sz="4" w:space="0" w:color="000001"/>
              <w:right w:val="single" w:sz="4" w:space="0" w:color="000001"/>
            </w:tcBorders>
            <w:shd w:val="clear" w:color="auto" w:fill="auto"/>
            <w:tcMar>
              <w:left w:w="110" w:type="dxa"/>
            </w:tcMar>
          </w:tcPr>
          <w:p w:rsidR="00D46040" w:rsidRDefault="00D46040">
            <w:r>
              <w:t>Osama</w:t>
            </w:r>
          </w:p>
        </w:tc>
        <w:tc>
          <w:tcPr>
            <w:tcW w:w="4293" w:type="dxa"/>
            <w:tcBorders>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9A6DCD" w:rsidTr="00B179B0">
        <w:tc>
          <w:tcPr>
            <w:tcW w:w="2936"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proofErr w:type="spellStart"/>
            <w:r>
              <w:t>Ohsawa</w:t>
            </w:r>
            <w:proofErr w:type="spellEnd"/>
            <w:r>
              <w:t>, Tomoki</w:t>
            </w:r>
          </w:p>
        </w:tc>
        <w:tc>
          <w:tcPr>
            <w:tcW w:w="4293"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r>
              <w:t>NICT</w:t>
            </w:r>
          </w:p>
        </w:tc>
      </w:tr>
      <w:tr w:rsidR="009A6DCD" w:rsidTr="00B179B0">
        <w:tc>
          <w:tcPr>
            <w:tcW w:w="2936"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proofErr w:type="spellStart"/>
            <w:r>
              <w:t>Ohue</w:t>
            </w:r>
            <w:proofErr w:type="spellEnd"/>
            <w:r>
              <w:t>, Hiroshi</w:t>
            </w:r>
          </w:p>
        </w:tc>
        <w:tc>
          <w:tcPr>
            <w:tcW w:w="4293" w:type="dxa"/>
            <w:tcBorders>
              <w:left w:val="single" w:sz="4" w:space="0" w:color="000001"/>
              <w:bottom w:val="single" w:sz="4" w:space="0" w:color="000001"/>
              <w:right w:val="single" w:sz="4" w:space="0" w:color="000001"/>
            </w:tcBorders>
            <w:shd w:val="clear" w:color="auto" w:fill="auto"/>
            <w:tcMar>
              <w:left w:w="110" w:type="dxa"/>
            </w:tcMar>
          </w:tcPr>
          <w:p w:rsidR="009A6DCD" w:rsidRDefault="00373F9D">
            <w:r>
              <w:t>Panasonic</w:t>
            </w:r>
          </w:p>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C6404E">
            <w:hyperlink r:id="rId10">
              <w:r w:rsidR="00373F9D">
                <w:t>Parsons, Glenn</w:t>
              </w:r>
            </w:hyperlink>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Ericsson</w:t>
            </w:r>
          </w:p>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C6404E">
            <w:hyperlink r:id="rId11">
              <w:proofErr w:type="spellStart"/>
              <w:r w:rsidR="00373F9D">
                <w:t>Pienciak</w:t>
              </w:r>
              <w:proofErr w:type="spellEnd"/>
              <w:r w:rsidR="00373F9D">
                <w:t>, Walter</w:t>
              </w:r>
            </w:hyperlink>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IEEE</w:t>
            </w:r>
          </w:p>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r>
              <w:t>Sun, Markus</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C6404E">
            <w:hyperlink r:id="rId12">
              <w:r w:rsidR="00373F9D">
                <w:t xml:space="preserve">Wang, </w:t>
              </w:r>
              <w:proofErr w:type="spellStart"/>
              <w:r w:rsidR="00373F9D">
                <w:t>Hao</w:t>
              </w:r>
              <w:proofErr w:type="spellEnd"/>
            </w:hyperlink>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Fujitsu</w:t>
            </w:r>
          </w:p>
        </w:tc>
      </w:tr>
      <w:tr w:rsidR="00D46040"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D46040">
            <w:r>
              <w:t xml:space="preserve">Wang, </w:t>
            </w:r>
            <w:proofErr w:type="spellStart"/>
            <w:r>
              <w:t>Jianglong</w:t>
            </w:r>
            <w:proofErr w:type="spellEnd"/>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D46040" w:rsidRDefault="008D00DF">
            <w:r>
              <w:t>China Telecom</w:t>
            </w:r>
          </w:p>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C6404E">
            <w:hyperlink r:id="rId13">
              <w:r w:rsidR="00373F9D">
                <w:t>Yu, Yolanda</w:t>
              </w:r>
            </w:hyperlink>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Huawei</w:t>
            </w:r>
          </w:p>
        </w:tc>
      </w:tr>
      <w:tr w:rsidR="009A6DCD" w:rsidTr="00B179B0">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proofErr w:type="spellStart"/>
            <w:r>
              <w:t>Zein</w:t>
            </w:r>
            <w:proofErr w:type="spellEnd"/>
            <w:r>
              <w:t>, Nader</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9A6DCD" w:rsidRDefault="00373F9D">
            <w:r>
              <w:t>NEC</w:t>
            </w:r>
          </w:p>
        </w:tc>
      </w:tr>
    </w:tbl>
    <w:p w:rsidR="009A6DCD" w:rsidRDefault="009A6DCD">
      <w:pPr>
        <w:rPr>
          <w:lang w:eastAsia="zh-CN"/>
        </w:rPr>
      </w:pPr>
    </w:p>
    <w:p w:rsidR="009A6DCD" w:rsidRDefault="009A6DCD">
      <w:pPr>
        <w:pStyle w:val="Normal-bullet"/>
        <w:rPr>
          <w:lang w:eastAsia="zh-CN"/>
        </w:rPr>
      </w:pPr>
    </w:p>
    <w:p w:rsidR="009A6DCD" w:rsidRDefault="00373F9D">
      <w:pPr>
        <w:pStyle w:val="Heading2"/>
      </w:pPr>
      <w:r>
        <w:rPr>
          <w:lang w:eastAsia="zh-CN"/>
        </w:rPr>
        <w:t>Introduction</w:t>
      </w:r>
    </w:p>
    <w:p w:rsidR="009A6DCD" w:rsidRDefault="009A6DCD">
      <w:pPr>
        <w:rPr>
          <w:lang w:eastAsia="zh-CN"/>
        </w:rPr>
      </w:pPr>
    </w:p>
    <w:p w:rsidR="009A6DCD" w:rsidRDefault="00373F9D">
      <w:pPr>
        <w:pStyle w:val="Normal-bullet"/>
        <w:rPr>
          <w:color w:val="222222"/>
          <w:szCs w:val="22"/>
        </w:rPr>
      </w:pPr>
      <w:r>
        <w:rPr>
          <w:color w:val="222222"/>
          <w:szCs w:val="22"/>
          <w:lang w:eastAsia="zh-CN"/>
        </w:rPr>
        <w:t>Glenn Parso</w:t>
      </w:r>
      <w:r w:rsidR="00933F34">
        <w:rPr>
          <w:color w:val="222222"/>
          <w:szCs w:val="22"/>
          <w:lang w:eastAsia="zh-CN"/>
        </w:rPr>
        <w:t>ns provided a brief summary of NEND, participation in the group, and join.me.</w:t>
      </w:r>
    </w:p>
    <w:p w:rsidR="009A6DCD" w:rsidRDefault="009A6DCD">
      <w:pPr>
        <w:pStyle w:val="Normal-bullet"/>
        <w:rPr>
          <w:lang w:eastAsia="zh-CN"/>
        </w:rPr>
      </w:pPr>
    </w:p>
    <w:p w:rsidR="009A6DCD" w:rsidRDefault="00373F9D">
      <w:pPr>
        <w:pStyle w:val="Heading2"/>
      </w:pPr>
      <w:r>
        <w:t>IEEE WG Guidelines</w:t>
      </w:r>
    </w:p>
    <w:p w:rsidR="009A6DCD" w:rsidRDefault="009A6DCD"/>
    <w:p w:rsidR="009A6DCD" w:rsidRDefault="00373F9D">
      <w:pPr>
        <w:pStyle w:val="Normal-bullet"/>
        <w:rPr>
          <w:color w:val="222222"/>
          <w:szCs w:val="22"/>
        </w:rPr>
      </w:pPr>
      <w:r>
        <w:rPr>
          <w:color w:val="222222"/>
          <w:szCs w:val="22"/>
          <w:lang w:eastAsia="zh-CN"/>
        </w:rPr>
        <w:t>The chair presented the mandatory IEEE SA guideline slides.</w:t>
      </w:r>
    </w:p>
    <w:p w:rsidR="001C2197" w:rsidRDefault="001C2197" w:rsidP="001C2197">
      <w:pPr>
        <w:pStyle w:val="Normal-bullet"/>
        <w:ind w:left="0" w:firstLine="0"/>
        <w:rPr>
          <w:lang w:eastAsia="zh-CN"/>
        </w:rPr>
      </w:pPr>
    </w:p>
    <w:p w:rsidR="009A6DCD" w:rsidRDefault="00373F9D">
      <w:pPr>
        <w:pStyle w:val="Heading2"/>
      </w:pPr>
      <w:r>
        <w:t>Agenda approval</w:t>
      </w:r>
    </w:p>
    <w:p w:rsidR="009A6DCD" w:rsidRDefault="009A6DCD"/>
    <w:p w:rsidR="009A6DCD" w:rsidRDefault="00373F9D">
      <w:pPr>
        <w:pStyle w:val="Normal-bullet"/>
        <w:rPr>
          <w:color w:val="222222"/>
          <w:szCs w:val="22"/>
        </w:rPr>
      </w:pPr>
      <w:r>
        <w:rPr>
          <w:color w:val="222222"/>
          <w:szCs w:val="22"/>
          <w:lang w:eastAsia="zh-CN"/>
        </w:rPr>
        <w:t>Glenn introduced his agenda proposal, which was approved without requests for addition or change.</w:t>
      </w:r>
    </w:p>
    <w:p w:rsidR="009A6DCD" w:rsidRDefault="00992909" w:rsidP="00992909">
      <w:pPr>
        <w:pStyle w:val="Normal-bullet"/>
        <w:numPr>
          <w:ilvl w:val="0"/>
          <w:numId w:val="2"/>
        </w:numPr>
        <w:rPr>
          <w:color w:val="222222"/>
          <w:szCs w:val="22"/>
        </w:rPr>
      </w:pPr>
      <w:r w:rsidRPr="00992909">
        <w:rPr>
          <w:color w:val="222222"/>
          <w:szCs w:val="22"/>
          <w:lang w:eastAsia="zh-CN"/>
        </w:rPr>
        <w:t>https://mentor.ieee.org/802.1/dcn/18/1-18-0005-01-ICne-february-2018-agenda.pdf</w:t>
      </w:r>
    </w:p>
    <w:p w:rsidR="009A6DCD" w:rsidRDefault="009A6DCD">
      <w:pPr>
        <w:pStyle w:val="Normal-bullet"/>
        <w:ind w:left="720" w:firstLine="0"/>
        <w:rPr>
          <w:color w:val="1155CC"/>
        </w:rPr>
      </w:pPr>
    </w:p>
    <w:p w:rsidR="009A6DCD" w:rsidRDefault="009A6DCD">
      <w:pPr>
        <w:pStyle w:val="Heading2"/>
      </w:pPr>
    </w:p>
    <w:p w:rsidR="009A6DCD" w:rsidRDefault="00373F9D">
      <w:pPr>
        <w:pStyle w:val="Heading2"/>
      </w:pPr>
      <w:r>
        <w:t>Background review</w:t>
      </w:r>
    </w:p>
    <w:p w:rsidR="009A6DCD" w:rsidRDefault="009A6DCD">
      <w:pPr>
        <w:spacing w:after="0"/>
        <w:rPr>
          <w:rFonts w:ascii="arial;sans-serif" w:hAnsi="arial;sans-serif" w:hint="eastAsia"/>
          <w:color w:val="222222"/>
          <w:sz w:val="24"/>
        </w:rPr>
      </w:pPr>
    </w:p>
    <w:p w:rsidR="009A6DCD" w:rsidRDefault="00373F9D">
      <w:pPr>
        <w:spacing w:after="0"/>
        <w:rPr>
          <w:color w:val="222222"/>
          <w:szCs w:val="22"/>
        </w:rPr>
      </w:pPr>
      <w:r>
        <w:rPr>
          <w:color w:val="222222"/>
          <w:szCs w:val="22"/>
        </w:rPr>
        <w:t>Glenn led a background review of NEND and its goals.</w:t>
      </w:r>
    </w:p>
    <w:p w:rsidR="00CD1114" w:rsidRDefault="00CD1114">
      <w:pPr>
        <w:numPr>
          <w:ilvl w:val="0"/>
          <w:numId w:val="4"/>
        </w:numPr>
        <w:spacing w:after="0"/>
        <w:rPr>
          <w:color w:val="222222"/>
          <w:szCs w:val="22"/>
        </w:rPr>
      </w:pPr>
      <w:r>
        <w:rPr>
          <w:color w:val="222222"/>
          <w:szCs w:val="22"/>
        </w:rPr>
        <w:t>Provided link to ICAID.</w:t>
      </w:r>
    </w:p>
    <w:p w:rsidR="00CD1114" w:rsidRDefault="00CD1114">
      <w:pPr>
        <w:numPr>
          <w:ilvl w:val="0"/>
          <w:numId w:val="4"/>
        </w:numPr>
        <w:spacing w:after="0"/>
        <w:rPr>
          <w:color w:val="222222"/>
          <w:szCs w:val="22"/>
        </w:rPr>
      </w:pPr>
      <w:r>
        <w:rPr>
          <w:color w:val="222222"/>
          <w:szCs w:val="22"/>
        </w:rPr>
        <w:t>Showed excerpt from objectives.</w:t>
      </w:r>
    </w:p>
    <w:p w:rsidR="00CD1114" w:rsidRPr="00CD1114" w:rsidRDefault="00CD1114" w:rsidP="00CD1114">
      <w:pPr>
        <w:numPr>
          <w:ilvl w:val="0"/>
          <w:numId w:val="4"/>
        </w:numPr>
        <w:spacing w:after="0"/>
        <w:rPr>
          <w:color w:val="222222"/>
          <w:szCs w:val="22"/>
        </w:rPr>
      </w:pPr>
      <w:r>
        <w:rPr>
          <w:color w:val="222222"/>
          <w:szCs w:val="22"/>
        </w:rPr>
        <w:t>Described encouraged topics.</w:t>
      </w:r>
    </w:p>
    <w:p w:rsidR="009A6DCD" w:rsidRDefault="00373F9D">
      <w:pPr>
        <w:numPr>
          <w:ilvl w:val="0"/>
          <w:numId w:val="4"/>
        </w:numPr>
        <w:spacing w:after="0"/>
        <w:rPr>
          <w:color w:val="222222"/>
          <w:szCs w:val="22"/>
        </w:rPr>
      </w:pPr>
      <w:r>
        <w:rPr>
          <w:color w:val="222222"/>
          <w:szCs w:val="22"/>
        </w:rPr>
        <w:t>Revie</w:t>
      </w:r>
      <w:r w:rsidR="00CD1114">
        <w:rPr>
          <w:color w:val="222222"/>
          <w:szCs w:val="22"/>
        </w:rPr>
        <w:t>wed</w:t>
      </w:r>
      <w:r>
        <w:rPr>
          <w:color w:val="222222"/>
          <w:szCs w:val="22"/>
        </w:rPr>
        <w:t xml:space="preserve"> NEND operating practices.</w:t>
      </w:r>
    </w:p>
    <w:p w:rsidR="00CD1114" w:rsidRPr="00CD1114" w:rsidRDefault="00CD1114" w:rsidP="00CD1114">
      <w:pPr>
        <w:numPr>
          <w:ilvl w:val="0"/>
          <w:numId w:val="4"/>
        </w:numPr>
        <w:spacing w:after="0"/>
        <w:rPr>
          <w:color w:val="222222"/>
          <w:szCs w:val="22"/>
        </w:rPr>
      </w:pPr>
      <w:r>
        <w:rPr>
          <w:color w:val="222222"/>
          <w:szCs w:val="22"/>
        </w:rPr>
        <w:t>Group is chartered to exist until March 2019.</w:t>
      </w:r>
    </w:p>
    <w:p w:rsidR="009A6DCD" w:rsidRDefault="00373F9D">
      <w:pPr>
        <w:numPr>
          <w:ilvl w:val="0"/>
          <w:numId w:val="4"/>
        </w:numPr>
        <w:spacing w:after="0"/>
        <w:rPr>
          <w:color w:val="222222"/>
          <w:szCs w:val="22"/>
        </w:rPr>
      </w:pPr>
      <w:r>
        <w:rPr>
          <w:color w:val="222222"/>
          <w:szCs w:val="22"/>
        </w:rPr>
        <w:t xml:space="preserve">Deliverables </w:t>
      </w:r>
      <w:r w:rsidR="00CD1114">
        <w:rPr>
          <w:color w:val="222222"/>
          <w:szCs w:val="22"/>
        </w:rPr>
        <w:t>include minutes and a report with findings by group, the first draft in March 2018</w:t>
      </w:r>
      <w:r>
        <w:rPr>
          <w:color w:val="222222"/>
          <w:szCs w:val="22"/>
        </w:rPr>
        <w:t>.</w:t>
      </w:r>
    </w:p>
    <w:p w:rsidR="00CD1114" w:rsidRDefault="00CD1114" w:rsidP="00CD1114">
      <w:pPr>
        <w:numPr>
          <w:ilvl w:val="1"/>
          <w:numId w:val="4"/>
        </w:numPr>
        <w:spacing w:after="0"/>
        <w:rPr>
          <w:color w:val="222222"/>
          <w:szCs w:val="22"/>
        </w:rPr>
      </w:pPr>
      <w:r>
        <w:rPr>
          <w:color w:val="222222"/>
          <w:szCs w:val="22"/>
        </w:rPr>
        <w:t>Group can deliver multiple reports.</w:t>
      </w:r>
    </w:p>
    <w:p w:rsidR="00CD1114" w:rsidRDefault="00CD1114">
      <w:pPr>
        <w:numPr>
          <w:ilvl w:val="0"/>
          <w:numId w:val="4"/>
        </w:numPr>
        <w:spacing w:after="0"/>
        <w:rPr>
          <w:color w:val="222222"/>
          <w:szCs w:val="22"/>
        </w:rPr>
      </w:pPr>
      <w:r>
        <w:rPr>
          <w:color w:val="222222"/>
          <w:szCs w:val="22"/>
        </w:rPr>
        <w:t>Another IC group within 802 exists in 802.3.</w:t>
      </w:r>
    </w:p>
    <w:p w:rsidR="009A6DCD" w:rsidRDefault="00CD1114">
      <w:pPr>
        <w:numPr>
          <w:ilvl w:val="0"/>
          <w:numId w:val="4"/>
        </w:numPr>
        <w:spacing w:after="0"/>
        <w:rPr>
          <w:color w:val="222222"/>
          <w:szCs w:val="22"/>
        </w:rPr>
      </w:pPr>
      <w:r>
        <w:rPr>
          <w:color w:val="222222"/>
          <w:szCs w:val="22"/>
        </w:rPr>
        <w:t xml:space="preserve">A template now exists for the group’s </w:t>
      </w:r>
      <w:r w:rsidR="00373F9D">
        <w:rPr>
          <w:color w:val="222222"/>
          <w:szCs w:val="22"/>
        </w:rPr>
        <w:t>output</w:t>
      </w:r>
      <w:r>
        <w:rPr>
          <w:color w:val="222222"/>
          <w:szCs w:val="22"/>
        </w:rPr>
        <w:t xml:space="preserve"> reports</w:t>
      </w:r>
      <w:r w:rsidR="00373F9D">
        <w:rPr>
          <w:color w:val="222222"/>
          <w:szCs w:val="22"/>
        </w:rPr>
        <w:t>.</w:t>
      </w:r>
    </w:p>
    <w:p w:rsidR="00CD1114" w:rsidRDefault="00CD1114" w:rsidP="00CD1114">
      <w:pPr>
        <w:numPr>
          <w:ilvl w:val="1"/>
          <w:numId w:val="4"/>
        </w:numPr>
        <w:spacing w:after="0"/>
        <w:rPr>
          <w:color w:val="222222"/>
          <w:szCs w:val="22"/>
        </w:rPr>
      </w:pPr>
      <w:r>
        <w:rPr>
          <w:color w:val="222222"/>
          <w:szCs w:val="22"/>
        </w:rPr>
        <w:t xml:space="preserve">Nader </w:t>
      </w:r>
      <w:proofErr w:type="spellStart"/>
      <w:r>
        <w:rPr>
          <w:color w:val="222222"/>
          <w:szCs w:val="22"/>
        </w:rPr>
        <w:t>Zein</w:t>
      </w:r>
      <w:proofErr w:type="spellEnd"/>
      <w:r>
        <w:rPr>
          <w:color w:val="222222"/>
          <w:szCs w:val="22"/>
        </w:rPr>
        <w:t xml:space="preserve"> and Paul Congdon are the group’s two editors for the </w:t>
      </w:r>
      <w:r w:rsidR="00FE133E">
        <w:rPr>
          <w:color w:val="222222"/>
          <w:szCs w:val="22"/>
        </w:rPr>
        <w:t>two</w:t>
      </w:r>
      <w:r>
        <w:rPr>
          <w:color w:val="222222"/>
          <w:szCs w:val="22"/>
        </w:rPr>
        <w:t xml:space="preserve"> reports</w:t>
      </w:r>
      <w:r w:rsidR="00FE133E">
        <w:rPr>
          <w:color w:val="222222"/>
          <w:szCs w:val="22"/>
        </w:rPr>
        <w:t xml:space="preserve"> in preparation</w:t>
      </w:r>
      <w:r>
        <w:rPr>
          <w:color w:val="222222"/>
          <w:szCs w:val="22"/>
        </w:rPr>
        <w:t>.</w:t>
      </w:r>
    </w:p>
    <w:p w:rsidR="00CD1114" w:rsidRDefault="00AB1A35" w:rsidP="00CD1114">
      <w:pPr>
        <w:numPr>
          <w:ilvl w:val="0"/>
          <w:numId w:val="4"/>
        </w:numPr>
        <w:spacing w:after="0"/>
        <w:rPr>
          <w:color w:val="222222"/>
          <w:szCs w:val="22"/>
        </w:rPr>
      </w:pPr>
      <w:r>
        <w:rPr>
          <w:color w:val="222222"/>
          <w:szCs w:val="22"/>
        </w:rPr>
        <w:t>Roger Marks</w:t>
      </w:r>
      <w:r w:rsidR="00CD1114">
        <w:rPr>
          <w:color w:val="222222"/>
          <w:szCs w:val="22"/>
        </w:rPr>
        <w:t xml:space="preserve"> volunteered to step up and take chair responsibilities. Glenn and Roger will discuss this and provide an update to the group in the March meeting.</w:t>
      </w:r>
    </w:p>
    <w:p w:rsidR="009F4E92" w:rsidRDefault="009F4E92" w:rsidP="00CD1114">
      <w:pPr>
        <w:numPr>
          <w:ilvl w:val="0"/>
          <w:numId w:val="4"/>
        </w:numPr>
        <w:spacing w:after="0"/>
        <w:rPr>
          <w:color w:val="222222"/>
          <w:szCs w:val="22"/>
        </w:rPr>
      </w:pPr>
      <w:r>
        <w:rPr>
          <w:color w:val="222222"/>
          <w:szCs w:val="22"/>
        </w:rPr>
        <w:t xml:space="preserve">Glenn pointed out the group’s document repository and </w:t>
      </w:r>
      <w:r w:rsidR="006A6775">
        <w:rPr>
          <w:color w:val="222222"/>
          <w:szCs w:val="22"/>
        </w:rPr>
        <w:t>e-mail</w:t>
      </w:r>
      <w:r>
        <w:rPr>
          <w:color w:val="222222"/>
          <w:szCs w:val="22"/>
        </w:rPr>
        <w:t xml:space="preserve"> list. </w:t>
      </w:r>
    </w:p>
    <w:p w:rsidR="00C4162F" w:rsidRDefault="00C4162F" w:rsidP="00CD1114">
      <w:pPr>
        <w:numPr>
          <w:ilvl w:val="0"/>
          <w:numId w:val="4"/>
        </w:numPr>
        <w:spacing w:after="0"/>
        <w:rPr>
          <w:color w:val="222222"/>
          <w:szCs w:val="22"/>
        </w:rPr>
      </w:pPr>
      <w:r>
        <w:rPr>
          <w:color w:val="222222"/>
          <w:szCs w:val="22"/>
        </w:rPr>
        <w:t xml:space="preserve">Liang </w:t>
      </w:r>
      <w:proofErr w:type="spellStart"/>
      <w:r>
        <w:rPr>
          <w:color w:val="222222"/>
          <w:szCs w:val="22"/>
        </w:rPr>
        <w:t>Guo</w:t>
      </w:r>
      <w:proofErr w:type="spellEnd"/>
      <w:r>
        <w:rPr>
          <w:color w:val="222222"/>
          <w:szCs w:val="22"/>
        </w:rPr>
        <w:t xml:space="preserve"> made a request for two presentations during the March meeting, one about lossless network and one about requirements of the lossless network from China Mobile.  Glenn agreed to provide time, and noted that more topics could be accepted in March and throughout the year.</w:t>
      </w:r>
    </w:p>
    <w:p w:rsidR="00C4162F" w:rsidRDefault="00C4162F" w:rsidP="00CD1114">
      <w:pPr>
        <w:numPr>
          <w:ilvl w:val="0"/>
          <w:numId w:val="4"/>
        </w:numPr>
        <w:spacing w:after="0"/>
        <w:rPr>
          <w:color w:val="222222"/>
          <w:szCs w:val="22"/>
        </w:rPr>
      </w:pPr>
      <w:r>
        <w:rPr>
          <w:color w:val="222222"/>
          <w:szCs w:val="22"/>
        </w:rPr>
        <w:t>Glenn remarked that the group meets during plenaries and in conference calls, and that the group wants to reach out to the community outside IEEE 802.</w:t>
      </w:r>
    </w:p>
    <w:p w:rsidR="00063E04" w:rsidRDefault="006A6775" w:rsidP="00063E04">
      <w:pPr>
        <w:numPr>
          <w:ilvl w:val="1"/>
          <w:numId w:val="4"/>
        </w:numPr>
        <w:spacing w:after="0"/>
        <w:rPr>
          <w:color w:val="222222"/>
          <w:szCs w:val="22"/>
        </w:rPr>
      </w:pPr>
      <w:r>
        <w:rPr>
          <w:color w:val="222222"/>
          <w:szCs w:val="22"/>
        </w:rPr>
        <w:t>Additional meetings can be announced with 10 days’ notice on the NEND e-mail reflector.</w:t>
      </w:r>
    </w:p>
    <w:p w:rsidR="00063E04" w:rsidRDefault="00063E04" w:rsidP="00063E04">
      <w:pPr>
        <w:numPr>
          <w:ilvl w:val="0"/>
          <w:numId w:val="4"/>
        </w:numPr>
        <w:spacing w:after="0"/>
        <w:rPr>
          <w:color w:val="222222"/>
          <w:szCs w:val="22"/>
        </w:rPr>
      </w:pPr>
      <w:r>
        <w:rPr>
          <w:color w:val="222222"/>
          <w:szCs w:val="22"/>
        </w:rPr>
        <w:t>There was a question about additional structure for the group, followed by additional explanation from Glenn about the group’s operating flexibility.</w:t>
      </w:r>
    </w:p>
    <w:p w:rsidR="00063E04" w:rsidRDefault="00063E04" w:rsidP="00063E04">
      <w:pPr>
        <w:numPr>
          <w:ilvl w:val="0"/>
          <w:numId w:val="4"/>
        </w:numPr>
        <w:spacing w:after="0"/>
        <w:rPr>
          <w:color w:val="222222"/>
          <w:szCs w:val="22"/>
        </w:rPr>
      </w:pPr>
      <w:r>
        <w:rPr>
          <w:color w:val="222222"/>
          <w:szCs w:val="22"/>
        </w:rPr>
        <w:t>Glenn proposed that his summary report be used for the SASB report, and there was no disapproval.</w:t>
      </w:r>
    </w:p>
    <w:p w:rsidR="009A6DCD" w:rsidRDefault="009A6DCD">
      <w:pPr>
        <w:spacing w:after="0"/>
        <w:rPr>
          <w:rFonts w:ascii="arial;sans-serif" w:hAnsi="arial;sans-serif"/>
          <w:color w:val="222222"/>
          <w:sz w:val="24"/>
        </w:rPr>
      </w:pPr>
    </w:p>
    <w:p w:rsidR="00CD1114" w:rsidRDefault="00CD1114">
      <w:pPr>
        <w:spacing w:after="0"/>
        <w:rPr>
          <w:rFonts w:ascii="arial;sans-serif" w:hAnsi="arial;sans-serif" w:hint="eastAsia"/>
          <w:color w:val="222222"/>
          <w:sz w:val="24"/>
        </w:rPr>
      </w:pPr>
    </w:p>
    <w:p w:rsidR="009A6DCD" w:rsidRDefault="00373F9D">
      <w:pPr>
        <w:pStyle w:val="Heading2"/>
      </w:pPr>
      <w:r>
        <w:t>Contributions</w:t>
      </w:r>
    </w:p>
    <w:p w:rsidR="009A6DCD" w:rsidRDefault="009A6DCD">
      <w:pPr>
        <w:pStyle w:val="Normal-bullet"/>
        <w:ind w:firstLine="0"/>
      </w:pPr>
    </w:p>
    <w:p w:rsidR="008F2BEF" w:rsidRDefault="008F2BEF">
      <w:pPr>
        <w:rPr>
          <w:color w:val="222222"/>
          <w:szCs w:val="22"/>
        </w:rPr>
      </w:pPr>
      <w:r>
        <w:rPr>
          <w:color w:val="222222"/>
          <w:szCs w:val="22"/>
          <w:lang w:eastAsia="zh-CN"/>
        </w:rPr>
        <w:t>Paul</w:t>
      </w:r>
      <w:r>
        <w:rPr>
          <w:color w:val="222222"/>
          <w:szCs w:val="22"/>
        </w:rPr>
        <w:t xml:space="preserve"> Congdon presented</w:t>
      </w:r>
      <w:r>
        <w:rPr>
          <w:color w:val="222222"/>
          <w:szCs w:val="22"/>
        </w:rPr>
        <w:t xml:space="preserve"> an update on</w:t>
      </w:r>
      <w:r>
        <w:rPr>
          <w:color w:val="222222"/>
          <w:szCs w:val="22"/>
        </w:rPr>
        <w:t xml:space="preserve"> "Review of the Lossless Network for Data Centers"</w:t>
      </w:r>
      <w:r>
        <w:rPr>
          <w:color w:val="222222"/>
          <w:szCs w:val="22"/>
        </w:rPr>
        <w:t xml:space="preserve"> based on the </w:t>
      </w:r>
      <w:hyperlink r:id="rId14" w:history="1">
        <w:r w:rsidRPr="000B37C8">
          <w:rPr>
            <w:rStyle w:val="Hyperlink"/>
            <w:szCs w:val="22"/>
          </w:rPr>
          <w:t>previously presented material</w:t>
        </w:r>
      </w:hyperlink>
      <w:r>
        <w:rPr>
          <w:color w:val="222222"/>
          <w:szCs w:val="22"/>
        </w:rPr>
        <w:t>.  An updated document was subsequently uploaded to mentor:</w:t>
      </w:r>
    </w:p>
    <w:p w:rsidR="008F2BEF" w:rsidRPr="008F2BEF" w:rsidRDefault="008F2BEF" w:rsidP="008F2BEF">
      <w:pPr>
        <w:pStyle w:val="ListParagraph"/>
        <w:numPr>
          <w:ilvl w:val="0"/>
          <w:numId w:val="12"/>
        </w:numPr>
        <w:rPr>
          <w:color w:val="222222"/>
          <w:sz w:val="22"/>
          <w:szCs w:val="22"/>
          <w:lang w:eastAsia="zh-CN"/>
        </w:rPr>
      </w:pPr>
      <w:hyperlink r:id="rId15" w:history="1">
        <w:r w:rsidRPr="008F2BEF">
          <w:rPr>
            <w:rStyle w:val="Hyperlink"/>
            <w:sz w:val="22"/>
            <w:szCs w:val="22"/>
            <w:lang w:eastAsia="zh-CN"/>
          </w:rPr>
          <w:t>https://mentor.ieee.org/802.1/dcn/18/1-18-0007-00-ICne-draft-report-lossless-data-center-networks.pdf</w:t>
        </w:r>
      </w:hyperlink>
    </w:p>
    <w:p w:rsidR="008F2BEF" w:rsidRDefault="008F2BEF">
      <w:pPr>
        <w:rPr>
          <w:color w:val="222222"/>
          <w:szCs w:val="22"/>
          <w:lang w:eastAsia="zh-CN"/>
        </w:rPr>
      </w:pPr>
    </w:p>
    <w:p w:rsidR="009A6DCD" w:rsidRDefault="00373F9D">
      <w:pPr>
        <w:rPr>
          <w:color w:val="222222"/>
          <w:szCs w:val="22"/>
        </w:rPr>
      </w:pPr>
      <w:r>
        <w:rPr>
          <w:color w:val="222222"/>
          <w:szCs w:val="22"/>
          <w:lang w:eastAsia="zh-CN"/>
        </w:rPr>
        <w:t xml:space="preserve">Nader </w:t>
      </w:r>
      <w:proofErr w:type="spellStart"/>
      <w:r>
        <w:rPr>
          <w:color w:val="222222"/>
          <w:szCs w:val="22"/>
          <w:lang w:eastAsia="zh-CN"/>
        </w:rPr>
        <w:t>Zein</w:t>
      </w:r>
      <w:proofErr w:type="spellEnd"/>
      <w:r>
        <w:rPr>
          <w:color w:val="222222"/>
          <w:szCs w:val="22"/>
          <w:lang w:eastAsia="zh-CN"/>
        </w:rPr>
        <w:t xml:space="preserve"> presented</w:t>
      </w:r>
      <w:r w:rsidR="000B37C8">
        <w:rPr>
          <w:color w:val="222222"/>
          <w:szCs w:val="22"/>
          <w:lang w:eastAsia="zh-CN"/>
        </w:rPr>
        <w:t xml:space="preserve"> an update on</w:t>
      </w:r>
      <w:r>
        <w:rPr>
          <w:color w:val="222222"/>
          <w:szCs w:val="22"/>
          <w:lang w:eastAsia="zh-CN"/>
        </w:rPr>
        <w:t xml:space="preserve"> "Flexible Factory </w:t>
      </w:r>
      <w:proofErr w:type="spellStart"/>
      <w:r>
        <w:rPr>
          <w:color w:val="222222"/>
          <w:szCs w:val="22"/>
          <w:lang w:eastAsia="zh-CN"/>
        </w:rPr>
        <w:t>IoT</w:t>
      </w:r>
      <w:proofErr w:type="spellEnd"/>
      <w:r>
        <w:rPr>
          <w:color w:val="222222"/>
          <w:szCs w:val="22"/>
          <w:lang w:eastAsia="zh-CN"/>
        </w:rPr>
        <w:t>"</w:t>
      </w:r>
    </w:p>
    <w:p w:rsidR="009A6DCD" w:rsidRDefault="000B37C8" w:rsidP="000B37C8">
      <w:pPr>
        <w:numPr>
          <w:ilvl w:val="0"/>
          <w:numId w:val="5"/>
        </w:numPr>
        <w:rPr>
          <w:rFonts w:ascii="arial;sans-serif" w:hAnsi="arial;sans-serif" w:hint="eastAsia"/>
          <w:color w:val="222222"/>
          <w:sz w:val="24"/>
        </w:rPr>
      </w:pPr>
      <w:hyperlink r:id="rId16" w:history="1">
        <w:r w:rsidRPr="00E743C4">
          <w:rPr>
            <w:rStyle w:val="Hyperlink"/>
          </w:rPr>
          <w:t xml:space="preserve"> </w:t>
        </w:r>
        <w:r w:rsidRPr="00E743C4">
          <w:rPr>
            <w:rStyle w:val="Hyperlink"/>
            <w:szCs w:val="22"/>
            <w:lang w:eastAsia="zh-CN"/>
          </w:rPr>
          <w:t>https://mentor.ieee.org/802.1/dcn/18/1-18-0002-02-ICne-draft-report-wired-wireless-flexible-factory-iot.doc</w:t>
        </w:r>
      </w:hyperlink>
    </w:p>
    <w:p w:rsidR="009A6DCD" w:rsidRDefault="009A6DCD">
      <w:pPr>
        <w:spacing w:after="0"/>
        <w:rPr>
          <w:color w:val="222222"/>
          <w:szCs w:val="22"/>
        </w:rPr>
      </w:pPr>
    </w:p>
    <w:p w:rsidR="009A6DCD" w:rsidRDefault="00373F9D">
      <w:pPr>
        <w:pStyle w:val="Heading2"/>
      </w:pPr>
      <w:r>
        <w:t>Actions/Next steps:</w:t>
      </w:r>
    </w:p>
    <w:p w:rsidR="009A6DCD" w:rsidRDefault="009A6DCD"/>
    <w:p w:rsidR="009A6DCD" w:rsidRDefault="00373F9D">
      <w:r>
        <w:t>Glenn reviewed schedule for future meetings:</w:t>
      </w:r>
    </w:p>
    <w:p w:rsidR="009A6DCD" w:rsidRDefault="00B93FE1">
      <w:pPr>
        <w:numPr>
          <w:ilvl w:val="0"/>
          <w:numId w:val="9"/>
        </w:numPr>
      </w:pPr>
      <w:r>
        <w:t>802 plenary in March</w:t>
      </w:r>
      <w:r w:rsidR="00373F9D">
        <w:t xml:space="preserve"> </w:t>
      </w:r>
    </w:p>
    <w:p w:rsidR="009A6DCD" w:rsidRDefault="00B93FE1">
      <w:pPr>
        <w:numPr>
          <w:ilvl w:val="1"/>
          <w:numId w:val="9"/>
        </w:numPr>
      </w:pPr>
      <w:r>
        <w:t>Tuesday evening, 7:30PM-9:30PM</w:t>
      </w:r>
    </w:p>
    <w:p w:rsidR="009A6DCD" w:rsidRDefault="00373F9D">
      <w:pPr>
        <w:numPr>
          <w:ilvl w:val="0"/>
          <w:numId w:val="9"/>
        </w:numPr>
      </w:pPr>
      <w:r>
        <w:lastRenderedPageBreak/>
        <w:t xml:space="preserve">Conference calls </w:t>
      </w:r>
      <w:r w:rsidR="00B93FE1">
        <w:t>monthly</w:t>
      </w:r>
    </w:p>
    <w:p w:rsidR="009A6DCD" w:rsidRDefault="00373F9D">
      <w:pPr>
        <w:numPr>
          <w:ilvl w:val="1"/>
          <w:numId w:val="9"/>
        </w:numPr>
      </w:pPr>
      <w:r>
        <w:t>Wednesdays, 8am US/Eastern Standard Time (5AM PT, 10PM in Japan)</w:t>
      </w:r>
    </w:p>
    <w:p w:rsidR="00B93FE1" w:rsidRDefault="00B93FE1" w:rsidP="00B93FE1">
      <w:pPr>
        <w:numPr>
          <w:ilvl w:val="0"/>
          <w:numId w:val="9"/>
        </w:numPr>
      </w:pPr>
      <w:r>
        <w:t>It would be useful to show up at some other venues as NEND, to listen to customer use cases, concerns, etc.</w:t>
      </w:r>
    </w:p>
    <w:p w:rsidR="00B93FE1" w:rsidRDefault="00B93FE1" w:rsidP="00B93FE1">
      <w:pPr>
        <w:numPr>
          <w:ilvl w:val="1"/>
          <w:numId w:val="9"/>
        </w:numPr>
      </w:pPr>
      <w:r>
        <w:t>This can be discussed further in March.</w:t>
      </w:r>
    </w:p>
    <w:p w:rsidR="009A6DCD" w:rsidRDefault="009A6DCD" w:rsidP="00B93FE1">
      <w:pPr>
        <w:ind w:left="1080"/>
      </w:pPr>
    </w:p>
    <w:p w:rsidR="009A6DCD" w:rsidRDefault="00373F9D">
      <w:pPr>
        <w:pStyle w:val="Heading2"/>
      </w:pPr>
      <w:bookmarkStart w:id="1" w:name="_GoBack"/>
      <w:bookmarkEnd w:id="1"/>
      <w:r>
        <w:t>AOB</w:t>
      </w:r>
    </w:p>
    <w:p w:rsidR="009A6DCD" w:rsidRDefault="009A6DCD">
      <w:pPr>
        <w:pStyle w:val="Normal-bullet"/>
        <w:ind w:left="720" w:firstLine="0"/>
      </w:pPr>
    </w:p>
    <w:p w:rsidR="009A6DCD" w:rsidRDefault="00373F9D" w:rsidP="000B37C8">
      <w:pPr>
        <w:pStyle w:val="Normal-bullet"/>
      </w:pPr>
      <w:r>
        <w:t>No other topics were brought up.</w:t>
      </w:r>
    </w:p>
    <w:p w:rsidR="009A6DCD" w:rsidRDefault="00373F9D">
      <w:r>
        <w:t xml:space="preserve">Meeting was adjourned by chair at </w:t>
      </w:r>
      <w:r w:rsidR="00D46040">
        <w:t>9:11</w:t>
      </w:r>
      <w:r>
        <w:t xml:space="preserve"> AM US/Eastern Standard Time.</w:t>
      </w:r>
    </w:p>
    <w:sectPr w:rsidR="009A6DCD">
      <w:headerReference w:type="default" r:id="rId17"/>
      <w:footerReference w:type="default" r:id="rId18"/>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4E" w:rsidRDefault="00C6404E">
      <w:pPr>
        <w:spacing w:after="0" w:line="240" w:lineRule="auto"/>
      </w:pPr>
      <w:r>
        <w:separator/>
      </w:r>
    </w:p>
  </w:endnote>
  <w:endnote w:type="continuationSeparator" w:id="0">
    <w:p w:rsidR="00C6404E" w:rsidRDefault="00C6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modern"/>
    <w:pitch w:val="fixed"/>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CD" w:rsidRDefault="00165691">
    <w:pPr>
      <w:tabs>
        <w:tab w:val="center" w:pos="4680"/>
        <w:tab w:val="right" w:pos="9923"/>
      </w:tabs>
    </w:pPr>
    <w:r>
      <w:rPr>
        <w:sz w:val="24"/>
      </w:rPr>
      <w:br/>
      <w:t>2018-02-14</w:t>
    </w:r>
    <w:r w:rsidR="00373F9D">
      <w:rPr>
        <w:sz w:val="24"/>
      </w:rPr>
      <w:t xml:space="preserve">:  IEEE 802 NEND IC </w:t>
    </w:r>
    <w:proofErr w:type="spellStart"/>
    <w:r w:rsidR="00373F9D">
      <w:rPr>
        <w:sz w:val="24"/>
      </w:rPr>
      <w:t>teleconf</w:t>
    </w:r>
    <w:proofErr w:type="spellEnd"/>
    <w:r w:rsidR="00373F9D">
      <w:tab/>
      <w:t xml:space="preserve">Page </w:t>
    </w:r>
    <w:r w:rsidR="00373F9D">
      <w:fldChar w:fldCharType="begin"/>
    </w:r>
    <w:r w:rsidR="00373F9D">
      <w:instrText>PAGE</w:instrText>
    </w:r>
    <w:r w:rsidR="00373F9D">
      <w:fldChar w:fldCharType="separate"/>
    </w:r>
    <w:r w:rsidR="006F040F">
      <w:rPr>
        <w:noProof/>
      </w:rPr>
      <w:t>4</w:t>
    </w:r>
    <w:r w:rsidR="00373F9D">
      <w:fldChar w:fldCharType="end"/>
    </w:r>
    <w:r w:rsidR="00373F9D">
      <w:tab/>
      <w:t xml:space="preserve">Walter </w:t>
    </w:r>
    <w:proofErr w:type="spellStart"/>
    <w:r w:rsidR="00373F9D">
      <w:t>Pienciak</w:t>
    </w:r>
    <w:proofErr w:type="spellEnd"/>
    <w:r w:rsidR="00373F9D">
      <w:t xml:space="preserve"> (IEEE)</w:t>
    </w:r>
  </w:p>
  <w:p w:rsidR="009A6DCD" w:rsidRDefault="009A6DCD">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4E" w:rsidRDefault="00C6404E">
      <w:pPr>
        <w:spacing w:after="0" w:line="240" w:lineRule="auto"/>
      </w:pPr>
      <w:r>
        <w:separator/>
      </w:r>
    </w:p>
  </w:footnote>
  <w:footnote w:type="continuationSeparator" w:id="0">
    <w:p w:rsidR="00C6404E" w:rsidRDefault="00C64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CD" w:rsidRDefault="00165691">
    <w:pPr>
      <w:tabs>
        <w:tab w:val="center" w:pos="4680"/>
        <w:tab w:val="right" w:pos="9923"/>
      </w:tabs>
      <w:spacing w:before="432"/>
    </w:pPr>
    <w:r>
      <w:rPr>
        <w:b/>
        <w:sz w:val="28"/>
      </w:rPr>
      <w:t>February</w:t>
    </w:r>
    <w:r w:rsidR="00373F9D">
      <w:rPr>
        <w:b/>
        <w:sz w:val="28"/>
      </w:rPr>
      <w:t xml:space="preserve"> 2018</w:t>
    </w:r>
    <w:r w:rsidR="00373F9D">
      <w:rPr>
        <w:b/>
        <w:sz w:val="28"/>
      </w:rPr>
      <w:tab/>
    </w:r>
    <w:r w:rsidR="00373F9D">
      <w:rPr>
        <w:b/>
        <w:sz w:val="28"/>
      </w:rPr>
      <w:tab/>
    </w:r>
    <w:r w:rsidR="006F040F">
      <w:rPr>
        <w:b/>
        <w:sz w:val="28"/>
      </w:rPr>
      <w:t>1-18-0009-00-ICne1</w:t>
    </w:r>
    <w:r w:rsidR="00373F9D">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C213D9"/>
    <w:multiLevelType w:val="hybridMultilevel"/>
    <w:tmpl w:val="605AB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20D62F9"/>
    <w:multiLevelType w:val="hybridMultilevel"/>
    <w:tmpl w:val="517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0"/>
  </w:num>
  <w:num w:numId="3">
    <w:abstractNumId w:val="11"/>
  </w:num>
  <w:num w:numId="4">
    <w:abstractNumId w:val="5"/>
  </w:num>
  <w:num w:numId="5">
    <w:abstractNumId w:val="6"/>
  </w:num>
  <w:num w:numId="6">
    <w:abstractNumId w:val="8"/>
  </w:num>
  <w:num w:numId="7">
    <w:abstractNumId w:val="3"/>
  </w:num>
  <w:num w:numId="8">
    <w:abstractNumId w:val="9"/>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CD"/>
    <w:rsid w:val="00063E04"/>
    <w:rsid w:val="000B37C8"/>
    <w:rsid w:val="00165691"/>
    <w:rsid w:val="001C2197"/>
    <w:rsid w:val="00311863"/>
    <w:rsid w:val="00346B5A"/>
    <w:rsid w:val="00373F9D"/>
    <w:rsid w:val="00555672"/>
    <w:rsid w:val="006A6775"/>
    <w:rsid w:val="006F040F"/>
    <w:rsid w:val="008D00DF"/>
    <w:rsid w:val="008F2BEF"/>
    <w:rsid w:val="00933F34"/>
    <w:rsid w:val="00992909"/>
    <w:rsid w:val="009A6DCD"/>
    <w:rsid w:val="009F4E92"/>
    <w:rsid w:val="00AB1A35"/>
    <w:rsid w:val="00B179B0"/>
    <w:rsid w:val="00B93FE1"/>
    <w:rsid w:val="00C4162F"/>
    <w:rsid w:val="00C6404E"/>
    <w:rsid w:val="00CD1114"/>
    <w:rsid w:val="00D46040"/>
    <w:rsid w:val="00FE133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
    <w:name w:val="Unresolved Mention"/>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B179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
    <w:name w:val="Unresolved Mention"/>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B17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ertz@iee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hase@atr.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s://mentor.ieee.org/802.1/dcn/18/1-18-0002-02-ICne-draft-report-wired-wireless-flexible-factory-iot.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ddock@stanfordalumni.org" TargetMode="External"/><Relationship Id="rId5" Type="http://schemas.openxmlformats.org/officeDocument/2006/relationships/settings" Target="settings.xml"/><Relationship Id="rId15" Type="http://schemas.openxmlformats.org/officeDocument/2006/relationships/hyperlink" Target="https://mentor.ieee.org/802.1/dcn/18/1-18-0007-00-ICne-draft-report-lossless-data-center-networks.pdf" TargetMode="External"/><Relationship Id="rId10" Type="http://schemas.openxmlformats.org/officeDocument/2006/relationships/hyperlink" Target="mailto:mark.gravel@hp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dcn/18/1-18-0005-01-ICne-february-2018-agenda.pdf" TargetMode="External"/><Relationship Id="rId14" Type="http://schemas.openxmlformats.org/officeDocument/2006/relationships/hyperlink" Target="https://mentor.ieee.org/802.1/dcn/18/1-18-0004-00-ICne-the-lossless-network-for-data-cen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F5E8-B605-40D7-AE68-61AEA2AE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Riegel, Maximilian (Nokia - DE/Munich)</dc:creator>
  <cp:lastModifiedBy>Walter Pienciak</cp:lastModifiedBy>
  <cp:revision>13</cp:revision>
  <dcterms:created xsi:type="dcterms:W3CDTF">2018-03-04T04:39:00Z</dcterms:created>
  <dcterms:modified xsi:type="dcterms:W3CDTF">2018-03-04T06:07:00Z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