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D456E6" w:rsidRPr="00D456E6" w14:paraId="7EB264B2" w14:textId="77777777" w:rsidTr="00D456E6">
        <w:trPr>
          <w:cantSplit/>
        </w:trPr>
        <w:tc>
          <w:tcPr>
            <w:tcW w:w="1104" w:type="dxa"/>
            <w:vMerge w:val="restart"/>
            <w:vAlign w:val="center"/>
          </w:tcPr>
          <w:p w14:paraId="125C96E7" w14:textId="77777777" w:rsidR="00D456E6" w:rsidRPr="00D456E6" w:rsidRDefault="00D456E6" w:rsidP="00D456E6">
            <w:pPr>
              <w:spacing w:before="0"/>
              <w:jc w:val="center"/>
              <w:rPr>
                <w:sz w:val="20"/>
                <w:szCs w:val="20"/>
              </w:rPr>
            </w:pPr>
            <w:bookmarkStart w:id="0" w:name="dnum" w:colFirst="2" w:colLast="2"/>
            <w:bookmarkStart w:id="1" w:name="dtableau"/>
            <w:r w:rsidRPr="00D456E6">
              <w:rPr>
                <w:noProof/>
              </w:rPr>
              <w:drawing>
                <wp:inline distT="0" distB="0" distL="0" distR="0" wp14:anchorId="00758A52" wp14:editId="38480DE2">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3"/>
            <w:vMerge w:val="restart"/>
          </w:tcPr>
          <w:p w14:paraId="0515E055" w14:textId="77777777" w:rsidR="00D456E6" w:rsidRPr="00D456E6" w:rsidRDefault="00D456E6" w:rsidP="00D456E6">
            <w:pPr>
              <w:rPr>
                <w:sz w:val="16"/>
                <w:szCs w:val="16"/>
              </w:rPr>
            </w:pPr>
            <w:r w:rsidRPr="00D456E6">
              <w:rPr>
                <w:sz w:val="16"/>
                <w:szCs w:val="16"/>
              </w:rPr>
              <w:t>INTERNATIONAL TELECOMMUNICATION UNION</w:t>
            </w:r>
          </w:p>
          <w:p w14:paraId="334BCA23" w14:textId="77777777" w:rsidR="00D456E6" w:rsidRPr="00D456E6" w:rsidRDefault="00D456E6" w:rsidP="00D456E6">
            <w:pPr>
              <w:rPr>
                <w:b/>
                <w:bCs/>
                <w:sz w:val="26"/>
                <w:szCs w:val="26"/>
              </w:rPr>
            </w:pPr>
            <w:r w:rsidRPr="00D456E6">
              <w:rPr>
                <w:b/>
                <w:bCs/>
                <w:sz w:val="26"/>
                <w:szCs w:val="26"/>
              </w:rPr>
              <w:t>TELECOMMUNICATION</w:t>
            </w:r>
            <w:r w:rsidRPr="00D456E6">
              <w:rPr>
                <w:b/>
                <w:bCs/>
                <w:sz w:val="26"/>
                <w:szCs w:val="26"/>
              </w:rPr>
              <w:br/>
              <w:t>STANDARDIZATION SECTOR</w:t>
            </w:r>
          </w:p>
          <w:p w14:paraId="7D966F76" w14:textId="60D20EFB" w:rsidR="00D456E6" w:rsidRPr="00D456E6" w:rsidRDefault="00D456E6" w:rsidP="00D456E6">
            <w:pPr>
              <w:rPr>
                <w:sz w:val="20"/>
                <w:szCs w:val="20"/>
              </w:rPr>
            </w:pPr>
            <w:r w:rsidRPr="00D456E6">
              <w:rPr>
                <w:sz w:val="20"/>
                <w:szCs w:val="20"/>
              </w:rPr>
              <w:t xml:space="preserve">STUDY PERIOD </w:t>
            </w:r>
            <w:r>
              <w:rPr>
                <w:sz w:val="20"/>
              </w:rPr>
              <w:t>2025-2028</w:t>
            </w:r>
          </w:p>
        </w:tc>
        <w:tc>
          <w:tcPr>
            <w:tcW w:w="4184" w:type="dxa"/>
            <w:vAlign w:val="center"/>
          </w:tcPr>
          <w:p w14:paraId="0F3EFE67" w14:textId="5C942263" w:rsidR="00D456E6" w:rsidRPr="00D456E6" w:rsidRDefault="00D456E6" w:rsidP="00D456E6">
            <w:pPr>
              <w:pStyle w:val="Docnumber"/>
            </w:pPr>
            <w:r>
              <w:t>SG15-LS22</w:t>
            </w:r>
          </w:p>
        </w:tc>
      </w:tr>
      <w:tr w:rsidR="00D456E6" w:rsidRPr="00D456E6" w14:paraId="48ADCBC6" w14:textId="77777777" w:rsidTr="00D456E6">
        <w:trPr>
          <w:cantSplit/>
        </w:trPr>
        <w:tc>
          <w:tcPr>
            <w:tcW w:w="1104" w:type="dxa"/>
            <w:vMerge/>
          </w:tcPr>
          <w:p w14:paraId="1CCDF21C" w14:textId="77777777" w:rsidR="00D456E6" w:rsidRPr="00D456E6" w:rsidRDefault="00D456E6" w:rsidP="00D456E6">
            <w:pPr>
              <w:rPr>
                <w:smallCaps/>
                <w:sz w:val="20"/>
              </w:rPr>
            </w:pPr>
            <w:bookmarkStart w:id="2" w:name="dsg" w:colFirst="2" w:colLast="2"/>
            <w:bookmarkEnd w:id="0"/>
          </w:p>
        </w:tc>
        <w:tc>
          <w:tcPr>
            <w:tcW w:w="4351" w:type="dxa"/>
            <w:gridSpan w:val="3"/>
            <w:vMerge/>
          </w:tcPr>
          <w:p w14:paraId="23CDCFF3" w14:textId="77777777" w:rsidR="00D456E6" w:rsidRPr="00D456E6" w:rsidRDefault="00D456E6" w:rsidP="00D456E6">
            <w:pPr>
              <w:rPr>
                <w:smallCaps/>
                <w:sz w:val="20"/>
              </w:rPr>
            </w:pPr>
          </w:p>
        </w:tc>
        <w:tc>
          <w:tcPr>
            <w:tcW w:w="4184" w:type="dxa"/>
          </w:tcPr>
          <w:p w14:paraId="29AF6476" w14:textId="6ED42B75" w:rsidR="00D456E6" w:rsidRPr="00D456E6" w:rsidRDefault="00D456E6" w:rsidP="00D456E6">
            <w:pPr>
              <w:jc w:val="right"/>
              <w:rPr>
                <w:b/>
                <w:bCs/>
                <w:smallCaps/>
                <w:sz w:val="28"/>
                <w:szCs w:val="28"/>
              </w:rPr>
            </w:pPr>
            <w:r>
              <w:rPr>
                <w:b/>
                <w:bCs/>
                <w:smallCaps/>
                <w:sz w:val="28"/>
                <w:szCs w:val="28"/>
              </w:rPr>
              <w:t>STUDY GROUP 15</w:t>
            </w:r>
          </w:p>
        </w:tc>
      </w:tr>
      <w:bookmarkEnd w:id="2"/>
      <w:tr w:rsidR="00D456E6" w:rsidRPr="00D456E6" w14:paraId="79343012" w14:textId="77777777" w:rsidTr="00D456E6">
        <w:trPr>
          <w:cantSplit/>
        </w:trPr>
        <w:tc>
          <w:tcPr>
            <w:tcW w:w="1104" w:type="dxa"/>
            <w:vMerge/>
            <w:tcBorders>
              <w:bottom w:val="single" w:sz="12" w:space="0" w:color="auto"/>
            </w:tcBorders>
          </w:tcPr>
          <w:p w14:paraId="4E6F3AA7" w14:textId="77777777" w:rsidR="00D456E6" w:rsidRPr="00D456E6" w:rsidRDefault="00D456E6" w:rsidP="00D456E6">
            <w:pPr>
              <w:rPr>
                <w:b/>
                <w:bCs/>
                <w:sz w:val="26"/>
              </w:rPr>
            </w:pPr>
          </w:p>
        </w:tc>
        <w:tc>
          <w:tcPr>
            <w:tcW w:w="4351" w:type="dxa"/>
            <w:gridSpan w:val="3"/>
            <w:vMerge/>
            <w:tcBorders>
              <w:bottom w:val="single" w:sz="12" w:space="0" w:color="auto"/>
            </w:tcBorders>
          </w:tcPr>
          <w:p w14:paraId="1C29FCB3" w14:textId="77777777" w:rsidR="00D456E6" w:rsidRPr="00D456E6" w:rsidRDefault="00D456E6" w:rsidP="00D456E6">
            <w:pPr>
              <w:rPr>
                <w:b/>
                <w:bCs/>
                <w:sz w:val="26"/>
              </w:rPr>
            </w:pPr>
          </w:p>
        </w:tc>
        <w:tc>
          <w:tcPr>
            <w:tcW w:w="4184" w:type="dxa"/>
            <w:tcBorders>
              <w:bottom w:val="single" w:sz="12" w:space="0" w:color="auto"/>
            </w:tcBorders>
            <w:vAlign w:val="center"/>
          </w:tcPr>
          <w:p w14:paraId="11D02550" w14:textId="77777777" w:rsidR="00D456E6" w:rsidRPr="00D456E6" w:rsidRDefault="00D456E6" w:rsidP="00D456E6">
            <w:pPr>
              <w:jc w:val="right"/>
              <w:rPr>
                <w:b/>
                <w:bCs/>
                <w:sz w:val="28"/>
                <w:szCs w:val="28"/>
              </w:rPr>
            </w:pPr>
            <w:r w:rsidRPr="00D456E6">
              <w:rPr>
                <w:b/>
                <w:bCs/>
                <w:sz w:val="28"/>
                <w:szCs w:val="28"/>
              </w:rPr>
              <w:t>Original: English</w:t>
            </w:r>
          </w:p>
        </w:tc>
      </w:tr>
      <w:tr w:rsidR="00D456E6" w:rsidRPr="00D456E6" w14:paraId="79856BF2" w14:textId="77777777" w:rsidTr="00D456E6">
        <w:trPr>
          <w:cantSplit/>
        </w:trPr>
        <w:tc>
          <w:tcPr>
            <w:tcW w:w="1545" w:type="dxa"/>
            <w:gridSpan w:val="2"/>
          </w:tcPr>
          <w:p w14:paraId="622523B7" w14:textId="77777777" w:rsidR="00D456E6" w:rsidRPr="00D456E6" w:rsidRDefault="00D456E6" w:rsidP="00D456E6">
            <w:pPr>
              <w:rPr>
                <w:b/>
                <w:bCs/>
              </w:rPr>
            </w:pPr>
            <w:bookmarkStart w:id="3" w:name="dbluepink" w:colFirst="1" w:colLast="1"/>
            <w:bookmarkStart w:id="4" w:name="dmeeting" w:colFirst="2" w:colLast="2"/>
            <w:r w:rsidRPr="00D456E6">
              <w:rPr>
                <w:b/>
                <w:bCs/>
              </w:rPr>
              <w:t>Question(s):</w:t>
            </w:r>
          </w:p>
        </w:tc>
        <w:tc>
          <w:tcPr>
            <w:tcW w:w="3910" w:type="dxa"/>
            <w:gridSpan w:val="2"/>
          </w:tcPr>
          <w:p w14:paraId="45D80304" w14:textId="04CC4149" w:rsidR="00D456E6" w:rsidRPr="00D456E6" w:rsidRDefault="00D456E6" w:rsidP="00D456E6">
            <w:r w:rsidRPr="00D456E6">
              <w:t>10</w:t>
            </w:r>
            <w:r>
              <w:t>/15</w:t>
            </w:r>
          </w:p>
        </w:tc>
        <w:tc>
          <w:tcPr>
            <w:tcW w:w="4184" w:type="dxa"/>
          </w:tcPr>
          <w:p w14:paraId="0AF87AA3" w14:textId="7AFBFCBF" w:rsidR="00D456E6" w:rsidRPr="00D456E6" w:rsidRDefault="00D456E6" w:rsidP="00D456E6">
            <w:pPr>
              <w:jc w:val="right"/>
            </w:pPr>
            <w:r w:rsidRPr="00D456E6">
              <w:t>Geneva, 17- 28 March 2025</w:t>
            </w:r>
          </w:p>
        </w:tc>
      </w:tr>
      <w:tr w:rsidR="00D456E6" w:rsidRPr="00D456E6" w14:paraId="07960CB1" w14:textId="77777777" w:rsidTr="00D456E6">
        <w:trPr>
          <w:cantSplit/>
        </w:trPr>
        <w:tc>
          <w:tcPr>
            <w:tcW w:w="9639" w:type="dxa"/>
            <w:gridSpan w:val="5"/>
          </w:tcPr>
          <w:p w14:paraId="0E8B0D9E" w14:textId="7A00BD34" w:rsidR="00D456E6" w:rsidRPr="00D456E6" w:rsidRDefault="00D456E6" w:rsidP="00D456E6">
            <w:pPr>
              <w:jc w:val="center"/>
              <w:rPr>
                <w:b/>
                <w:bCs/>
              </w:rPr>
            </w:pPr>
            <w:bookmarkStart w:id="5" w:name="ddoctype"/>
            <w:bookmarkEnd w:id="3"/>
            <w:bookmarkEnd w:id="4"/>
            <w:r w:rsidRPr="00D456E6">
              <w:rPr>
                <w:b/>
                <w:bCs/>
              </w:rPr>
              <w:t>LS</w:t>
            </w:r>
          </w:p>
        </w:tc>
      </w:tr>
      <w:tr w:rsidR="00D456E6" w:rsidRPr="00D456E6" w14:paraId="4F7B994A" w14:textId="77777777" w:rsidTr="00D456E6">
        <w:trPr>
          <w:cantSplit/>
        </w:trPr>
        <w:tc>
          <w:tcPr>
            <w:tcW w:w="1545" w:type="dxa"/>
            <w:gridSpan w:val="2"/>
          </w:tcPr>
          <w:p w14:paraId="22718ECF" w14:textId="77777777" w:rsidR="00D456E6" w:rsidRPr="00D456E6" w:rsidRDefault="00D456E6" w:rsidP="00D456E6">
            <w:pPr>
              <w:rPr>
                <w:b/>
                <w:bCs/>
              </w:rPr>
            </w:pPr>
            <w:bookmarkStart w:id="6" w:name="dsource" w:colFirst="1" w:colLast="1"/>
            <w:bookmarkEnd w:id="5"/>
            <w:r w:rsidRPr="00D456E6">
              <w:rPr>
                <w:b/>
                <w:bCs/>
              </w:rPr>
              <w:t>Source:</w:t>
            </w:r>
          </w:p>
        </w:tc>
        <w:tc>
          <w:tcPr>
            <w:tcW w:w="8094" w:type="dxa"/>
            <w:gridSpan w:val="3"/>
          </w:tcPr>
          <w:p w14:paraId="798070FD" w14:textId="7C29688C" w:rsidR="00D456E6" w:rsidRPr="00D456E6" w:rsidRDefault="00D456E6" w:rsidP="00D456E6">
            <w:r w:rsidRPr="00D456E6">
              <w:t>ITU-T S</w:t>
            </w:r>
            <w:r>
              <w:t xml:space="preserve">tudy </w:t>
            </w:r>
            <w:r w:rsidRPr="00D456E6">
              <w:t>G</w:t>
            </w:r>
            <w:r>
              <w:t xml:space="preserve">roup </w:t>
            </w:r>
            <w:r w:rsidRPr="00D456E6">
              <w:t>15</w:t>
            </w:r>
          </w:p>
        </w:tc>
      </w:tr>
      <w:tr w:rsidR="00D456E6" w:rsidRPr="00D456E6" w14:paraId="319D73F0" w14:textId="77777777" w:rsidTr="00D456E6">
        <w:trPr>
          <w:cantSplit/>
        </w:trPr>
        <w:tc>
          <w:tcPr>
            <w:tcW w:w="1545" w:type="dxa"/>
            <w:gridSpan w:val="2"/>
            <w:tcBorders>
              <w:bottom w:val="single" w:sz="8" w:space="0" w:color="auto"/>
            </w:tcBorders>
          </w:tcPr>
          <w:p w14:paraId="53B47DA1" w14:textId="77777777" w:rsidR="00D456E6" w:rsidRPr="00D456E6" w:rsidRDefault="00D456E6" w:rsidP="00D456E6">
            <w:pPr>
              <w:rPr>
                <w:b/>
                <w:bCs/>
              </w:rPr>
            </w:pPr>
            <w:bookmarkStart w:id="7" w:name="dtitle1" w:colFirst="1" w:colLast="1"/>
            <w:bookmarkEnd w:id="6"/>
            <w:r w:rsidRPr="00D456E6">
              <w:rPr>
                <w:b/>
                <w:bCs/>
              </w:rPr>
              <w:t>Title:</w:t>
            </w:r>
          </w:p>
        </w:tc>
        <w:tc>
          <w:tcPr>
            <w:tcW w:w="8094" w:type="dxa"/>
            <w:gridSpan w:val="3"/>
            <w:tcBorders>
              <w:bottom w:val="single" w:sz="8" w:space="0" w:color="auto"/>
            </w:tcBorders>
          </w:tcPr>
          <w:p w14:paraId="4E4469D8" w14:textId="62205D74" w:rsidR="00D456E6" w:rsidRPr="00D456E6" w:rsidRDefault="00D456E6" w:rsidP="00D456E6">
            <w:r w:rsidRPr="00D456E6">
              <w:t xml:space="preserve">LS/r </w:t>
            </w:r>
            <w:r w:rsidR="001716A7">
              <w:t>on i</w:t>
            </w:r>
            <w:r w:rsidRPr="00D456E6">
              <w:t>nitiation of approval of Recommendation G.8020.3 (</w:t>
            </w:r>
            <w:r>
              <w:t>r</w:t>
            </w:r>
            <w:r w:rsidRPr="00D456E6">
              <w:t>eply to IEEE 802-LS3)</w:t>
            </w:r>
          </w:p>
        </w:tc>
      </w:tr>
      <w:tr w:rsidR="00A02F7F" w14:paraId="54EEDF21" w14:textId="77777777" w:rsidTr="00DC0704">
        <w:trPr>
          <w:cantSplit/>
          <w:trHeight w:val="357"/>
        </w:trPr>
        <w:tc>
          <w:tcPr>
            <w:tcW w:w="9639" w:type="dxa"/>
            <w:gridSpan w:val="5"/>
            <w:tcBorders>
              <w:top w:val="single" w:sz="12" w:space="0" w:color="auto"/>
            </w:tcBorders>
          </w:tcPr>
          <w:p w14:paraId="3195A530" w14:textId="77777777" w:rsidR="00A02F7F" w:rsidRDefault="00A02F7F" w:rsidP="00DC0704">
            <w:pPr>
              <w:jc w:val="center"/>
              <w:rPr>
                <w:b/>
              </w:rPr>
            </w:pPr>
            <w:bookmarkStart w:id="8" w:name="_Hlk98856042"/>
            <w:bookmarkEnd w:id="1"/>
            <w:bookmarkEnd w:id="7"/>
            <w:r>
              <w:rPr>
                <w:b/>
              </w:rPr>
              <w:t>LIAISON STATEMENT</w:t>
            </w:r>
          </w:p>
        </w:tc>
      </w:tr>
      <w:tr w:rsidR="00A02F7F" w14:paraId="737EC21C" w14:textId="77777777" w:rsidTr="00DC0704">
        <w:trPr>
          <w:cantSplit/>
          <w:trHeight w:val="357"/>
        </w:trPr>
        <w:tc>
          <w:tcPr>
            <w:tcW w:w="2205" w:type="dxa"/>
            <w:gridSpan w:val="3"/>
          </w:tcPr>
          <w:p w14:paraId="6AF2D3C5" w14:textId="77777777" w:rsidR="00A02F7F" w:rsidRPr="003869CD" w:rsidRDefault="00A02F7F" w:rsidP="00DC0704">
            <w:pPr>
              <w:rPr>
                <w:b/>
                <w:bCs/>
              </w:rPr>
            </w:pPr>
            <w:r w:rsidRPr="003869CD">
              <w:rPr>
                <w:b/>
                <w:bCs/>
              </w:rPr>
              <w:t>For action to:</w:t>
            </w:r>
          </w:p>
        </w:tc>
        <w:tc>
          <w:tcPr>
            <w:tcW w:w="7434" w:type="dxa"/>
            <w:gridSpan w:val="2"/>
          </w:tcPr>
          <w:p w14:paraId="00B32428" w14:textId="77777777" w:rsidR="00A02F7F" w:rsidRDefault="00A02F7F" w:rsidP="00DC0704">
            <w:pPr>
              <w:pStyle w:val="LSForAction"/>
            </w:pPr>
            <w:r>
              <w:t xml:space="preserve">IEEE 802 </w:t>
            </w:r>
            <w:r w:rsidRPr="00146467">
              <w:rPr>
                <w:lang w:val="en-US"/>
              </w:rPr>
              <w:t>LAN/MAN Standards Committee</w:t>
            </w:r>
          </w:p>
        </w:tc>
      </w:tr>
      <w:tr w:rsidR="00A02F7F" w14:paraId="44390B2E" w14:textId="77777777" w:rsidTr="00DC0704">
        <w:trPr>
          <w:cantSplit/>
          <w:trHeight w:val="357"/>
        </w:trPr>
        <w:tc>
          <w:tcPr>
            <w:tcW w:w="2205" w:type="dxa"/>
            <w:gridSpan w:val="3"/>
          </w:tcPr>
          <w:p w14:paraId="60E9931F" w14:textId="77777777" w:rsidR="00A02F7F" w:rsidRPr="003869CD" w:rsidRDefault="00A02F7F" w:rsidP="00DC0704">
            <w:pPr>
              <w:rPr>
                <w:b/>
                <w:bCs/>
              </w:rPr>
            </w:pPr>
            <w:r w:rsidRPr="003869CD">
              <w:rPr>
                <w:b/>
                <w:bCs/>
              </w:rPr>
              <w:t>For information to:</w:t>
            </w:r>
          </w:p>
        </w:tc>
        <w:tc>
          <w:tcPr>
            <w:tcW w:w="7434" w:type="dxa"/>
            <w:gridSpan w:val="2"/>
          </w:tcPr>
          <w:p w14:paraId="7BBE07AA" w14:textId="77777777" w:rsidR="00A02F7F" w:rsidRDefault="00A02F7F" w:rsidP="00DC0704">
            <w:pPr>
              <w:pStyle w:val="LSForInfo"/>
            </w:pPr>
          </w:p>
        </w:tc>
      </w:tr>
      <w:tr w:rsidR="00A02F7F" w14:paraId="44375904" w14:textId="77777777" w:rsidTr="00DC0704">
        <w:trPr>
          <w:cantSplit/>
          <w:trHeight w:val="357"/>
        </w:trPr>
        <w:tc>
          <w:tcPr>
            <w:tcW w:w="2205" w:type="dxa"/>
            <w:gridSpan w:val="3"/>
          </w:tcPr>
          <w:p w14:paraId="5B6EB874" w14:textId="77777777" w:rsidR="00A02F7F" w:rsidRDefault="00A02F7F" w:rsidP="00DC0704">
            <w:pPr>
              <w:rPr>
                <w:b/>
                <w:bCs/>
              </w:rPr>
            </w:pPr>
            <w:r>
              <w:rPr>
                <w:b/>
                <w:bCs/>
              </w:rPr>
              <w:t>Approval:</w:t>
            </w:r>
          </w:p>
        </w:tc>
        <w:tc>
          <w:tcPr>
            <w:tcW w:w="7434" w:type="dxa"/>
            <w:gridSpan w:val="2"/>
          </w:tcPr>
          <w:p w14:paraId="41A724B0" w14:textId="77777777" w:rsidR="00A02F7F" w:rsidRPr="0093538A" w:rsidRDefault="00A02F7F" w:rsidP="00DC0704">
            <w:pPr>
              <w:pStyle w:val="LSApproval"/>
              <w:rPr>
                <w:b w:val="0"/>
                <w:bCs w:val="0"/>
              </w:rPr>
            </w:pPr>
            <w:r w:rsidRPr="00C85314">
              <w:rPr>
                <w:rFonts w:eastAsia="SimSun"/>
                <w:b w:val="0"/>
                <w:bCs w:val="0"/>
              </w:rPr>
              <w:t>ITU-T SG15 meeting (</w:t>
            </w:r>
            <w:r w:rsidRPr="003C39CA">
              <w:rPr>
                <w:rFonts w:eastAsia="SimSun"/>
                <w:b w:val="0"/>
                <w:bCs w:val="0"/>
              </w:rPr>
              <w:t>Geneva</w:t>
            </w:r>
            <w:r w:rsidRPr="00C85314">
              <w:rPr>
                <w:rFonts w:eastAsia="SimSun"/>
                <w:b w:val="0"/>
                <w:bCs w:val="0"/>
              </w:rPr>
              <w:t xml:space="preserve">, </w:t>
            </w:r>
            <w:r w:rsidRPr="003C39CA">
              <w:rPr>
                <w:rFonts w:eastAsia="SimSun"/>
                <w:b w:val="0"/>
                <w:bCs w:val="0"/>
              </w:rPr>
              <w:t xml:space="preserve">28 March </w:t>
            </w:r>
            <w:r w:rsidRPr="00C85314">
              <w:rPr>
                <w:rFonts w:eastAsia="SimSun"/>
                <w:b w:val="0"/>
                <w:bCs w:val="0"/>
              </w:rPr>
              <w:t>202</w:t>
            </w:r>
            <w:r w:rsidRPr="003C39CA">
              <w:rPr>
                <w:rFonts w:eastAsia="SimSun"/>
                <w:b w:val="0"/>
                <w:bCs w:val="0"/>
              </w:rPr>
              <w:t>5</w:t>
            </w:r>
            <w:r w:rsidRPr="00C85314">
              <w:rPr>
                <w:rFonts w:eastAsia="SimSun"/>
                <w:b w:val="0"/>
                <w:bCs w:val="0"/>
              </w:rPr>
              <w:t>)</w:t>
            </w:r>
          </w:p>
        </w:tc>
      </w:tr>
      <w:tr w:rsidR="00A02F7F" w14:paraId="3DC136E7" w14:textId="77777777" w:rsidTr="00DC0704">
        <w:trPr>
          <w:cantSplit/>
          <w:trHeight w:val="357"/>
        </w:trPr>
        <w:tc>
          <w:tcPr>
            <w:tcW w:w="2205" w:type="dxa"/>
            <w:gridSpan w:val="3"/>
            <w:tcBorders>
              <w:bottom w:val="single" w:sz="12" w:space="0" w:color="auto"/>
            </w:tcBorders>
          </w:tcPr>
          <w:p w14:paraId="1A5EC992" w14:textId="77777777" w:rsidR="00A02F7F" w:rsidRDefault="00A02F7F" w:rsidP="00DC0704">
            <w:pPr>
              <w:rPr>
                <w:b/>
                <w:bCs/>
              </w:rPr>
            </w:pPr>
            <w:r>
              <w:rPr>
                <w:b/>
                <w:bCs/>
              </w:rPr>
              <w:t>Deadline:</w:t>
            </w:r>
          </w:p>
        </w:tc>
        <w:tc>
          <w:tcPr>
            <w:tcW w:w="7434" w:type="dxa"/>
            <w:gridSpan w:val="2"/>
            <w:tcBorders>
              <w:bottom w:val="single" w:sz="12" w:space="0" w:color="auto"/>
            </w:tcBorders>
          </w:tcPr>
          <w:p w14:paraId="416794B8" w14:textId="77777777" w:rsidR="00A02F7F" w:rsidRDefault="00A02F7F" w:rsidP="00DC0704">
            <w:pPr>
              <w:pStyle w:val="LSDeadline"/>
            </w:pPr>
          </w:p>
        </w:tc>
      </w:tr>
      <w:tr w:rsidR="00A02F7F" w:rsidRPr="001716A7" w14:paraId="41294A45" w14:textId="77777777" w:rsidTr="00DC0704">
        <w:trPr>
          <w:cantSplit/>
        </w:trPr>
        <w:tc>
          <w:tcPr>
            <w:tcW w:w="1544" w:type="dxa"/>
            <w:gridSpan w:val="2"/>
            <w:tcBorders>
              <w:top w:val="single" w:sz="8" w:space="0" w:color="auto"/>
              <w:bottom w:val="single" w:sz="8" w:space="0" w:color="auto"/>
            </w:tcBorders>
          </w:tcPr>
          <w:p w14:paraId="38641083" w14:textId="77777777" w:rsidR="00A02F7F" w:rsidRPr="00CD2833" w:rsidRDefault="00A02F7F" w:rsidP="00DC0704">
            <w:pPr>
              <w:rPr>
                <w:b/>
                <w:bCs/>
              </w:rPr>
            </w:pPr>
            <w:r w:rsidRPr="00CD2833">
              <w:rPr>
                <w:b/>
                <w:bCs/>
              </w:rPr>
              <w:t>Contact:</w:t>
            </w:r>
          </w:p>
        </w:tc>
        <w:tc>
          <w:tcPr>
            <w:tcW w:w="3912" w:type="dxa"/>
            <w:gridSpan w:val="2"/>
            <w:tcBorders>
              <w:top w:val="single" w:sz="8" w:space="0" w:color="auto"/>
              <w:bottom w:val="single" w:sz="8" w:space="0" w:color="auto"/>
            </w:tcBorders>
          </w:tcPr>
          <w:p w14:paraId="71DA4E33" w14:textId="77777777" w:rsidR="00A02F7F" w:rsidRPr="00CD2833" w:rsidRDefault="00A02F7F" w:rsidP="00DC0704">
            <w:r w:rsidRPr="00CD2833">
              <w:t>Jessy ROUYER</w:t>
            </w:r>
            <w:r w:rsidRPr="00CD2833">
              <w:br/>
              <w:t>Rapporteur Q10/15</w:t>
            </w:r>
          </w:p>
        </w:tc>
        <w:tc>
          <w:tcPr>
            <w:tcW w:w="4183" w:type="dxa"/>
            <w:tcBorders>
              <w:top w:val="single" w:sz="8" w:space="0" w:color="auto"/>
              <w:bottom w:val="single" w:sz="8" w:space="0" w:color="auto"/>
            </w:tcBorders>
          </w:tcPr>
          <w:p w14:paraId="5EF6E7D9" w14:textId="5FE1B352" w:rsidR="00A02F7F" w:rsidRPr="00A679FE" w:rsidRDefault="00A02F7F" w:rsidP="00DC0704">
            <w:pPr>
              <w:tabs>
                <w:tab w:val="left" w:pos="794"/>
              </w:tabs>
              <w:rPr>
                <w:lang w:val="de-CH"/>
              </w:rPr>
            </w:pPr>
            <w:r w:rsidRPr="00A679FE">
              <w:rPr>
                <w:lang w:val="de-CH"/>
              </w:rPr>
              <w:t>Tel:</w:t>
            </w:r>
            <w:r w:rsidRPr="00A679FE">
              <w:rPr>
                <w:lang w:val="de-CH"/>
              </w:rPr>
              <w:tab/>
              <w:t>+1 972 571 6521</w:t>
            </w:r>
            <w:r w:rsidRPr="00A679FE">
              <w:rPr>
                <w:lang w:val="de-CH"/>
              </w:rPr>
              <w:br/>
              <w:t>E-mail:</w:t>
            </w:r>
            <w:r w:rsidRPr="00A679FE">
              <w:rPr>
                <w:lang w:val="de-CH"/>
              </w:rPr>
              <w:tab/>
            </w:r>
            <w:hyperlink r:id="rId8" w:history="1">
              <w:r w:rsidR="00D456E6" w:rsidRPr="00186343">
                <w:rPr>
                  <w:rStyle w:val="Hyperlink"/>
                  <w:lang w:val="de-CH"/>
                </w:rPr>
                <w:t>jessy.rouyer@nokia.com</w:t>
              </w:r>
            </w:hyperlink>
            <w:r w:rsidR="00D456E6">
              <w:rPr>
                <w:lang w:val="de-CH"/>
              </w:rPr>
              <w:t xml:space="preserve"> </w:t>
            </w:r>
          </w:p>
        </w:tc>
      </w:tr>
    </w:tbl>
    <w:p w14:paraId="68131C1F" w14:textId="77777777" w:rsidR="00A02F7F" w:rsidRPr="00A679FE" w:rsidRDefault="00A02F7F" w:rsidP="00A02F7F">
      <w:pPr>
        <w:rPr>
          <w:lang w:val="de-CH"/>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A02F7F" w:rsidRPr="00136DDD" w14:paraId="50346312" w14:textId="77777777" w:rsidTr="00DC0704">
        <w:trPr>
          <w:cantSplit/>
        </w:trPr>
        <w:tc>
          <w:tcPr>
            <w:tcW w:w="1588" w:type="dxa"/>
          </w:tcPr>
          <w:p w14:paraId="402AB00C" w14:textId="77777777" w:rsidR="00A02F7F" w:rsidRPr="00136DDD" w:rsidRDefault="00A02F7F" w:rsidP="00DC0704">
            <w:pPr>
              <w:rPr>
                <w:b/>
                <w:bCs/>
              </w:rPr>
            </w:pPr>
            <w:r w:rsidRPr="00136DDD">
              <w:rPr>
                <w:b/>
                <w:bCs/>
              </w:rPr>
              <w:t>Abstract:</w:t>
            </w:r>
          </w:p>
        </w:tc>
        <w:tc>
          <w:tcPr>
            <w:tcW w:w="8051" w:type="dxa"/>
          </w:tcPr>
          <w:p w14:paraId="40B08D95" w14:textId="77777777" w:rsidR="00A02F7F" w:rsidRPr="00CD2833" w:rsidRDefault="00A02F7F" w:rsidP="00DC0704">
            <w:pPr>
              <w:pStyle w:val="TSBHeaderSummary"/>
            </w:pPr>
            <w:bookmarkStart w:id="9" w:name="_Hlk151764280"/>
            <w:r w:rsidRPr="00CD2833">
              <w:t xml:space="preserve">This liaison statement announces the </w:t>
            </w:r>
            <w:r>
              <w:t>consent</w:t>
            </w:r>
            <w:r w:rsidRPr="00CD2833">
              <w:t xml:space="preserve"> of </w:t>
            </w:r>
            <w:r>
              <w:t xml:space="preserve">draft </w:t>
            </w:r>
            <w:r w:rsidRPr="009747D7">
              <w:t>Recommendation ITU-T G.8</w:t>
            </w:r>
            <w:r>
              <w:t xml:space="preserve">020.3 (ex </w:t>
            </w:r>
            <w:proofErr w:type="spellStart"/>
            <w:r>
              <w:t>G.eth</w:t>
            </w:r>
            <w:proofErr w:type="spellEnd"/>
            <w:r>
              <w:t>), how this Recommendation may be revised, and looks ahead to collaboration, collocation, and joint workshop opportunities with IEEE 802</w:t>
            </w:r>
            <w:r w:rsidRPr="00CD2833">
              <w:t>.</w:t>
            </w:r>
            <w:bookmarkEnd w:id="9"/>
          </w:p>
        </w:tc>
      </w:tr>
    </w:tbl>
    <w:p w14:paraId="04C9907F" w14:textId="77777777" w:rsidR="00A02F7F" w:rsidRDefault="00A02F7F" w:rsidP="00A02F7F">
      <w:pPr>
        <w:rPr>
          <w:highlight w:val="yellow"/>
        </w:rPr>
      </w:pPr>
    </w:p>
    <w:p w14:paraId="43B8FB47" w14:textId="77777777" w:rsidR="00A02F7F" w:rsidRDefault="00A02F7F" w:rsidP="00A02F7F">
      <w:pPr>
        <w:jc w:val="both"/>
      </w:pPr>
      <w:bookmarkStart w:id="10" w:name="_Hlk193750597"/>
      <w:bookmarkEnd w:id="8"/>
      <w:r>
        <w:t xml:space="preserve">Thank you for your liaison </w:t>
      </w:r>
      <w:hyperlink r:id="rId9" w:tooltip="ITU-T ftp file restricted to TIES access only" w:history="1">
        <w:r w:rsidRPr="00FD00E7">
          <w:rPr>
            <w:rStyle w:val="Hyperlink"/>
          </w:rPr>
          <w:t>IEEE 802-LS3</w:t>
        </w:r>
      </w:hyperlink>
      <w:r>
        <w:t xml:space="preserve">. </w:t>
      </w:r>
      <w:r w:rsidRPr="00EE7BC6">
        <w:t xml:space="preserve">We are pleased to inform </w:t>
      </w:r>
      <w:r>
        <w:t xml:space="preserve">the </w:t>
      </w:r>
      <w:r w:rsidRPr="00394DCD">
        <w:t>IEEE 802</w:t>
      </w:r>
      <w:r>
        <w:t xml:space="preserve"> LAN/MAN Standards Committee (LMSC) </w:t>
      </w:r>
      <w:r w:rsidRPr="00EE7BC6">
        <w:t xml:space="preserve">that at our </w:t>
      </w:r>
      <w:r>
        <w:t xml:space="preserve">17-28 March </w:t>
      </w:r>
      <w:r w:rsidRPr="00EE7BC6">
        <w:t>202</w:t>
      </w:r>
      <w:r>
        <w:t>5</w:t>
      </w:r>
      <w:r w:rsidRPr="00EE7BC6">
        <w:t xml:space="preserve"> plenary meeting, </w:t>
      </w:r>
      <w:r w:rsidRPr="005275C7">
        <w:t xml:space="preserve">ITU-T </w:t>
      </w:r>
      <w:r>
        <w:t>SG15</w:t>
      </w:r>
      <w:r w:rsidRPr="005275C7">
        <w:t xml:space="preserve"> </w:t>
      </w:r>
      <w:r>
        <w:t xml:space="preserve">has </w:t>
      </w:r>
      <w:r w:rsidRPr="009747D7">
        <w:t xml:space="preserve">initiated the </w:t>
      </w:r>
      <w:r>
        <w:t>Alternative A</w:t>
      </w:r>
      <w:r w:rsidRPr="009747D7">
        <w:t xml:space="preserve">pproval </w:t>
      </w:r>
      <w:r>
        <w:t>P</w:t>
      </w:r>
      <w:r w:rsidRPr="009747D7">
        <w:t xml:space="preserve">rocess </w:t>
      </w:r>
      <w:r>
        <w:t xml:space="preserve">(AAP) </w:t>
      </w:r>
      <w:r w:rsidRPr="009747D7">
        <w:t xml:space="preserve">for </w:t>
      </w:r>
      <w:r>
        <w:t xml:space="preserve">draft </w:t>
      </w:r>
      <w:r w:rsidRPr="009747D7">
        <w:t>Recommendation ITU-T G.8</w:t>
      </w:r>
      <w:r>
        <w:t>020.3</w:t>
      </w:r>
      <w:r w:rsidRPr="009747D7">
        <w:t xml:space="preserve"> (20</w:t>
      </w:r>
      <w:r>
        <w:t>25</w:t>
      </w:r>
      <w:r w:rsidRPr="009747D7">
        <w:t xml:space="preserve">) </w:t>
      </w:r>
      <w:r>
        <w:rPr>
          <w:i/>
        </w:rPr>
        <w:t>Ethernet</w:t>
      </w:r>
      <w:r w:rsidRPr="00DA63BB">
        <w:rPr>
          <w:iCs/>
        </w:rPr>
        <w:t xml:space="preserve"> (</w:t>
      </w:r>
      <w:proofErr w:type="spellStart"/>
      <w:r w:rsidRPr="00DA63BB">
        <w:rPr>
          <w:iCs/>
        </w:rPr>
        <w:t>ex draft</w:t>
      </w:r>
      <w:proofErr w:type="spellEnd"/>
      <w:r w:rsidRPr="00DA63BB">
        <w:rPr>
          <w:iCs/>
        </w:rPr>
        <w:t xml:space="preserve"> ITU-T </w:t>
      </w:r>
      <w:proofErr w:type="spellStart"/>
      <w:r w:rsidRPr="00DA63BB">
        <w:rPr>
          <w:iCs/>
        </w:rPr>
        <w:t>G.eth</w:t>
      </w:r>
      <w:proofErr w:type="spellEnd"/>
      <w:r w:rsidRPr="00DA63BB">
        <w:rPr>
          <w:iCs/>
        </w:rPr>
        <w:t>)</w:t>
      </w:r>
      <w:r>
        <w:t xml:space="preserve">. The consented draft of this Edition 1.0 is </w:t>
      </w:r>
      <w:r w:rsidRPr="009747D7">
        <w:t>attached</w:t>
      </w:r>
      <w:r>
        <w:t>.</w:t>
      </w:r>
    </w:p>
    <w:p w14:paraId="2A8CB3E7" w14:textId="77777777" w:rsidR="00A02F7F" w:rsidRDefault="00A02F7F" w:rsidP="00A02F7F">
      <w:pPr>
        <w:jc w:val="both"/>
      </w:pPr>
      <w:r>
        <w:t xml:space="preserve">Per the AAP specified in Recommendation ITU-T A.8, following announcement on </w:t>
      </w:r>
      <w:r w:rsidRPr="00B35159">
        <w:t>16</w:t>
      </w:r>
      <w:r>
        <w:t xml:space="preserve"> April 2025 of a four week-long Last Call, publication would ensue shortly thereafter if no comments other than typographical errors are received, and otherwise shortly after a three week-long Additional Review (unless the latter results in further comments other than typographical errors, in which case the next ITU-T SG15 plenary meeting would decide the next step).</w:t>
      </w:r>
    </w:p>
    <w:p w14:paraId="72DE67FA" w14:textId="77777777" w:rsidR="00A02F7F" w:rsidRDefault="00A02F7F" w:rsidP="00A02F7F">
      <w:pPr>
        <w:jc w:val="both"/>
      </w:pPr>
      <w:r>
        <w:t xml:space="preserve">Once published, </w:t>
      </w:r>
      <w:r w:rsidRPr="009747D7">
        <w:t>Recommendation ITU-T G.8</w:t>
      </w:r>
      <w:r>
        <w:t xml:space="preserve">020.3 will make </w:t>
      </w:r>
      <w:r w:rsidRPr="00965751">
        <w:t xml:space="preserve">IEEE </w:t>
      </w:r>
      <w:r>
        <w:t xml:space="preserve">Std </w:t>
      </w:r>
      <w:r w:rsidRPr="00965751">
        <w:t>802.3</w:t>
      </w:r>
      <w:r>
        <w:t>-2022 and its amendments 1 through 9</w:t>
      </w:r>
      <w:r w:rsidRPr="00965751">
        <w:t xml:space="preserve"> available as an ITU-T Recommendation through referencing</w:t>
      </w:r>
      <w:r>
        <w:t>. This referencing is based on the generic procedures specified in Recommendation ITU-T A.5.</w:t>
      </w:r>
    </w:p>
    <w:p w14:paraId="5947D176" w14:textId="77777777" w:rsidR="00A02F7F" w:rsidRDefault="00A02F7F" w:rsidP="00A02F7F">
      <w:pPr>
        <w:jc w:val="both"/>
      </w:pPr>
      <w:r>
        <w:t xml:space="preserve">To facilitate maintenance of </w:t>
      </w:r>
      <w:r w:rsidRPr="009747D7">
        <w:t>Recommendation ITU-T G.8</w:t>
      </w:r>
      <w:r>
        <w:t>020.3, ITU-T SG15 elected not to include contributed content corresponding to IEEE-copyrighted material as incorporating such material in part in future revisions of the Recommendation would require either:</w:t>
      </w:r>
    </w:p>
    <w:p w14:paraId="333B8E95" w14:textId="77777777" w:rsidR="00A02F7F" w:rsidRDefault="00A02F7F" w:rsidP="00A02F7F">
      <w:pPr>
        <w:pStyle w:val="ListParagraph"/>
        <w:numPr>
          <w:ilvl w:val="0"/>
          <w:numId w:val="1"/>
        </w:numPr>
        <w:jc w:val="both"/>
      </w:pPr>
      <w:r w:rsidRPr="00B35159">
        <w:t xml:space="preserve">An LMSC liaison statement(s) including such material and “IEEE does not relinquish copyright; however, IEEE agrees to liaise with ITU-T under the following copyright terms: IEEE hereby grants to the International Telecommunication Union a non-exclusive, worldwide, irrevocable, royalty free right and permission to use, reproduce, display, publicly perform, create derivative works (including adaptations and translations), and distribute the content of this Liaison Statement, including any attachments hereto, for the purpose of facilitating discussions within the appropriate ITU groups and to evaluate and consider </w:t>
      </w:r>
      <w:r w:rsidRPr="00B35159">
        <w:lastRenderedPageBreak/>
        <w:t xml:space="preserve">inclusion, in whole, in part, and/or with modifications, in any resulting ITU Recommendations or other ITU publications made freely </w:t>
      </w:r>
      <w:r w:rsidRPr="008B71FE">
        <w:t>or</w:t>
      </w:r>
      <w:r w:rsidRPr="00B35159">
        <w:t xml:space="preserve"> commercially available online, in digital, and/or in print format.”; or</w:t>
      </w:r>
    </w:p>
    <w:p w14:paraId="0ED9C77E" w14:textId="77777777" w:rsidR="00A02F7F" w:rsidRDefault="00A02F7F" w:rsidP="00A02F7F">
      <w:pPr>
        <w:pStyle w:val="ListParagraph"/>
        <w:numPr>
          <w:ilvl w:val="0"/>
          <w:numId w:val="1"/>
        </w:numPr>
        <w:jc w:val="both"/>
      </w:pPr>
      <w:r>
        <w:t xml:space="preserve">An LMSC liaison statement(s) presented by an IEEE delegate with the authority to speak in-meeting </w:t>
      </w:r>
      <w:r w:rsidRPr="008B71FE">
        <w:t>to both recognize the LMSC liaison statement(s) as a contribution(</w:t>
      </w:r>
      <w:proofErr w:type="gramStart"/>
      <w:r w:rsidRPr="008B71FE">
        <w:t>s)  and</w:t>
      </w:r>
      <w:proofErr w:type="gramEnd"/>
      <w:r>
        <w:t xml:space="preserve"> confirm that IEEE authorizes the incorporation in part and without restriction by ITU of such material provided within the LMSC liaison statement(s); or</w:t>
      </w:r>
    </w:p>
    <w:p w14:paraId="53C6ECB0" w14:textId="77777777" w:rsidR="00A02F7F" w:rsidRDefault="00A02F7F" w:rsidP="00A02F7F">
      <w:pPr>
        <w:pStyle w:val="ListParagraph"/>
        <w:numPr>
          <w:ilvl w:val="0"/>
          <w:numId w:val="1"/>
        </w:numPr>
        <w:jc w:val="both"/>
      </w:pPr>
      <w:r>
        <w:t>Another IEEE contribution(s).</w:t>
      </w:r>
    </w:p>
    <w:p w14:paraId="1172F375" w14:textId="77777777" w:rsidR="00A02F7F" w:rsidRDefault="00A02F7F" w:rsidP="00A02F7F">
      <w:pPr>
        <w:jc w:val="both"/>
      </w:pPr>
      <w:r>
        <w:t>(Note that ITU-T SG15 consideration per items 1 and 2 are in support of fulfilling the necessary arrangements between the ITU’s Telecommunications Standards Bureau and IEEE as specified in Recommendation ITU-T A.25.)</w:t>
      </w:r>
    </w:p>
    <w:p w14:paraId="01F288FA" w14:textId="77777777" w:rsidR="00A02F7F" w:rsidRDefault="00A02F7F" w:rsidP="00A02F7F">
      <w:pPr>
        <w:jc w:val="both"/>
      </w:pPr>
      <w:r>
        <w:t>We would nevertheless be happy to consider a revision that would include such material should the LMSC decide to proceed per one of these three options.</w:t>
      </w:r>
    </w:p>
    <w:p w14:paraId="507D9E82" w14:textId="77777777" w:rsidR="00A02F7F" w:rsidRDefault="00A02F7F" w:rsidP="00A02F7F">
      <w:pPr>
        <w:jc w:val="both"/>
      </w:pPr>
      <w:r>
        <w:t xml:space="preserve">On the assumption that the LMSC may prefer not to have such material included, following is how we propose to maintain </w:t>
      </w:r>
      <w:r w:rsidRPr="009747D7">
        <w:t>Recommendation ITU-T G.8</w:t>
      </w:r>
      <w:r>
        <w:t>020.3 going forward.</w:t>
      </w:r>
    </w:p>
    <w:bookmarkEnd w:id="10"/>
    <w:p w14:paraId="7E36CA33" w14:textId="77777777" w:rsidR="00A02F7F" w:rsidRDefault="00A02F7F" w:rsidP="00A02F7F">
      <w:pPr>
        <w:jc w:val="both"/>
      </w:pPr>
      <w:r>
        <w:t xml:space="preserve">We noted from the IEEE 802.3 liaison reply </w:t>
      </w:r>
      <w:hyperlink r:id="rId10" w:tooltip="ITU-T ftp file restricted to TIES access only" w:history="1">
        <w:r>
          <w:rPr>
            <w:rStyle w:val="Hyperlink"/>
          </w:rPr>
          <w:t>IEEE802.3EthernetWG-LS145</w:t>
        </w:r>
      </w:hyperlink>
      <w:r>
        <w:t xml:space="preserve"> </w:t>
      </w:r>
      <w:r w:rsidRPr="00FC4610">
        <w:t>(on issue 34 of the Optical Transport Networks &amp; Technologies Standardization Work Plan)</w:t>
      </w:r>
      <w:r>
        <w:t xml:space="preserve"> that </w:t>
      </w:r>
      <w:r w:rsidRPr="003F196F">
        <w:t>IEEE Std 802.3-2022/Cor 1-2025</w:t>
      </w:r>
      <w:r>
        <w:t xml:space="preserve"> has been approved and published. We would be happy to consider revising </w:t>
      </w:r>
      <w:r w:rsidRPr="009747D7">
        <w:t>Recommendation ITU-T G.8</w:t>
      </w:r>
      <w:r>
        <w:t>020.3 to cover this corrigendum and any further revisions, amendments, corrigenda, and errata of IEEE Std 802.3.</w:t>
      </w:r>
    </w:p>
    <w:p w14:paraId="16F809BB" w14:textId="77777777" w:rsidR="00A02F7F" w:rsidRDefault="00A02F7F" w:rsidP="00A02F7F">
      <w:pPr>
        <w:jc w:val="both"/>
      </w:pPr>
      <w:r>
        <w:t>The process we would kindly ask you to follow to trigger such consideration is to provide a liaison statement by the start of the next ITU-T SG15 opening plenary meeting requesting such consideration and including designation and title for each new revision, amendment, corrigendum, and erratum</w:t>
      </w:r>
      <w:r w:rsidRPr="00BE5566">
        <w:t>, as applicable</w:t>
      </w:r>
      <w:r>
        <w:t xml:space="preserve">. Your submission to ITU-T SG15 of said liaison statement will be considered upon receipt by ITU-T SG15 as indication that LMSC wishes for ITU-T SG15 to revise </w:t>
      </w:r>
      <w:r w:rsidRPr="009747D7">
        <w:t>Recommendation ITU-T G.8</w:t>
      </w:r>
      <w:r>
        <w:t xml:space="preserve">020.3 at the earliest opportunity. </w:t>
      </w:r>
    </w:p>
    <w:p w14:paraId="449A0082" w14:textId="77777777" w:rsidR="00A02F7F" w:rsidRDefault="00A02F7F" w:rsidP="00A02F7F">
      <w:pPr>
        <w:jc w:val="both"/>
      </w:pPr>
      <w:r>
        <w:t xml:space="preserve">In anticipation of your potential request to incorporate </w:t>
      </w:r>
      <w:r w:rsidRPr="003F196F">
        <w:t>IEEE Std 802.3-2022/Cor 1-2025</w:t>
      </w:r>
      <w:r>
        <w:t xml:space="preserve"> by reference, we have added a new work item toward consent of draft revised </w:t>
      </w:r>
      <w:r w:rsidRPr="009747D7">
        <w:t>Recommendation ITU-T G.8</w:t>
      </w:r>
      <w:r>
        <w:t>020.3 (Edition 2.0) at our 13-24 October 2025 ITU-T SG15 plenary meeting. ITU-T SG15 intends to pro-actively create further such work items upon becoming aware of publication or anticipated publication of future IEEE Std 802.3 revisions, amendments, corrigenda, or errata.</w:t>
      </w:r>
    </w:p>
    <w:p w14:paraId="63125032" w14:textId="77777777" w:rsidR="00A02F7F" w:rsidRDefault="00A02F7F" w:rsidP="00A02F7F">
      <w:pPr>
        <w:jc w:val="both"/>
      </w:pPr>
      <w:r>
        <w:t>We look forward to further collaboration on incorporation by reference, and to collocating our plenaries again as we meet next July 2026.</w:t>
      </w:r>
    </w:p>
    <w:p w14:paraId="509B6741" w14:textId="77777777" w:rsidR="00A02F7F" w:rsidRDefault="00A02F7F" w:rsidP="00A02F7F">
      <w:pPr>
        <w:jc w:val="both"/>
      </w:pPr>
      <w:r>
        <w:t>ITU-T SG15 very much appreciated the LMSC sponsoring our successful Ninth Joint IEEE 802 and ITU-T SG15 Workshop in Montreal. Our appreciation extends to your sponsoring part of our July 2026 plenary meeting and the Tenth Joint IEEE 802 and ITU-T SG15 Workshop. We intend to continue h</w:t>
      </w:r>
      <w:r w:rsidRPr="00A00AFD">
        <w:t xml:space="preserve">osting the proceedings </w:t>
      </w:r>
      <w:proofErr w:type="gramStart"/>
      <w:r w:rsidRPr="00A00AFD">
        <w:t>and</w:t>
      </w:r>
      <w:r>
        <w:t xml:space="preserve"> </w:t>
      </w:r>
      <w:r w:rsidRPr="00A00AFD">
        <w:t>also</w:t>
      </w:r>
      <w:proofErr w:type="gramEnd"/>
      <w:r w:rsidRPr="00A00AFD">
        <w:t xml:space="preserve"> look forward to working with you to plan this next workshop.</w:t>
      </w:r>
    </w:p>
    <w:p w14:paraId="74D50153" w14:textId="77777777" w:rsidR="00A02F7F" w:rsidRDefault="00A02F7F" w:rsidP="00A02F7F">
      <w:pPr>
        <w:jc w:val="both"/>
      </w:pPr>
      <w:r w:rsidRPr="0082321B">
        <w:t>In addition, ITU-T SG15 has indeed been focused on promoting our standardization work at conferences and industry events. ITU-T SG15 welcomes IEEE 802’s interest in exploring joint promotion events with us. We will keep you appraised of any such opportunities and welcome your suggestions. As a start, we would suggest communicating on the publication of Recommendation ITU-T G.8020.3.</w:t>
      </w:r>
    </w:p>
    <w:p w14:paraId="2AA0CFC1" w14:textId="77777777" w:rsidR="00A02F7F" w:rsidRDefault="00A02F7F" w:rsidP="00A02F7F">
      <w:pPr>
        <w:jc w:val="both"/>
      </w:pPr>
      <w:r>
        <w:t>ITU-T SG15 looks forward to continued collaboration between our organizations.</w:t>
      </w:r>
    </w:p>
    <w:p w14:paraId="0C84815C" w14:textId="3040D356" w:rsidR="00452673" w:rsidRPr="00ED0476" w:rsidRDefault="00ED0476" w:rsidP="00ED0476">
      <w:pPr>
        <w:spacing w:after="160" w:line="259" w:lineRule="auto"/>
        <w:jc w:val="both"/>
        <w:rPr>
          <w:i/>
        </w:rPr>
      </w:pPr>
      <w:r w:rsidRPr="00ED0476">
        <w:rPr>
          <w:i/>
        </w:rPr>
        <w:t>Attachment</w:t>
      </w:r>
      <w:r w:rsidR="00A02F7F" w:rsidRPr="00ED0476">
        <w:rPr>
          <w:i/>
        </w:rPr>
        <w:t xml:space="preserve"> TD66R1/P.</w:t>
      </w:r>
    </w:p>
    <w:sectPr w:rsidR="00452673" w:rsidRPr="00ED0476" w:rsidSect="00D456E6">
      <w:headerReference w:type="default" r:id="rId11"/>
      <w:headerReference w:type="first" r:id="rId12"/>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036A" w14:textId="77777777" w:rsidR="006D1CC3" w:rsidRDefault="006D1CC3" w:rsidP="00D456E6">
      <w:pPr>
        <w:spacing w:before="0"/>
      </w:pPr>
      <w:r>
        <w:separator/>
      </w:r>
    </w:p>
  </w:endnote>
  <w:endnote w:type="continuationSeparator" w:id="0">
    <w:p w14:paraId="56649D2C" w14:textId="77777777" w:rsidR="006D1CC3" w:rsidRDefault="006D1CC3" w:rsidP="00D456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60C1" w14:textId="77777777" w:rsidR="006D1CC3" w:rsidRDefault="006D1CC3" w:rsidP="00D456E6">
      <w:pPr>
        <w:spacing w:before="0"/>
      </w:pPr>
      <w:r>
        <w:separator/>
      </w:r>
    </w:p>
  </w:footnote>
  <w:footnote w:type="continuationSeparator" w:id="0">
    <w:p w14:paraId="22139FEF" w14:textId="77777777" w:rsidR="006D1CC3" w:rsidRDefault="006D1CC3" w:rsidP="00D456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2E88" w14:textId="6787A365" w:rsidR="00D456E6" w:rsidRPr="00D456E6" w:rsidRDefault="00D456E6" w:rsidP="00D456E6">
    <w:pPr>
      <w:pStyle w:val="Header"/>
      <w:jc w:val="center"/>
      <w:rPr>
        <w:sz w:val="18"/>
      </w:rPr>
    </w:pPr>
    <w:r w:rsidRPr="00D456E6">
      <w:rPr>
        <w:sz w:val="18"/>
      </w:rPr>
      <w:t xml:space="preserve">- </w:t>
    </w:r>
    <w:r w:rsidRPr="00D456E6">
      <w:rPr>
        <w:sz w:val="18"/>
      </w:rPr>
      <w:fldChar w:fldCharType="begin"/>
    </w:r>
    <w:r w:rsidRPr="00D456E6">
      <w:rPr>
        <w:sz w:val="18"/>
      </w:rPr>
      <w:instrText xml:space="preserve"> PAGE  \* MERGEFORMAT </w:instrText>
    </w:r>
    <w:r w:rsidRPr="00D456E6">
      <w:rPr>
        <w:sz w:val="18"/>
      </w:rPr>
      <w:fldChar w:fldCharType="separate"/>
    </w:r>
    <w:r w:rsidRPr="00D456E6">
      <w:rPr>
        <w:noProof/>
        <w:sz w:val="18"/>
      </w:rPr>
      <w:t>1</w:t>
    </w:r>
    <w:r w:rsidRPr="00D456E6">
      <w:rPr>
        <w:sz w:val="18"/>
      </w:rPr>
      <w:fldChar w:fldCharType="end"/>
    </w:r>
    <w:r w:rsidRPr="00D456E6">
      <w:rPr>
        <w:sz w:val="18"/>
      </w:rPr>
      <w:t xml:space="preserve"> -</w:t>
    </w:r>
  </w:p>
  <w:p w14:paraId="2AD39D2B" w14:textId="416B183A" w:rsidR="00D456E6" w:rsidRPr="00D456E6" w:rsidRDefault="00D456E6" w:rsidP="00D456E6">
    <w:pPr>
      <w:pStyle w:val="Header"/>
      <w:spacing w:after="240"/>
      <w:jc w:val="center"/>
      <w:rPr>
        <w:sz w:val="18"/>
      </w:rPr>
    </w:pPr>
    <w:r w:rsidRPr="00D456E6">
      <w:rPr>
        <w:sz w:val="18"/>
      </w:rPr>
      <w:fldChar w:fldCharType="begin"/>
    </w:r>
    <w:r w:rsidRPr="00D456E6">
      <w:rPr>
        <w:sz w:val="18"/>
      </w:rPr>
      <w:instrText xml:space="preserve"> STYLEREF  Docnumber  </w:instrText>
    </w:r>
    <w:r w:rsidRPr="00D456E6">
      <w:rPr>
        <w:sz w:val="18"/>
      </w:rPr>
      <w:fldChar w:fldCharType="separate"/>
    </w:r>
    <w:r w:rsidR="00F26874">
      <w:rPr>
        <w:noProof/>
        <w:sz w:val="18"/>
      </w:rPr>
      <w:t>SG15-LS22</w:t>
    </w:r>
    <w:r w:rsidRPr="00D456E6">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1D7A" w14:textId="6171888E" w:rsidR="00F26874" w:rsidRDefault="00F26874">
    <w:pPr>
      <w:pStyle w:val="Header"/>
    </w:pPr>
    <w:r w:rsidRPr="00F26874">
      <w:rPr>
        <w:b/>
        <w:bCs/>
      </w:rPr>
      <w:t>ec-25-0102-00-INTL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51DCF"/>
    <w:multiLevelType w:val="hybridMultilevel"/>
    <w:tmpl w:val="A072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49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F"/>
    <w:rsid w:val="001716A7"/>
    <w:rsid w:val="001F38A3"/>
    <w:rsid w:val="00273DDB"/>
    <w:rsid w:val="0036079B"/>
    <w:rsid w:val="00452673"/>
    <w:rsid w:val="006D1CC3"/>
    <w:rsid w:val="008E783B"/>
    <w:rsid w:val="00A02F7F"/>
    <w:rsid w:val="00A038ED"/>
    <w:rsid w:val="00B20D34"/>
    <w:rsid w:val="00D456E6"/>
    <w:rsid w:val="00E22621"/>
    <w:rsid w:val="00ED0476"/>
    <w:rsid w:val="00F2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0C58"/>
  <w15:chartTrackingRefBased/>
  <w15:docId w15:val="{D118234A-0D18-40D5-93E9-107E0FB5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7F"/>
    <w:pPr>
      <w:spacing w:before="120" w:after="0" w:line="240" w:lineRule="auto"/>
    </w:pPr>
    <w:rPr>
      <w:rFonts w:ascii="Times New Roman" w:eastAsiaTheme="minorEastAsia" w:hAnsi="Times New Roman" w:cs="Times New Roman"/>
      <w:kern w:val="0"/>
      <w:sz w:val="24"/>
      <w:szCs w:val="24"/>
      <w:lang w:eastAsia="ja-JP"/>
      <w14:ligatures w14:val="none"/>
    </w:rPr>
  </w:style>
  <w:style w:type="paragraph" w:styleId="Heading1">
    <w:name w:val="heading 1"/>
    <w:basedOn w:val="Normal"/>
    <w:next w:val="Normal"/>
    <w:link w:val="Heading1Char"/>
    <w:uiPriority w:val="9"/>
    <w:qFormat/>
    <w:rsid w:val="00360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7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7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7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7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79B"/>
    <w:rPr>
      <w:rFonts w:eastAsiaTheme="majorEastAsia" w:cstheme="majorBidi"/>
      <w:color w:val="272727" w:themeColor="text1" w:themeTint="D8"/>
    </w:rPr>
  </w:style>
  <w:style w:type="paragraph" w:styleId="Title">
    <w:name w:val="Title"/>
    <w:basedOn w:val="Normal"/>
    <w:next w:val="Normal"/>
    <w:link w:val="TitleChar"/>
    <w:uiPriority w:val="10"/>
    <w:qFormat/>
    <w:rsid w:val="003607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79B"/>
    <w:pPr>
      <w:spacing w:before="160"/>
      <w:jc w:val="center"/>
    </w:pPr>
    <w:rPr>
      <w:i/>
      <w:iCs/>
      <w:color w:val="404040" w:themeColor="text1" w:themeTint="BF"/>
    </w:rPr>
  </w:style>
  <w:style w:type="character" w:customStyle="1" w:styleId="QuoteChar">
    <w:name w:val="Quote Char"/>
    <w:basedOn w:val="DefaultParagraphFont"/>
    <w:link w:val="Quote"/>
    <w:uiPriority w:val="29"/>
    <w:rsid w:val="0036079B"/>
    <w:rPr>
      <w:i/>
      <w:iCs/>
      <w:color w:val="404040" w:themeColor="text1" w:themeTint="BF"/>
    </w:rPr>
  </w:style>
  <w:style w:type="paragraph" w:styleId="ListParagraph">
    <w:name w:val="List Paragraph"/>
    <w:basedOn w:val="Normal"/>
    <w:link w:val="ListParagraphChar"/>
    <w:uiPriority w:val="34"/>
    <w:qFormat/>
    <w:rsid w:val="0036079B"/>
    <w:pPr>
      <w:ind w:left="720"/>
      <w:contextualSpacing/>
    </w:pPr>
  </w:style>
  <w:style w:type="character" w:styleId="IntenseEmphasis">
    <w:name w:val="Intense Emphasis"/>
    <w:basedOn w:val="DefaultParagraphFont"/>
    <w:uiPriority w:val="21"/>
    <w:qFormat/>
    <w:rsid w:val="0036079B"/>
    <w:rPr>
      <w:i/>
      <w:iCs/>
      <w:color w:val="0F4761" w:themeColor="accent1" w:themeShade="BF"/>
    </w:rPr>
  </w:style>
  <w:style w:type="paragraph" w:styleId="IntenseQuote">
    <w:name w:val="Intense Quote"/>
    <w:basedOn w:val="Normal"/>
    <w:next w:val="Normal"/>
    <w:link w:val="IntenseQuoteChar"/>
    <w:uiPriority w:val="30"/>
    <w:qFormat/>
    <w:rsid w:val="00360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79B"/>
    <w:rPr>
      <w:i/>
      <w:iCs/>
      <w:color w:val="0F4761" w:themeColor="accent1" w:themeShade="BF"/>
    </w:rPr>
  </w:style>
  <w:style w:type="character" w:styleId="IntenseReference">
    <w:name w:val="Intense Reference"/>
    <w:basedOn w:val="DefaultParagraphFont"/>
    <w:uiPriority w:val="32"/>
    <w:qFormat/>
    <w:rsid w:val="0036079B"/>
    <w:rPr>
      <w:b/>
      <w:bCs/>
      <w:smallCaps/>
      <w:color w:val="0F4761" w:themeColor="accent1" w:themeShade="BF"/>
      <w:spacing w:val="5"/>
    </w:rPr>
  </w:style>
  <w:style w:type="paragraph" w:customStyle="1" w:styleId="AnnexNotitle">
    <w:name w:val="Annex_No &amp; title"/>
    <w:basedOn w:val="Normal"/>
    <w:next w:val="Normal"/>
    <w:qFormat/>
    <w:rsid w:val="00A02F7F"/>
    <w:pPr>
      <w:keepNext/>
      <w:keepLines/>
      <w:tabs>
        <w:tab w:val="left" w:pos="794"/>
        <w:tab w:val="left" w:pos="1191"/>
        <w:tab w:val="left" w:pos="1588"/>
        <w:tab w:val="left" w:pos="1985"/>
      </w:tabs>
      <w:spacing w:before="480"/>
      <w:jc w:val="center"/>
      <w:outlineLvl w:val="0"/>
    </w:pPr>
    <w:rPr>
      <w:rFonts w:eastAsia="Times New Roman"/>
      <w:b/>
      <w:sz w:val="28"/>
      <w:szCs w:val="20"/>
      <w:lang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A02F7F"/>
    <w:rPr>
      <w:color w:val="0000FF"/>
      <w:u w:val="single"/>
    </w:rPr>
  </w:style>
  <w:style w:type="paragraph" w:customStyle="1" w:styleId="VenueDate">
    <w:name w:val="VenueDate"/>
    <w:basedOn w:val="Normal"/>
    <w:qFormat/>
    <w:rsid w:val="00A02F7F"/>
    <w:pPr>
      <w:jc w:val="right"/>
    </w:pPr>
  </w:style>
  <w:style w:type="paragraph" w:customStyle="1" w:styleId="TSBHeaderQuestion">
    <w:name w:val="TSBHeaderQuestion"/>
    <w:basedOn w:val="Normal"/>
    <w:qFormat/>
    <w:rsid w:val="00A02F7F"/>
  </w:style>
  <w:style w:type="paragraph" w:customStyle="1" w:styleId="TSBHeaderSource">
    <w:name w:val="TSBHeaderSource"/>
    <w:basedOn w:val="Normal"/>
    <w:qFormat/>
    <w:rsid w:val="00A02F7F"/>
  </w:style>
  <w:style w:type="paragraph" w:customStyle="1" w:styleId="TSBHeaderTitle">
    <w:name w:val="TSBHeaderTitle"/>
    <w:basedOn w:val="Normal"/>
    <w:qFormat/>
    <w:rsid w:val="00A02F7F"/>
  </w:style>
  <w:style w:type="paragraph" w:customStyle="1" w:styleId="TSBHeaderSummary">
    <w:name w:val="TSBHeaderSummary"/>
    <w:basedOn w:val="Normal"/>
    <w:rsid w:val="00A02F7F"/>
  </w:style>
  <w:style w:type="paragraph" w:customStyle="1" w:styleId="LSDeadline">
    <w:name w:val="LSDeadline"/>
    <w:basedOn w:val="Normal"/>
    <w:next w:val="Normal"/>
    <w:rsid w:val="00A02F7F"/>
    <w:rPr>
      <w:rFonts w:eastAsiaTheme="minorHAnsi"/>
    </w:rPr>
  </w:style>
  <w:style w:type="paragraph" w:customStyle="1" w:styleId="LSForAction">
    <w:name w:val="LSForAction"/>
    <w:basedOn w:val="Normal"/>
    <w:next w:val="Normal"/>
    <w:rsid w:val="00A02F7F"/>
    <w:pPr>
      <w:tabs>
        <w:tab w:val="left" w:pos="794"/>
        <w:tab w:val="left" w:pos="1191"/>
        <w:tab w:val="left" w:pos="1588"/>
        <w:tab w:val="left" w:pos="1985"/>
      </w:tabs>
    </w:pPr>
    <w:rPr>
      <w:rFonts w:eastAsia="Times New Roman"/>
      <w:szCs w:val="20"/>
      <w:lang w:eastAsia="en-US"/>
    </w:rPr>
  </w:style>
  <w:style w:type="paragraph" w:customStyle="1" w:styleId="LSForInfo">
    <w:name w:val="LSForInfo"/>
    <w:basedOn w:val="Normal"/>
    <w:next w:val="Normal"/>
    <w:rsid w:val="00A02F7F"/>
    <w:rPr>
      <w:rFonts w:eastAsiaTheme="minorHAnsi"/>
      <w:bCs/>
    </w:rPr>
  </w:style>
  <w:style w:type="paragraph" w:customStyle="1" w:styleId="LSApproval">
    <w:name w:val="LSApproval"/>
    <w:basedOn w:val="Normal"/>
    <w:rsid w:val="00A02F7F"/>
    <w:rPr>
      <w:b/>
      <w:bCs/>
    </w:rPr>
  </w:style>
  <w:style w:type="character" w:customStyle="1" w:styleId="ListParagraphChar">
    <w:name w:val="List Paragraph Char"/>
    <w:basedOn w:val="DefaultParagraphFont"/>
    <w:link w:val="ListParagraph"/>
    <w:uiPriority w:val="34"/>
    <w:rsid w:val="00A02F7F"/>
    <w:rPr>
      <w:rFonts w:ascii="Times New Roman" w:hAnsi="Times New Roman"/>
      <w:sz w:val="24"/>
    </w:rPr>
  </w:style>
  <w:style w:type="paragraph" w:styleId="Header">
    <w:name w:val="header"/>
    <w:basedOn w:val="Normal"/>
    <w:link w:val="HeaderChar"/>
    <w:uiPriority w:val="99"/>
    <w:unhideWhenUsed/>
    <w:rsid w:val="00D456E6"/>
    <w:pPr>
      <w:tabs>
        <w:tab w:val="center" w:pos="4513"/>
        <w:tab w:val="right" w:pos="9026"/>
      </w:tabs>
      <w:spacing w:before="0"/>
    </w:pPr>
  </w:style>
  <w:style w:type="character" w:customStyle="1" w:styleId="HeaderChar">
    <w:name w:val="Header Char"/>
    <w:basedOn w:val="DefaultParagraphFont"/>
    <w:link w:val="Header"/>
    <w:uiPriority w:val="99"/>
    <w:rsid w:val="00D456E6"/>
    <w:rPr>
      <w:rFonts w:ascii="Times New Roman" w:eastAsiaTheme="minorEastAsia" w:hAnsi="Times New Roman" w:cs="Times New Roman"/>
      <w:kern w:val="0"/>
      <w:sz w:val="24"/>
      <w:szCs w:val="24"/>
      <w:lang w:eastAsia="ja-JP"/>
      <w14:ligatures w14:val="none"/>
    </w:rPr>
  </w:style>
  <w:style w:type="paragraph" w:styleId="Footer">
    <w:name w:val="footer"/>
    <w:basedOn w:val="Normal"/>
    <w:link w:val="FooterChar"/>
    <w:uiPriority w:val="99"/>
    <w:unhideWhenUsed/>
    <w:rsid w:val="00D456E6"/>
    <w:pPr>
      <w:tabs>
        <w:tab w:val="center" w:pos="4513"/>
        <w:tab w:val="right" w:pos="9026"/>
      </w:tabs>
      <w:spacing w:before="0"/>
    </w:pPr>
  </w:style>
  <w:style w:type="character" w:customStyle="1" w:styleId="FooterChar">
    <w:name w:val="Footer Char"/>
    <w:basedOn w:val="DefaultParagraphFont"/>
    <w:link w:val="Footer"/>
    <w:uiPriority w:val="99"/>
    <w:rsid w:val="00D456E6"/>
    <w:rPr>
      <w:rFonts w:ascii="Times New Roman" w:eastAsiaTheme="minorEastAsia" w:hAnsi="Times New Roman" w:cs="Times New Roman"/>
      <w:kern w:val="0"/>
      <w:sz w:val="24"/>
      <w:szCs w:val="24"/>
      <w:lang w:eastAsia="ja-JP"/>
      <w14:ligatures w14:val="none"/>
    </w:rPr>
  </w:style>
  <w:style w:type="paragraph" w:customStyle="1" w:styleId="Docnumber">
    <w:name w:val="Docnumber"/>
    <w:basedOn w:val="Normal"/>
    <w:link w:val="DocnumberChar"/>
    <w:qFormat/>
    <w:rsid w:val="00D456E6"/>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456E6"/>
    <w:rPr>
      <w:rFonts w:ascii="Times New Roman" w:eastAsia="SimSun" w:hAnsi="Times New Roman" w:cs="Times New Roman"/>
      <w:b/>
      <w:kern w:val="0"/>
      <w:sz w:val="32"/>
      <w:szCs w:val="20"/>
      <w14:ligatures w14:val="none"/>
    </w:rPr>
  </w:style>
  <w:style w:type="character" w:styleId="UnresolvedMention">
    <w:name w:val="Unresolved Mention"/>
    <w:basedOn w:val="DefaultParagraphFont"/>
    <w:uiPriority w:val="99"/>
    <w:semiHidden/>
    <w:unhideWhenUsed/>
    <w:rsid w:val="00D4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y.rouyer@nok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handle.itu.int/11.1002/ls/sp18-ieee802.3ethernetwg-iLS-00145.pdf" TargetMode="External"/><Relationship Id="rId4" Type="http://schemas.openxmlformats.org/officeDocument/2006/relationships/webSettings" Target="webSettings.xml"/><Relationship Id="rId9" Type="http://schemas.openxmlformats.org/officeDocument/2006/relationships/hyperlink" Target="http://handle.itu.int/11.1002/ls/sp18-ieee802-iLS-0000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LS/o/r Initiation of approval of Recommendation G.8020.3 (Reply to IEEE 802-LS3)</vt:lpstr>
    </vt:vector>
  </TitlesOfParts>
  <Manager>ITU-T</Manager>
  <Company>International Telecommunication Union (ITU)</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Initiation of approval of Recommendation G.8020.3 (Reply to IEEE 802-LS3)</dc:title>
  <dc:subject/>
  <dc:creator>ITU-T SG15</dc:creator>
  <cp:keywords/>
  <dc:description>SG15-LS22  For: Geneva, 17- 28 March 2025_x000d_Document date: _x000d_Saved by ITU51017886 at 2:10:24 PM on 4/8/2025</dc:description>
  <cp:lastModifiedBy>Glenn Parsons</cp:lastModifiedBy>
  <cp:revision>2</cp:revision>
  <dcterms:created xsi:type="dcterms:W3CDTF">2025-05-06T19:38:00Z</dcterms:created>
  <dcterms:modified xsi:type="dcterms:W3CDTF">2025-05-06T19:38:00Z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SG15-LS22</vt:lpwstr>
  </property>
  <property fmtid="{D5CDD505-2E9C-101B-9397-08002B2CF9AE}" pid="3" name="Docdate">
    <vt:lpwstr/>
  </property>
  <property fmtid="{D5CDD505-2E9C-101B-9397-08002B2CF9AE}" pid="4" name="Docorlang">
    <vt:lpwstr/>
  </property>
  <property fmtid="{D5CDD505-2E9C-101B-9397-08002B2CF9AE}" pid="5" name="Docbluepink">
    <vt:lpwstr>10</vt:lpwstr>
  </property>
  <property fmtid="{D5CDD505-2E9C-101B-9397-08002B2CF9AE}" pid="6" name="Docdest">
    <vt:lpwstr>Geneva, 17- 28 March 2025</vt:lpwstr>
  </property>
  <property fmtid="{D5CDD505-2E9C-101B-9397-08002B2CF9AE}" pid="7" name="Docauthor">
    <vt:lpwstr>ITU-T SG15</vt:lpwstr>
  </property>
</Properties>
</file>