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0FD76436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4C1E4D">
              <w:t>6</w:t>
            </w:r>
            <w:r w:rsidR="003E1592">
              <w:t>-1</w:t>
            </w:r>
            <w:r w:rsidR="000C1B23">
              <w:t>4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59778130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4C1E4D">
              <w:rPr>
                <w:b w:val="0"/>
                <w:sz w:val="20"/>
              </w:rPr>
              <w:t>6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</w:t>
            </w:r>
            <w:r w:rsidR="004C1E4D">
              <w:rPr>
                <w:b w:val="0"/>
                <w:sz w:val="20"/>
              </w:rPr>
              <w:t>3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4C7A9CF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4C1E4D">
                              <w:rPr>
                                <w:szCs w:val="24"/>
                              </w:rPr>
                              <w:t>6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</w:t>
                            </w:r>
                            <w:r w:rsidR="000C1B23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4C7A9CF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4C1E4D">
                        <w:rPr>
                          <w:szCs w:val="24"/>
                        </w:rPr>
                        <w:t>6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</w:t>
                      </w:r>
                      <w:r w:rsidR="000C1B23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5AACDBCE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4C1E4D">
        <w:rPr>
          <w:b/>
          <w:sz w:val="28"/>
        </w:rPr>
        <w:t>6</w:t>
      </w:r>
      <w:r w:rsidR="002F307B">
        <w:rPr>
          <w:b/>
          <w:sz w:val="28"/>
        </w:rPr>
        <w:t>-1</w:t>
      </w:r>
      <w:r w:rsidR="000C1B23">
        <w:rPr>
          <w:b/>
          <w:sz w:val="28"/>
        </w:rPr>
        <w:t>4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11DF4F9C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107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7C703B0D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107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6734ED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4E3BDDF5" w:rsidR="000C1B23" w:rsidRPr="00990338" w:rsidRDefault="00990338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If available, </w:t>
      </w:r>
      <w:proofErr w:type="gramStart"/>
      <w:r w:rsidR="002F307B" w:rsidRPr="00990338">
        <w:rPr>
          <w:szCs w:val="22"/>
        </w:rPr>
        <w:t>Consider</w:t>
      </w:r>
      <w:proofErr w:type="gramEnd"/>
      <w:r w:rsidR="002F307B" w:rsidRPr="00990338">
        <w:rPr>
          <w:szCs w:val="22"/>
        </w:rPr>
        <w:t xml:space="preserve">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4C1E4D" w:rsidRPr="00990338">
        <w:rPr>
          <w:szCs w:val="22"/>
        </w:rPr>
        <w:t>5</w:t>
      </w:r>
      <w:r w:rsidR="00B55FB4" w:rsidRPr="00990338">
        <w:rPr>
          <w:szCs w:val="22"/>
        </w:rPr>
        <w:t>-</w:t>
      </w:r>
      <w:r w:rsidR="003E1592" w:rsidRPr="00990338">
        <w:rPr>
          <w:szCs w:val="22"/>
        </w:rPr>
        <w:t>1</w:t>
      </w:r>
      <w:r w:rsidR="004C1E4D" w:rsidRPr="00990338">
        <w:rPr>
          <w:szCs w:val="22"/>
        </w:rPr>
        <w:t>4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r>
        <w:rPr>
          <w:szCs w:val="22"/>
        </w:rPr>
        <w:t>&lt;doc&gt;</w:t>
      </w:r>
    </w:p>
    <w:p w14:paraId="227E9EDF" w14:textId="681715DF" w:rsidR="002F079D" w:rsidRPr="00990338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 </w:t>
      </w:r>
    </w:p>
    <w:p w14:paraId="25D09F64" w14:textId="1DA02356" w:rsidR="002F307B" w:rsidRPr="000564F5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 xml:space="preserve">pprove the </w:t>
      </w:r>
      <w:r w:rsidR="004C1E4D" w:rsidRPr="00990338">
        <w:rPr>
          <w:b/>
          <w:bCs/>
          <w:szCs w:val="24"/>
        </w:rPr>
        <w:t>May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&lt;doc&gt;</w:t>
      </w:r>
      <w:r w:rsidRPr="00990338">
        <w:rPr>
          <w:b/>
          <w:bCs/>
          <w:szCs w:val="24"/>
        </w:rPr>
        <w:t>; 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McCann </w:t>
      </w:r>
      <w:r w:rsidRPr="00990338">
        <w:rPr>
          <w:b/>
          <w:bCs/>
          <w:szCs w:val="24"/>
        </w:rPr>
        <w:t>S:</w:t>
      </w:r>
      <w:r w:rsidR="003E159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990338">
        <w:rPr>
          <w:b/>
          <w:bCs/>
          <w:szCs w:val="24"/>
        </w:rPr>
        <w:t>Result: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>/ Al Petrick</w:t>
      </w:r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6383536A" w:rsidR="00422323" w:rsidRDefault="001D403B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422323">
        <w:rPr>
          <w:szCs w:val="24"/>
        </w:rPr>
        <w:t>Ma</w:t>
      </w:r>
      <w:r w:rsidR="000564F5">
        <w:rPr>
          <w:szCs w:val="24"/>
        </w:rPr>
        <w:t>y</w:t>
      </w:r>
      <w:r w:rsidR="00422323">
        <w:rPr>
          <w:szCs w:val="24"/>
        </w:rPr>
        <w:t xml:space="preserve"> 2023 Session information –Jon Rosdahl</w:t>
      </w:r>
    </w:p>
    <w:p w14:paraId="6D7330C6" w14:textId="02CA9C44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6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6B348E67" w14:textId="6C58A26F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7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proofErr w:type="gramStart"/>
      <w:r>
        <w:rPr>
          <w:szCs w:val="24"/>
        </w:rPr>
        <w:t>2023</w:t>
      </w:r>
      <w:proofErr w:type="gramEnd"/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43A50BDB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27C771E4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lastRenderedPageBreak/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248E3F0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r w:rsidR="001D403B">
        <w:rPr>
          <w:szCs w:val="24"/>
        </w:rPr>
        <w:t>TBD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6C7152B0" w14:textId="7CCF5DAB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 w:rsidR="000C1B23">
        <w:rPr>
          <w:szCs w:val="24"/>
        </w:rPr>
        <w:t xml:space="preserve"> </w:t>
      </w:r>
      <w:r>
        <w:rPr>
          <w:szCs w:val="24"/>
        </w:rPr>
        <w:t>– Sunday 4PM in Berlin 1.5 hours – motion re: mixed mode status for 2024</w:t>
      </w:r>
    </w:p>
    <w:p w14:paraId="7D0625F7" w14:textId="4BE4CB86" w:rsidR="000C1B23" w:rsidRDefault="000C1B2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2023-08 – Summer break, </w:t>
      </w:r>
      <w:r w:rsidR="00842F44">
        <w:rPr>
          <w:szCs w:val="24"/>
        </w:rPr>
        <w:t xml:space="preserve">propose </w:t>
      </w:r>
      <w:r>
        <w:rPr>
          <w:szCs w:val="24"/>
        </w:rPr>
        <w:t>no meeting</w:t>
      </w:r>
    </w:p>
    <w:p w14:paraId="6A579646" w14:textId="2360AA39" w:rsidR="00646705" w:rsidRPr="000C1B23" w:rsidRDefault="000C1B23" w:rsidP="003B7860">
      <w:pPr>
        <w:numPr>
          <w:ilvl w:val="1"/>
          <w:numId w:val="1"/>
        </w:numPr>
        <w:rPr>
          <w:szCs w:val="24"/>
        </w:rPr>
      </w:pPr>
      <w:r w:rsidRPr="000C1B23">
        <w:rPr>
          <w:szCs w:val="24"/>
        </w:rPr>
        <w:t>2023-09-10</w:t>
      </w:r>
      <w:r>
        <w:rPr>
          <w:szCs w:val="24"/>
        </w:rPr>
        <w:t xml:space="preserve"> – Sunday 4PM in Atlanta 1.5 hours</w:t>
      </w:r>
      <w:r w:rsidR="00842F44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D7E1" w14:textId="77777777" w:rsidR="005D676E" w:rsidRDefault="005D676E">
      <w:r>
        <w:separator/>
      </w:r>
    </w:p>
  </w:endnote>
  <w:endnote w:type="continuationSeparator" w:id="0">
    <w:p w14:paraId="7FFE8DF2" w14:textId="77777777" w:rsidR="005D676E" w:rsidRDefault="005D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BDED" w14:textId="77777777" w:rsidR="005D676E" w:rsidRDefault="005D676E">
      <w:r>
        <w:separator/>
      </w:r>
    </w:p>
  </w:footnote>
  <w:footnote w:type="continuationSeparator" w:id="0">
    <w:p w14:paraId="6E2DFAFF" w14:textId="77777777" w:rsidR="005D676E" w:rsidRDefault="005D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7C7BC35E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1E4D">
        <w:t>June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</w:t>
      </w:r>
      <w:r w:rsidR="004C1E4D">
        <w:t>107</w:t>
      </w:r>
      <w:r w:rsidR="005F790E">
        <w:t>-0</w:t>
      </w:r>
      <w:r w:rsidR="004C1E4D">
        <w:t>0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3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9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ec-23-0090-01-WCSC</vt:lpstr>
    </vt:vector>
  </TitlesOfParts>
  <Company>HP Enterprise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ec-23-0107-00-WCSC</dc:title>
  <dc:subject>Agenda</dc:subject>
  <dc:creator>Dorothy Stanley</dc:creator>
  <cp:keywords>June 2023</cp:keywords>
  <dc:description/>
  <cp:lastModifiedBy>Stanley, Dorothy</cp:lastModifiedBy>
  <cp:revision>5</cp:revision>
  <cp:lastPrinted>2023-02-13T17:38:00Z</cp:lastPrinted>
  <dcterms:created xsi:type="dcterms:W3CDTF">2023-06-13T23:09:00Z</dcterms:created>
  <dcterms:modified xsi:type="dcterms:W3CDTF">2023-06-13T23:18:00Z</dcterms:modified>
</cp:coreProperties>
</file>