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BB5CB09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97B8A">
              <w:rPr>
                <w:rFonts w:eastAsia="Times New Roman"/>
              </w:rPr>
              <w:t>July</w:t>
            </w:r>
            <w:r w:rsidR="007807E5">
              <w:rPr>
                <w:rFonts w:eastAsia="Times New Roman"/>
              </w:rPr>
              <w:t xml:space="preserve">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D44BE67" w:rsidR="00344BF6" w:rsidRPr="006E70B6" w:rsidRDefault="00A97B8A" w:rsidP="00BA6802">
            <w:pPr>
              <w:pStyle w:val="covertext"/>
              <w:snapToGrid w:val="0"/>
              <w:rPr>
                <w:rFonts w:eastAsia="Times New Roman"/>
              </w:rPr>
            </w:pPr>
            <w:r w:rsidRPr="00A97B8A">
              <w:rPr>
                <w:rFonts w:eastAsia="Times New Roman"/>
              </w:rPr>
              <w:t>July 8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07E5" w:rsidRPr="00A97B8A"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43ABC27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A97B8A">
        <w:rPr>
          <w:rFonts w:eastAsia="Arial"/>
          <w:b/>
          <w:szCs w:val="24"/>
        </w:rPr>
        <w:t>July</w:t>
      </w:r>
      <w:r w:rsidR="002C43B4">
        <w:rPr>
          <w:rFonts w:eastAsia="Arial"/>
          <w:b/>
          <w:szCs w:val="24"/>
        </w:rPr>
        <w:t xml:space="preserve"> </w:t>
      </w:r>
      <w:r w:rsidR="00A97B8A">
        <w:rPr>
          <w:rFonts w:eastAsia="Arial"/>
          <w:b/>
          <w:szCs w:val="24"/>
        </w:rPr>
        <w:t>8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proofErr w:type="gramEnd"/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A97B8A">
        <w:rPr>
          <w:rFonts w:eastAsia="Arial"/>
          <w:b/>
          <w:szCs w:val="24"/>
        </w:rPr>
        <w:t>Pacific</w:t>
      </w:r>
      <w:r w:rsidR="004D7B0A">
        <w:rPr>
          <w:rFonts w:eastAsia="Arial"/>
          <w:b/>
          <w:szCs w:val="24"/>
        </w:rPr>
        <w:t xml:space="preserve"> </w:t>
      </w:r>
      <w:r w:rsidR="00A97B8A">
        <w:rPr>
          <w:rFonts w:eastAsia="Arial"/>
          <w:b/>
          <w:szCs w:val="24"/>
        </w:rPr>
        <w:t>Daylight Time (PD</w:t>
      </w:r>
      <w:r w:rsidR="004D7B0A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264DC9AE" w14:textId="159C72DD" w:rsidR="00CD1729" w:rsidRPr="00CD1729" w:rsidRDefault="0040210B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Encore and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 xml:space="preserve"> introduced</w:t>
      </w:r>
      <w:r w:rsidR="00443A37">
        <w:rPr>
          <w:rFonts w:eastAsia="Arial"/>
          <w:szCs w:val="24"/>
        </w:rPr>
        <w:t xml:space="preserve"> themselves. </w:t>
      </w:r>
      <w:r w:rsidR="00CD1729" w:rsidRPr="00CD1729">
        <w:rPr>
          <w:rFonts w:eastAsia="Arial"/>
          <w:szCs w:val="24"/>
        </w:rPr>
        <w:t>T</w:t>
      </w:r>
      <w:r w:rsidR="00EC36B9">
        <w:rPr>
          <w:rFonts w:eastAsia="Arial"/>
          <w:szCs w:val="24"/>
        </w:rPr>
        <w:t xml:space="preserve">he network is working very well </w:t>
      </w:r>
      <w:proofErr w:type="gramStart"/>
      <w:r w:rsidR="00EC36B9">
        <w:rPr>
          <w:rFonts w:eastAsia="Arial"/>
          <w:szCs w:val="24"/>
        </w:rPr>
        <w:t>at the moment</w:t>
      </w:r>
      <w:proofErr w:type="gramEnd"/>
      <w:r w:rsidR="00EC36B9">
        <w:rPr>
          <w:rFonts w:eastAsia="Arial"/>
          <w:szCs w:val="24"/>
        </w:rPr>
        <w:t xml:space="preserve"> and they have a helpdesk in the hotel, if there are any issues.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19F40C08" w:rsidR="00BA6802" w:rsidRPr="00E51CD9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S</w:t>
      </w:r>
      <w:r w:rsidR="00F8480B" w:rsidRPr="00D0001C">
        <w:rPr>
          <w:rFonts w:eastAsia="Arial"/>
          <w:szCs w:val="24"/>
        </w:rPr>
        <w:t>tephen McCann</w:t>
      </w:r>
      <w:r w:rsidR="00E51CD9" w:rsidRPr="00D0001C">
        <w:rPr>
          <w:rFonts w:eastAsia="Arial"/>
          <w:szCs w:val="24"/>
        </w:rPr>
        <w:t xml:space="preserve">, </w:t>
      </w:r>
      <w:r w:rsidR="00092C73" w:rsidRPr="00D0001C">
        <w:rPr>
          <w:rFonts w:eastAsia="Arial"/>
          <w:szCs w:val="24"/>
        </w:rPr>
        <w:t xml:space="preserve">Bob </w:t>
      </w:r>
      <w:proofErr w:type="spellStart"/>
      <w:r w:rsidR="00092C73" w:rsidRPr="00D0001C">
        <w:rPr>
          <w:rFonts w:eastAsia="Arial"/>
          <w:szCs w:val="24"/>
        </w:rPr>
        <w:t>Heile</w:t>
      </w:r>
      <w:proofErr w:type="spellEnd"/>
      <w:r w:rsidR="00082708" w:rsidRPr="00D0001C">
        <w:rPr>
          <w:rFonts w:eastAsia="Arial"/>
          <w:szCs w:val="24"/>
        </w:rPr>
        <w:t xml:space="preserve">, </w:t>
      </w:r>
      <w:r w:rsidR="003659A5" w:rsidRPr="00D0001C">
        <w:rPr>
          <w:rFonts w:eastAsia="Arial"/>
          <w:szCs w:val="24"/>
        </w:rPr>
        <w:t xml:space="preserve">Jay </w:t>
      </w:r>
      <w:r w:rsidR="00D448BB" w:rsidRPr="00D0001C">
        <w:rPr>
          <w:rFonts w:eastAsia="Arial"/>
          <w:szCs w:val="24"/>
        </w:rPr>
        <w:t>Holcomb</w:t>
      </w:r>
      <w:r w:rsidR="0043505A" w:rsidRPr="00D0001C">
        <w:rPr>
          <w:rFonts w:eastAsia="Arial"/>
          <w:szCs w:val="24"/>
        </w:rPr>
        <w:t>,</w:t>
      </w:r>
      <w:r w:rsidR="002A1BE4" w:rsidRPr="00D0001C">
        <w:rPr>
          <w:rFonts w:eastAsia="Arial"/>
          <w:szCs w:val="24"/>
        </w:rPr>
        <w:t xml:space="preserve"> </w:t>
      </w:r>
      <w:r w:rsidR="00D1432C" w:rsidRPr="00D0001C">
        <w:rPr>
          <w:rFonts w:eastAsia="Arial"/>
          <w:szCs w:val="24"/>
        </w:rPr>
        <w:t xml:space="preserve">Jon Rosdahl, </w:t>
      </w:r>
      <w:r w:rsidR="002A201C" w:rsidRPr="00D0001C">
        <w:rPr>
          <w:rFonts w:eastAsia="Arial"/>
          <w:szCs w:val="24"/>
        </w:rPr>
        <w:t>Robert Stacey</w:t>
      </w:r>
      <w:r w:rsidR="00D1432C" w:rsidRPr="00D0001C">
        <w:rPr>
          <w:rFonts w:eastAsia="Arial"/>
          <w:szCs w:val="24"/>
        </w:rPr>
        <w:t xml:space="preserve">, </w:t>
      </w:r>
      <w:r w:rsidR="003F3FEE" w:rsidRPr="00D0001C">
        <w:rPr>
          <w:rFonts w:eastAsia="Arial"/>
          <w:szCs w:val="24"/>
        </w:rPr>
        <w:t>Dorothy Stanley</w:t>
      </w:r>
      <w:r w:rsidR="00572530" w:rsidRPr="00D0001C">
        <w:rPr>
          <w:rFonts w:eastAsia="Arial"/>
          <w:szCs w:val="24"/>
        </w:rPr>
        <w:t xml:space="preserve">, </w:t>
      </w:r>
      <w:r w:rsidR="002C08CE" w:rsidRPr="00D0001C">
        <w:rPr>
          <w:rFonts w:eastAsia="Arial"/>
          <w:szCs w:val="24"/>
        </w:rPr>
        <w:t>Pat Kinney</w:t>
      </w:r>
      <w:r w:rsidR="002A1BE4" w:rsidRPr="00D0001C">
        <w:rPr>
          <w:rFonts w:eastAsia="Arial"/>
          <w:szCs w:val="24"/>
        </w:rPr>
        <w:t xml:space="preserve">, </w:t>
      </w:r>
      <w:r w:rsidR="00DB7391" w:rsidRPr="00D0001C">
        <w:rPr>
          <w:rFonts w:eastAsia="Arial"/>
          <w:szCs w:val="24"/>
        </w:rPr>
        <w:t xml:space="preserve">Tim Godfrey, </w:t>
      </w:r>
      <w:r w:rsidR="00121A6E" w:rsidRPr="00D0001C">
        <w:rPr>
          <w:rFonts w:eastAsia="Arial"/>
          <w:szCs w:val="24"/>
        </w:rPr>
        <w:t xml:space="preserve">Kathryn Bennet, </w:t>
      </w:r>
      <w:r w:rsidR="00D73C6D" w:rsidRPr="00D0001C">
        <w:rPr>
          <w:rFonts w:eastAsia="Arial"/>
          <w:szCs w:val="24"/>
        </w:rPr>
        <w:t>Ben</w:t>
      </w:r>
      <w:r w:rsidR="002A201C" w:rsidRPr="00D0001C">
        <w:rPr>
          <w:rFonts w:eastAsia="Arial"/>
          <w:szCs w:val="24"/>
        </w:rPr>
        <w:t xml:space="preserve"> Rolfe</w:t>
      </w:r>
      <w:r w:rsidR="00121A6E" w:rsidRPr="00D0001C">
        <w:rPr>
          <w:rFonts w:eastAsia="Arial"/>
          <w:szCs w:val="24"/>
        </w:rPr>
        <w:t xml:space="preserve">, </w:t>
      </w:r>
      <w:proofErr w:type="spellStart"/>
      <w:r w:rsidR="00121A6E" w:rsidRPr="00D0001C">
        <w:rPr>
          <w:rFonts w:eastAsia="Arial"/>
          <w:szCs w:val="24"/>
        </w:rPr>
        <w:t>Subir</w:t>
      </w:r>
      <w:proofErr w:type="spellEnd"/>
      <w:r w:rsidR="00121A6E" w:rsidRPr="00D0001C">
        <w:rPr>
          <w:rFonts w:eastAsia="Arial"/>
          <w:szCs w:val="24"/>
        </w:rPr>
        <w:t xml:space="preserve"> Das, </w:t>
      </w:r>
      <w:r w:rsidR="00F5265D" w:rsidRPr="00D0001C">
        <w:rPr>
          <w:rFonts w:eastAsia="Arial"/>
          <w:szCs w:val="24"/>
        </w:rPr>
        <w:t xml:space="preserve">James </w:t>
      </w:r>
      <w:proofErr w:type="spellStart"/>
      <w:r w:rsidR="00F5265D" w:rsidRPr="00D0001C">
        <w:rPr>
          <w:rFonts w:eastAsia="Arial"/>
          <w:szCs w:val="24"/>
        </w:rPr>
        <w:t>Gilb</w:t>
      </w:r>
      <w:proofErr w:type="spellEnd"/>
      <w:r w:rsidR="001124C4" w:rsidRPr="00D0001C">
        <w:rPr>
          <w:rFonts w:eastAsia="Arial"/>
          <w:szCs w:val="24"/>
        </w:rPr>
        <w:t>,</w:t>
      </w:r>
      <w:r w:rsidR="009737B3" w:rsidRPr="00D0001C">
        <w:rPr>
          <w:rFonts w:eastAsia="Arial"/>
          <w:szCs w:val="24"/>
        </w:rPr>
        <w:t xml:space="preserve"> </w:t>
      </w:r>
      <w:r w:rsidR="00B656CF" w:rsidRPr="00D0001C">
        <w:rPr>
          <w:rFonts w:eastAsia="Arial"/>
          <w:szCs w:val="24"/>
        </w:rPr>
        <w:t xml:space="preserve">Steve </w:t>
      </w:r>
      <w:proofErr w:type="spellStart"/>
      <w:r w:rsidR="00B656CF" w:rsidRPr="00D0001C">
        <w:rPr>
          <w:rFonts w:eastAsia="Arial"/>
          <w:szCs w:val="24"/>
        </w:rPr>
        <w:t>Shellhammer</w:t>
      </w:r>
      <w:proofErr w:type="spellEnd"/>
      <w:r w:rsidR="00B656CF" w:rsidRPr="00D0001C">
        <w:rPr>
          <w:rFonts w:eastAsia="Arial"/>
          <w:szCs w:val="24"/>
        </w:rPr>
        <w:t xml:space="preserve">, </w:t>
      </w:r>
      <w:r w:rsidR="002F5D73" w:rsidRPr="00D0001C">
        <w:rPr>
          <w:rFonts w:eastAsia="Arial"/>
          <w:szCs w:val="24"/>
        </w:rPr>
        <w:t>Oliver Holland</w:t>
      </w:r>
      <w:r w:rsidR="00443A37" w:rsidRPr="00D0001C">
        <w:rPr>
          <w:rFonts w:eastAsia="Arial"/>
          <w:szCs w:val="24"/>
        </w:rPr>
        <w:t xml:space="preserve">, Charlie Perkins, </w:t>
      </w:r>
      <w:r w:rsidR="00D0001C" w:rsidRPr="00D0001C">
        <w:rPr>
          <w:rFonts w:eastAsia="Arial"/>
          <w:szCs w:val="24"/>
        </w:rPr>
        <w:t>Clint Chaplin</w:t>
      </w:r>
      <w:r w:rsidR="00AE667B">
        <w:rPr>
          <w:rFonts w:eastAsia="Arial"/>
          <w:szCs w:val="24"/>
        </w:rPr>
        <w:t xml:space="preserve">, Paul </w:t>
      </w:r>
      <w:proofErr w:type="spellStart"/>
      <w:r w:rsidR="00AE667B">
        <w:rPr>
          <w:rFonts w:eastAsia="Arial"/>
          <w:szCs w:val="24"/>
        </w:rPr>
        <w:t>Nikolich</w:t>
      </w:r>
      <w:proofErr w:type="spellEnd"/>
      <w:r w:rsidR="00AE667B">
        <w:rPr>
          <w:rFonts w:eastAsia="Arial"/>
          <w:szCs w:val="24"/>
        </w:rPr>
        <w:t>,</w:t>
      </w:r>
      <w:r w:rsidR="00EC36B9">
        <w:rPr>
          <w:rFonts w:eastAsia="Arial"/>
          <w:szCs w:val="24"/>
        </w:rPr>
        <w:t xml:space="preserve"> Tim Harrington, Dawn </w:t>
      </w:r>
      <w:proofErr w:type="spellStart"/>
      <w:r w:rsidR="00EC36B9">
        <w:rPr>
          <w:rFonts w:eastAsia="Arial"/>
          <w:szCs w:val="24"/>
        </w:rPr>
        <w:t>Slykhouse</w:t>
      </w:r>
      <w:proofErr w:type="spellEnd"/>
      <w:r w:rsidR="00EC36B9">
        <w:rPr>
          <w:rFonts w:eastAsia="Arial"/>
          <w:szCs w:val="24"/>
        </w:rPr>
        <w:t>.</w:t>
      </w:r>
      <w:bookmarkStart w:id="0" w:name="_GoBack"/>
      <w:bookmarkEnd w:id="0"/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2E510C3F" w14:textId="1F9DAD7C" w:rsidR="004A6E97" w:rsidRPr="004A6E97" w:rsidRDefault="00E6633B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4A6E97" w:rsidRPr="004402E2">
          <w:rPr>
            <w:rStyle w:val="Hyperlink"/>
            <w:rFonts w:eastAsia="Arial"/>
            <w:szCs w:val="24"/>
          </w:rPr>
          <w:t>https://mentor.ieee.org/802-ec/dcn/18/ec-18-0127-00-WCSG-802-wireless-chairs-meeting-agenda-2018-07-08.docx</w:t>
        </w:r>
      </w:hyperlink>
      <w:r w:rsidR="004A6E97">
        <w:rPr>
          <w:rFonts w:eastAsia="Arial"/>
          <w:szCs w:val="24"/>
        </w:rPr>
        <w:t xml:space="preserve"> 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7AE5C40D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D0001C">
        <w:rPr>
          <w:rFonts w:eastAsia="Arial"/>
          <w:szCs w:val="24"/>
        </w:rPr>
        <w:t>Stephen McCann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D0001C">
        <w:rPr>
          <w:rFonts w:eastAsia="Arial"/>
          <w:szCs w:val="24"/>
        </w:rPr>
        <w:t>Pat Kinney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3EBA3274" w14:textId="204C2F7E" w:rsidR="007D1284" w:rsidRPr="007D1284" w:rsidRDefault="00E6633B" w:rsidP="007D12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="007D1284" w:rsidRPr="00407877">
          <w:rPr>
            <w:rStyle w:val="Hyperlink"/>
          </w:rPr>
          <w:t>https://mentor.ieee.org/802-ec/dcn/18/ec-18-0094-00-WCSG-wcsg-warsaw-may-2018-minutes.docx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12A457DB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D0001C">
        <w:rPr>
          <w:rFonts w:eastAsia="Arial"/>
          <w:szCs w:val="24"/>
        </w:rPr>
        <w:t>Jon Rosdahl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D0001C">
        <w:rPr>
          <w:rFonts w:eastAsia="Arial"/>
          <w:szCs w:val="24"/>
        </w:rPr>
        <w:t xml:space="preserve"> Pat Kinney</w:t>
      </w:r>
    </w:p>
    <w:p w14:paraId="63434DFC" w14:textId="3FD5808E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7826720F" w14:textId="77777777" w:rsidR="00BF0DEA" w:rsidRDefault="00BF0DEA" w:rsidP="00BF0DE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75F29365" w14:textId="6F13F358" w:rsidR="00BF0DEA" w:rsidRPr="00D01248" w:rsidRDefault="00BF0DEA" w:rsidP="00BF0DE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01248">
        <w:rPr>
          <w:rFonts w:eastAsia="Arial"/>
          <w:szCs w:val="24"/>
        </w:rPr>
        <w:t xml:space="preserve">Jon Rosdahl explained the current situation of the IEEE 802.11/802.15 joint treasury, as of </w:t>
      </w:r>
      <w:r w:rsidR="00FC32C3">
        <w:rPr>
          <w:rFonts w:eastAsia="Arial"/>
          <w:szCs w:val="24"/>
        </w:rPr>
        <w:t>7</w:t>
      </w:r>
      <w:r w:rsidR="00FC32C3" w:rsidRPr="00FC32C3">
        <w:rPr>
          <w:rFonts w:eastAsia="Arial"/>
          <w:szCs w:val="24"/>
          <w:vertAlign w:val="superscript"/>
        </w:rPr>
        <w:t>th</w:t>
      </w:r>
      <w:r w:rsidR="00FC32C3">
        <w:rPr>
          <w:rFonts w:eastAsia="Arial"/>
          <w:szCs w:val="24"/>
        </w:rPr>
        <w:t xml:space="preserve"> July</w:t>
      </w:r>
      <w:r w:rsidR="00D01248" w:rsidRPr="00D01248">
        <w:rPr>
          <w:rFonts w:eastAsia="Arial"/>
          <w:szCs w:val="24"/>
        </w:rPr>
        <w:t xml:space="preserve"> 2018</w:t>
      </w:r>
      <w:r w:rsidRPr="00D01248">
        <w:rPr>
          <w:rFonts w:eastAsia="Arial"/>
          <w:szCs w:val="24"/>
        </w:rPr>
        <w:t>.  The number of people who are re</w:t>
      </w:r>
      <w:r w:rsidR="00FC32C3">
        <w:rPr>
          <w:rFonts w:eastAsia="Arial"/>
          <w:szCs w:val="24"/>
        </w:rPr>
        <w:t>g</w:t>
      </w:r>
      <w:r w:rsidR="00EE20B5">
        <w:rPr>
          <w:rFonts w:eastAsia="Arial"/>
          <w:szCs w:val="24"/>
        </w:rPr>
        <w:t>istered at this meeting is 748.</w:t>
      </w:r>
    </w:p>
    <w:p w14:paraId="7203863B" w14:textId="603EEF04" w:rsidR="004A7BC7" w:rsidRPr="00FF6D8D" w:rsidRDefault="004A7BC7" w:rsidP="00FF6D8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7BC7">
        <w:rPr>
          <w:rFonts w:eastAsia="Arial"/>
          <w:szCs w:val="24"/>
        </w:rPr>
        <w:t>The July 2018 Treasurer report has been posted to both the 802.11 Mentor:</w:t>
      </w:r>
      <w:r w:rsidR="00FF6D8D">
        <w:rPr>
          <w:rFonts w:eastAsia="Arial"/>
          <w:szCs w:val="24"/>
        </w:rPr>
        <w:t xml:space="preserve"> </w:t>
      </w:r>
      <w:r w:rsidRPr="00FF6D8D">
        <w:rPr>
          <w:rFonts w:eastAsia="Arial"/>
          <w:szCs w:val="24"/>
        </w:rPr>
        <w:t>11-18/1065r0:</w:t>
      </w:r>
    </w:p>
    <w:p w14:paraId="4799BC95" w14:textId="5D9B794E" w:rsidR="004A7BC7" w:rsidRPr="004A7BC7" w:rsidRDefault="00E6633B" w:rsidP="004A7B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9" w:history="1">
        <w:r w:rsidR="004A7BC7" w:rsidRPr="00392806">
          <w:rPr>
            <w:rStyle w:val="Hyperlink"/>
            <w:rFonts w:eastAsia="Arial"/>
            <w:szCs w:val="24"/>
          </w:rPr>
          <w:t>https://mentor.ieee.org/802.11/dcn/18/11-18-1065-00-0000-treasurer-report-july-2018-san-diego.pptx</w:t>
        </w:r>
      </w:hyperlink>
      <w:r w:rsidR="004A7BC7">
        <w:rPr>
          <w:rFonts w:eastAsia="Arial"/>
          <w:szCs w:val="24"/>
        </w:rPr>
        <w:t xml:space="preserve"> </w:t>
      </w:r>
    </w:p>
    <w:p w14:paraId="6FE47133" w14:textId="24109816" w:rsidR="004A7BC7" w:rsidRPr="004A7BC7" w:rsidRDefault="004A7BC7" w:rsidP="004A7B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7BC7">
        <w:rPr>
          <w:rFonts w:eastAsia="Arial"/>
          <w:szCs w:val="24"/>
        </w:rPr>
        <w:t>and 802.15 Mentor Sites: 15-18/</w:t>
      </w:r>
      <w:r w:rsidR="00FF6D8D">
        <w:rPr>
          <w:rFonts w:eastAsia="Arial"/>
          <w:szCs w:val="24"/>
        </w:rPr>
        <w:t>0</w:t>
      </w:r>
      <w:r w:rsidRPr="004A7BC7">
        <w:rPr>
          <w:rFonts w:eastAsia="Arial"/>
          <w:szCs w:val="24"/>
        </w:rPr>
        <w:t>284r0:</w:t>
      </w:r>
    </w:p>
    <w:p w14:paraId="1D352EBE" w14:textId="51376EC5" w:rsidR="004A7BC7" w:rsidRPr="00FC32C3" w:rsidRDefault="00E6633B" w:rsidP="004A7BC7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hyperlink r:id="rId10" w:history="1">
        <w:r w:rsidR="004A7BC7" w:rsidRPr="00392806">
          <w:rPr>
            <w:rStyle w:val="Hyperlink"/>
            <w:rFonts w:eastAsia="Arial"/>
            <w:szCs w:val="24"/>
          </w:rPr>
          <w:t>https://mentor.ieee.org/802.15/dcn/18/15-18-0284-00-0000-treasurer-report-july-2018-san-diego.pptx</w:t>
        </w:r>
      </w:hyperlink>
    </w:p>
    <w:p w14:paraId="56A160DE" w14:textId="55F56FFC" w:rsidR="00FC32C3" w:rsidRPr="00515BB9" w:rsidRDefault="00515BB9" w:rsidP="004A7B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15BB9">
        <w:rPr>
          <w:rStyle w:val="Hyperlink"/>
          <w:rFonts w:eastAsia="Arial"/>
          <w:color w:val="auto"/>
          <w:szCs w:val="24"/>
          <w:u w:val="none"/>
        </w:rPr>
        <w:t>The forecast is for a small loss at the September 2018 interim meeting</w:t>
      </w:r>
      <w:r>
        <w:rPr>
          <w:rStyle w:val="Hyperlink"/>
          <w:rFonts w:eastAsia="Arial"/>
          <w:color w:val="auto"/>
          <w:szCs w:val="24"/>
          <w:u w:val="none"/>
        </w:rPr>
        <w:t>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5BEFAF78" w14:textId="55DC3BA3" w:rsidR="002A1BE4" w:rsidRPr="00B4651A" w:rsidRDefault="00C4672B" w:rsidP="002A1BE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Meeting “top 10”</w:t>
      </w:r>
    </w:p>
    <w:p w14:paraId="2C055EFC" w14:textId="1B15CC69" w:rsidR="00233893" w:rsidRDefault="00233893" w:rsidP="002338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document is </w:t>
      </w:r>
      <w:r w:rsidR="00B4651A">
        <w:rPr>
          <w:rFonts w:eastAsia="Arial"/>
          <w:szCs w:val="24"/>
        </w:rPr>
        <w:t>being shared with all attendees.</w:t>
      </w:r>
    </w:p>
    <w:p w14:paraId="2E4F930A" w14:textId="4840E9E6" w:rsidR="00B4651A" w:rsidRDefault="00B4651A" w:rsidP="002338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and breaks are shorter this time, as opposed to previous meetings.</w:t>
      </w:r>
      <w:r w:rsidR="005612CE">
        <w:rPr>
          <w:rFonts w:eastAsia="Arial"/>
          <w:szCs w:val="24"/>
        </w:rPr>
        <w:t xml:space="preserve"> This means that breakfast starts at 7.30am.</w:t>
      </w:r>
    </w:p>
    <w:p w14:paraId="7D5A06CD" w14:textId="02ED0112" w:rsidR="0040210B" w:rsidRDefault="0040210B" w:rsidP="002338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Within the Hyatt, there are several lunch options and there are quite a few places to eat immediately outside.</w:t>
      </w:r>
    </w:p>
    <w:p w14:paraId="2CDF308C" w14:textId="2BD3FC43" w:rsidR="00E67FE1" w:rsidRDefault="0040210B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Encore and </w:t>
      </w:r>
      <w:proofErr w:type="spellStart"/>
      <w:r w:rsidR="003A6E6C">
        <w:rPr>
          <w:rFonts w:eastAsia="Arial"/>
          <w:szCs w:val="24"/>
        </w:rPr>
        <w:t>Verilan</w:t>
      </w:r>
      <w:proofErr w:type="spellEnd"/>
      <w:r w:rsidR="003A6E6C">
        <w:rPr>
          <w:rFonts w:eastAsia="Arial"/>
          <w:szCs w:val="24"/>
        </w:rPr>
        <w:t xml:space="preserve"> </w:t>
      </w:r>
      <w:r w:rsidR="00880445">
        <w:rPr>
          <w:rFonts w:eastAsia="Arial"/>
          <w:szCs w:val="24"/>
        </w:rPr>
        <w:t>are managing</w:t>
      </w:r>
      <w:r w:rsidR="00E67FE1">
        <w:rPr>
          <w:rFonts w:eastAsia="Arial"/>
          <w:szCs w:val="24"/>
        </w:rPr>
        <w:t xml:space="preserve"> the proj</w:t>
      </w:r>
      <w:r w:rsidR="00880445">
        <w:rPr>
          <w:rFonts w:eastAsia="Arial"/>
          <w:szCs w:val="24"/>
        </w:rPr>
        <w:t xml:space="preserve">ectors and the network </w:t>
      </w:r>
      <w:r w:rsidR="00880445">
        <w:rPr>
          <w:rFonts w:eastAsia="Arial"/>
          <w:szCs w:val="24"/>
        </w:rPr>
        <w:lastRenderedPageBreak/>
        <w:t>together this week.</w:t>
      </w:r>
      <w:r w:rsidR="00437A3E">
        <w:rPr>
          <w:rFonts w:eastAsia="Arial"/>
          <w:szCs w:val="24"/>
        </w:rPr>
        <w:t xml:space="preserve"> </w:t>
      </w:r>
      <w:r w:rsidR="0083067F">
        <w:rPr>
          <w:rFonts w:eastAsia="Arial"/>
          <w:szCs w:val="24"/>
        </w:rPr>
        <w:t>There are various adaptors for the projectors which are available.</w:t>
      </w:r>
    </w:p>
    <w:p w14:paraId="7E815E31" w14:textId="3EADC12E" w:rsidR="0040210B" w:rsidRDefault="0040210B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no tutorials this week, but the new IEEE Executive Director (Steve </w:t>
      </w:r>
      <w:proofErr w:type="spellStart"/>
      <w:r>
        <w:rPr>
          <w:rFonts w:eastAsia="Arial"/>
          <w:szCs w:val="24"/>
        </w:rPr>
        <w:t>Welby</w:t>
      </w:r>
      <w:proofErr w:type="spellEnd"/>
      <w:r>
        <w:rPr>
          <w:rFonts w:eastAsia="Arial"/>
          <w:szCs w:val="24"/>
        </w:rPr>
        <w:t xml:space="preserve">) will be holding a Q&amp;A session on Monday evening from 6.30pm – 7.30pm. This will be in the </w:t>
      </w:r>
      <w:proofErr w:type="spellStart"/>
      <w:r>
        <w:rPr>
          <w:rFonts w:eastAsia="Arial"/>
          <w:szCs w:val="24"/>
        </w:rPr>
        <w:t>Habor</w:t>
      </w:r>
      <w:proofErr w:type="spellEnd"/>
      <w:r>
        <w:rPr>
          <w:rFonts w:eastAsia="Arial"/>
          <w:szCs w:val="24"/>
        </w:rPr>
        <w:t xml:space="preserve"> G room, on the 2</w:t>
      </w:r>
      <w:r w:rsidRPr="0040210B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 level.</w:t>
      </w:r>
      <w:r w:rsidR="002154E9">
        <w:rPr>
          <w:rFonts w:eastAsia="Arial"/>
          <w:szCs w:val="24"/>
        </w:rPr>
        <w:t xml:space="preserve"> Paul </w:t>
      </w:r>
      <w:proofErr w:type="spellStart"/>
      <w:r w:rsidR="002154E9">
        <w:rPr>
          <w:rFonts w:eastAsia="Arial"/>
          <w:szCs w:val="24"/>
        </w:rPr>
        <w:t>Nikolich</w:t>
      </w:r>
      <w:proofErr w:type="spellEnd"/>
      <w:r w:rsidR="002154E9">
        <w:rPr>
          <w:rFonts w:eastAsia="Arial"/>
          <w:szCs w:val="24"/>
        </w:rPr>
        <w:t xml:space="preserve"> will chair this session.</w:t>
      </w:r>
    </w:p>
    <w:p w14:paraId="5AA64F2C" w14:textId="6B56E2D9" w:rsidR="0040210B" w:rsidRDefault="0040210B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next plenary will be in Bangkok in November 2018 and there is no early bird rate.</w:t>
      </w:r>
    </w:p>
    <w:p w14:paraId="6C090C10" w14:textId="1CA1152B" w:rsidR="00D80639" w:rsidRDefault="008C59CC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Social:  This will be in the </w:t>
      </w:r>
      <w:r w:rsidR="0040210B">
        <w:rPr>
          <w:rFonts w:eastAsia="Arial"/>
          <w:szCs w:val="24"/>
        </w:rPr>
        <w:t>hotel and guests are welcome. Drink tickets will be given out with</w:t>
      </w:r>
      <w:r>
        <w:rPr>
          <w:rFonts w:eastAsia="Arial"/>
          <w:szCs w:val="24"/>
        </w:rPr>
        <w:t xml:space="preserve"> badges</w:t>
      </w:r>
      <w:r w:rsidR="00EE20B5">
        <w:rPr>
          <w:rFonts w:eastAsia="Arial"/>
          <w:szCs w:val="24"/>
        </w:rPr>
        <w:t>, so there are no drink tickets for guests this time</w:t>
      </w:r>
      <w:r>
        <w:rPr>
          <w:rFonts w:eastAsia="Arial"/>
          <w:szCs w:val="24"/>
        </w:rPr>
        <w:t xml:space="preserve">. There will be food available. </w:t>
      </w:r>
      <w:r w:rsidR="00EE20B5">
        <w:rPr>
          <w:rFonts w:eastAsia="Arial"/>
          <w:szCs w:val="24"/>
        </w:rPr>
        <w:t>Please avoid the swimming pool.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189A28F7" w14:textId="4C4D88D3" w:rsidR="004A6E97" w:rsidRPr="004A6E97" w:rsidRDefault="004A6E97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</w:t>
      </w:r>
      <w:r>
        <w:rPr>
          <w:rFonts w:eastAsia="Arial"/>
          <w:szCs w:val="24"/>
        </w:rPr>
        <w:t>re Wireless Interim Meetings</w:t>
      </w:r>
    </w:p>
    <w:p w14:paraId="6D224FD6" w14:textId="4A7F82CD" w:rsidR="004A6E97" w:rsidRPr="004A6E97" w:rsidRDefault="004A6E97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September 9-14, 2018, Hilton Waikoloa Village, Kona, HI, USA</w:t>
      </w:r>
      <w:r w:rsidR="002154E9">
        <w:rPr>
          <w:rFonts w:eastAsia="Arial"/>
          <w:szCs w:val="24"/>
        </w:rPr>
        <w:t>, 802 Wireless Interim Session.</w:t>
      </w:r>
    </w:p>
    <w:p w14:paraId="585DC937" w14:textId="77777777" w:rsidR="004A6E97" w:rsidRPr="004A6E97" w:rsidRDefault="004A6E97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January 13-18, 2019 Hilton St. Louis at the Ballpark (TBC)</w:t>
      </w:r>
    </w:p>
    <w:p w14:paraId="20FD2237" w14:textId="46A2E191" w:rsidR="004A6E97" w:rsidRPr="004A6E97" w:rsidRDefault="004A6E97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 xml:space="preserve">May 12-17, 2019, </w:t>
      </w:r>
      <w:r w:rsidR="00C4672B">
        <w:rPr>
          <w:rFonts w:eastAsia="Arial"/>
          <w:szCs w:val="24"/>
        </w:rPr>
        <w:t>Grand Hyatt Atlanta in Buckhead</w:t>
      </w:r>
      <w:r w:rsidRPr="004A6E97">
        <w:rPr>
          <w:rFonts w:eastAsia="Arial"/>
          <w:szCs w:val="24"/>
        </w:rPr>
        <w:t>, Atlanta, Georgia, USA</w:t>
      </w:r>
    </w:p>
    <w:p w14:paraId="2A166CA7" w14:textId="5057DFF0" w:rsidR="004A6E97" w:rsidRPr="004A6E97" w:rsidRDefault="004A6E97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September 15-2</w:t>
      </w:r>
      <w:r w:rsidR="0072453D">
        <w:rPr>
          <w:rFonts w:eastAsia="Arial"/>
          <w:szCs w:val="24"/>
        </w:rPr>
        <w:t xml:space="preserve">0, 2019 - Marriott Hanoi, Hanoi, </w:t>
      </w:r>
      <w:r w:rsidRPr="004A6E97">
        <w:rPr>
          <w:rFonts w:eastAsia="Arial"/>
          <w:szCs w:val="24"/>
        </w:rPr>
        <w:t>Vietnam (TBC)</w:t>
      </w:r>
    </w:p>
    <w:p w14:paraId="3952FFE3" w14:textId="7EC68C71" w:rsidR="004A6E97" w:rsidRDefault="004A6E97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Future venues 2020 Lisbon Marriott, Budapest Marriott, Vienna Hilton, Athens Hilton, Sorrento Hilton, JW Bucharest.</w:t>
      </w:r>
    </w:p>
    <w:p w14:paraId="2206BAFF" w14:textId="172E3B80" w:rsidR="00C43D8D" w:rsidRDefault="00C43D8D" w:rsidP="004A6E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In 2020, 2021 and 2022, the Hilton Waikoloa has been booked.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232EBED6" w14:textId="6E8CF9FF" w:rsidR="00C43D8D" w:rsidRDefault="00C43D8D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FCC may issue an NPRM regarding the 6 GHz band, which needs to be considered by </w:t>
      </w:r>
      <w:r w:rsidR="009E665D">
        <w:rPr>
          <w:rFonts w:eastAsia="Arial"/>
          <w:szCs w:val="24"/>
        </w:rPr>
        <w:t xml:space="preserve">IEEE 802. There may also be a parallel activity in Europe. </w:t>
      </w:r>
      <w:r>
        <w:rPr>
          <w:rFonts w:eastAsia="Arial"/>
          <w:szCs w:val="24"/>
        </w:rPr>
        <w:t xml:space="preserve">This will be worked on over the </w:t>
      </w:r>
      <w:r w:rsidR="00AE667B">
        <w:rPr>
          <w:rFonts w:eastAsia="Arial"/>
          <w:szCs w:val="24"/>
        </w:rPr>
        <w:t>next few months by IEEE 802.18, IEEE 802.19 and IEEE 802.11ax.</w:t>
      </w:r>
    </w:p>
    <w:p w14:paraId="32A6DA25" w14:textId="4BAAC298" w:rsidR="007B6618" w:rsidRDefault="007B6618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FCC are also thinking about opening the 3.7 – 4.2 GHz band for unlicensed use.</w:t>
      </w:r>
    </w:p>
    <w:p w14:paraId="79E92789" w14:textId="5CAE405B" w:rsidR="007B6618" w:rsidRDefault="00EE20B5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Comment (C): I think the IEEE 802.11ax discussion about this on Wednesday AM1 is key to moving forward on this.</w:t>
      </w:r>
    </w:p>
    <w:p w14:paraId="23E7D879" w14:textId="269BDA84" w:rsidR="00EE20B5" w:rsidRPr="00EE20B5" w:rsidRDefault="00EE20B5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EE20B5">
        <w:rPr>
          <w:rFonts w:eastAsia="Arial"/>
          <w:b/>
          <w:szCs w:val="24"/>
        </w:rPr>
        <w:t>802.19</w:t>
      </w:r>
    </w:p>
    <w:p w14:paraId="441AB273" w14:textId="1257ECA2" w:rsidR="00EE20B5" w:rsidRDefault="00EE20B5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6 GHz coexistence document failed, which is related to the IEEE 802.18 discussion above. The comments will be </w:t>
      </w:r>
      <w:proofErr w:type="gramStart"/>
      <w:r>
        <w:rPr>
          <w:rFonts w:eastAsia="Arial"/>
          <w:szCs w:val="24"/>
        </w:rPr>
        <w:t>taken into account</w:t>
      </w:r>
      <w:proofErr w:type="gramEnd"/>
      <w:r>
        <w:rPr>
          <w:rFonts w:eastAsia="Arial"/>
          <w:szCs w:val="24"/>
        </w:rPr>
        <w:t xml:space="preserve"> and hopefully the document will move forward.</w:t>
      </w:r>
    </w:p>
    <w:p w14:paraId="521DAD8F" w14:textId="071D2BB3" w:rsidR="00EE20B5" w:rsidRPr="00EE20B5" w:rsidRDefault="00EE20B5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proofErr w:type="spellStart"/>
      <w:r w:rsidRPr="00EE20B5">
        <w:rPr>
          <w:rFonts w:eastAsia="Arial"/>
          <w:b/>
          <w:szCs w:val="24"/>
        </w:rPr>
        <w:t>Nendica</w:t>
      </w:r>
      <w:proofErr w:type="spellEnd"/>
    </w:p>
    <w:p w14:paraId="05222C07" w14:textId="49ED1E54" w:rsidR="00EE20B5" w:rsidRDefault="00EE20B5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 email about this topic was emailed around.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14AA0E27" w14:textId="5499E4E1" w:rsidR="00EF51DE" w:rsidRPr="00EF51DE" w:rsidRDefault="00A8064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None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3F4769CC" w14:textId="335DFAEC" w:rsidR="00311C67" w:rsidRDefault="00A80648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</w:t>
      </w:r>
      <w:r w:rsidR="00311C67">
        <w:rPr>
          <w:rFonts w:eastAsia="Arial"/>
          <w:szCs w:val="24"/>
        </w:rPr>
        <w:t>, 2</w:t>
      </w:r>
      <w:r w:rsidR="00311C67" w:rsidRPr="00311C67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Pat Kinney</w:t>
      </w:r>
    </w:p>
    <w:p w14:paraId="5551F49A" w14:textId="5EEC4E8F" w:rsidR="00311C67" w:rsidRPr="00311C67" w:rsidRDefault="00311C67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lastRenderedPageBreak/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6F786209" w14:textId="6AEEE936" w:rsidR="001411D5" w:rsidRPr="00B72DD1" w:rsidRDefault="00A80648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16:43</w:t>
      </w:r>
      <w:r w:rsidR="00EF51DE">
        <w:rPr>
          <w:rFonts w:eastAsia="Arial"/>
          <w:szCs w:val="24"/>
        </w:rPr>
        <w:t xml:space="preserve"> </w:t>
      </w:r>
      <w:r w:rsidR="00A97B8A">
        <w:rPr>
          <w:rFonts w:eastAsia="Arial"/>
          <w:szCs w:val="24"/>
        </w:rPr>
        <w:t>PDT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808C5" w14:textId="77777777" w:rsidR="00E6633B" w:rsidRDefault="00E6633B" w:rsidP="00270D66">
      <w:r>
        <w:separator/>
      </w:r>
    </w:p>
  </w:endnote>
  <w:endnote w:type="continuationSeparator" w:id="0">
    <w:p w14:paraId="6ED6CCD5" w14:textId="77777777" w:rsidR="00E6633B" w:rsidRDefault="00E6633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AFEF" w14:textId="77777777" w:rsidR="00E6633B" w:rsidRDefault="00E6633B" w:rsidP="00270D66">
      <w:r>
        <w:separator/>
      </w:r>
    </w:p>
  </w:footnote>
  <w:footnote w:type="continuationSeparator" w:id="0">
    <w:p w14:paraId="2610979C" w14:textId="77777777" w:rsidR="00E6633B" w:rsidRDefault="00E6633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174691F1" w:rsidR="00B27390" w:rsidRPr="00F911F4" w:rsidRDefault="00A97B8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C13127">
      <w:rPr>
        <w:rFonts w:eastAsia="Times New Roman"/>
      </w:rPr>
      <w:t xml:space="preserve"> </w:t>
    </w:r>
    <w:r w:rsidR="007807E5"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D73C6D">
      <w:rPr>
        <w:rStyle w:val="highlight"/>
      </w:rPr>
      <w:t xml:space="preserve">    </w:t>
    </w:r>
    <w:r w:rsidR="008137BB">
      <w:rPr>
        <w:rStyle w:val="highlight"/>
      </w:rPr>
      <w:t xml:space="preserve"> </w:t>
    </w:r>
    <w:r w:rsidR="00895850">
      <w:rPr>
        <w:rStyle w:val="highlight"/>
      </w:rPr>
      <w:t>ec-</w:t>
    </w:r>
    <w:r w:rsidR="004A6E97">
      <w:rPr>
        <w:rStyle w:val="highlight"/>
      </w:rPr>
      <w:t>18-0128</w:t>
    </w:r>
    <w:r w:rsidR="00D73C6D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31ED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71D0"/>
    <w:rsid w:val="0014048C"/>
    <w:rsid w:val="001411D5"/>
    <w:rsid w:val="001421FF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A35"/>
    <w:rsid w:val="00225050"/>
    <w:rsid w:val="00225178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1696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97D71"/>
    <w:rsid w:val="002A1450"/>
    <w:rsid w:val="002A1BE4"/>
    <w:rsid w:val="002A201C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3C1"/>
    <w:rsid w:val="002F2A97"/>
    <w:rsid w:val="002F392E"/>
    <w:rsid w:val="002F42F0"/>
    <w:rsid w:val="002F5D73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10B"/>
    <w:rsid w:val="00402883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2892"/>
    <w:rsid w:val="00443A37"/>
    <w:rsid w:val="004507A9"/>
    <w:rsid w:val="004528BE"/>
    <w:rsid w:val="0046393B"/>
    <w:rsid w:val="00464011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87E9B"/>
    <w:rsid w:val="004929AD"/>
    <w:rsid w:val="00492F9E"/>
    <w:rsid w:val="00494346"/>
    <w:rsid w:val="0049453A"/>
    <w:rsid w:val="0049507D"/>
    <w:rsid w:val="004957AC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81533"/>
    <w:rsid w:val="00586156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2FFB"/>
    <w:rsid w:val="005C41B0"/>
    <w:rsid w:val="005C42E0"/>
    <w:rsid w:val="005C4808"/>
    <w:rsid w:val="005C5876"/>
    <w:rsid w:val="005C6DE5"/>
    <w:rsid w:val="005C7EA1"/>
    <w:rsid w:val="005D522E"/>
    <w:rsid w:val="005D7F28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453D"/>
    <w:rsid w:val="007278A0"/>
    <w:rsid w:val="0073082A"/>
    <w:rsid w:val="00730CA8"/>
    <w:rsid w:val="00732B7F"/>
    <w:rsid w:val="00733D74"/>
    <w:rsid w:val="0073722D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1ED1"/>
    <w:rsid w:val="007A3C81"/>
    <w:rsid w:val="007B0074"/>
    <w:rsid w:val="007B23C8"/>
    <w:rsid w:val="007B2FE3"/>
    <w:rsid w:val="007B6618"/>
    <w:rsid w:val="007B6B36"/>
    <w:rsid w:val="007B715A"/>
    <w:rsid w:val="007B7C87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067F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5153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B0BBB"/>
    <w:rsid w:val="009B14DF"/>
    <w:rsid w:val="009B4F62"/>
    <w:rsid w:val="009B5583"/>
    <w:rsid w:val="009B607E"/>
    <w:rsid w:val="009B72A2"/>
    <w:rsid w:val="009B7FB3"/>
    <w:rsid w:val="009D250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3515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667B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C001E8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7DF6"/>
    <w:rsid w:val="00C70048"/>
    <w:rsid w:val="00C70056"/>
    <w:rsid w:val="00C71F8C"/>
    <w:rsid w:val="00C72FA1"/>
    <w:rsid w:val="00C74945"/>
    <w:rsid w:val="00C8116E"/>
    <w:rsid w:val="00C827BD"/>
    <w:rsid w:val="00C86280"/>
    <w:rsid w:val="00C910A9"/>
    <w:rsid w:val="00C93732"/>
    <w:rsid w:val="00CA0357"/>
    <w:rsid w:val="00CA0972"/>
    <w:rsid w:val="00CA15F8"/>
    <w:rsid w:val="00CA50D7"/>
    <w:rsid w:val="00CA5C7C"/>
    <w:rsid w:val="00CA5E47"/>
    <w:rsid w:val="00CB0FEB"/>
    <w:rsid w:val="00CB599F"/>
    <w:rsid w:val="00CB6828"/>
    <w:rsid w:val="00CC24A5"/>
    <w:rsid w:val="00CC3F0E"/>
    <w:rsid w:val="00CC7254"/>
    <w:rsid w:val="00CD00CE"/>
    <w:rsid w:val="00CD1629"/>
    <w:rsid w:val="00CD17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51CD9"/>
    <w:rsid w:val="00E5293F"/>
    <w:rsid w:val="00E618F4"/>
    <w:rsid w:val="00E6309F"/>
    <w:rsid w:val="00E6633B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179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32C3"/>
    <w:rsid w:val="00FC5405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8/ec-18-0094-00-WCSG-wcsg-warsaw-may-2018-minute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127-00-WCSG-802-wireless-chairs-meeting-agenda-2018-07-08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5/dcn/18/15-18-0284-00-0000-treasurer-report-july-2018-san-diego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1065-00-0000-treasurer-report-july-2018-san-diego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San Diego July 2018 Minutes</vt:lpstr>
    </vt:vector>
  </TitlesOfParts>
  <Company>BlackBerry</Company>
  <LinksUpToDate>false</LinksUpToDate>
  <CharactersWithSpaces>5409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San Diego July 2018 Minutes</dc:title>
  <dc:subject>Minutes</dc:subject>
  <dc:creator>Stephen McCann</dc:creator>
  <cp:keywords>July 2018</cp:keywords>
  <dc:description>Stephen McCann, BlackBerry</dc:description>
  <cp:lastModifiedBy>Stephen McCann</cp:lastModifiedBy>
  <cp:revision>34</cp:revision>
  <cp:lastPrinted>2005-03-13T09:26:00Z</cp:lastPrinted>
  <dcterms:created xsi:type="dcterms:W3CDTF">2018-03-05T14:19:00Z</dcterms:created>
  <dcterms:modified xsi:type="dcterms:W3CDTF">2018-07-09T12:19:00Z</dcterms:modified>
</cp:coreProperties>
</file>